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Work through the report one section at a time. Circle a colour for each section and write the one reason that decided it. Rate the executive summary first, on your own, before reading on. Then rate Sections 3 to 7 in pairs. The second column names the area from yesterday's checklist to apply.</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as it stands. You would rely on this section without further work.</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with a specific caveat. Name the caveat and say what would settle it.</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Not credible. The problem undermines a claim made in this section.</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reason that decided it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If amber or red: what would settle it</w:t>
            </w:r>
          </w:p>
        </w:tc>
      </w:tr>
      <w:tr>
        <w:trPr>
          <w:trHeight w:val="1368"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Would you sign off on this evaluation for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reading: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At the end: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strongest thing in the report, and whether it rescues the recommendation: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the two claims the report does not support. Then find the larger problem the response never mentions. Compare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habits: ask the AI to ask you questions before it answers, and paste its answer into a fresh chat to check it.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habits for reading a report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it names the problems in the data section. If it does not, ask why they were dropped.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and check whether the headline is it. When they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2026-09-27T20:26:01Z</dcterms:modified>
  <cp:category/>
</cp:coreProperties>
</file>