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0789E"/>
          <w:sz w:val="18"/>
          <w:szCs w:val="18"/>
        </w:rPr>
        <w:t xml:space="preserve">MODULE 2 · DAY 2 · SESSION 1</w:t>
      </w:r>
    </w:p>
    <w:p>
      <w:pPr>
        <w:spacing w:after="60"/>
      </w:pPr>
      <w:r>
        <w:rPr>
          <w:rFonts w:ascii="Calibri" w:cs="Calibri" w:eastAsia="Calibri" w:hAnsi="Calibri"/>
          <w:b/>
          <w:bCs/>
          <w:color w:val="131516"/>
          <w:sz w:val="44"/>
          <w:szCs w:val="44"/>
        </w:rPr>
        <w:t xml:space="preserve">Reading DiD Results</w:t>
      </w:r>
    </w:p>
    <w:p>
      <w:pPr>
        <w:pBdr>
          <w:bottom w:val="single" w:color="00789E" w:sz="12" w:space="6"/>
        </w:pBdr>
        <w:spacing w:after="240"/>
      </w:pPr>
      <w:r>
        <w:rPr>
          <w:rFonts w:ascii="Calibri" w:cs="Calibri" w:eastAsia="Calibri" w:hAnsi="Calibri"/>
          <w:color w:val="5C6467"/>
          <w:sz w:val="21"/>
          <w:szCs w:val="21"/>
        </w:rPr>
        <w:t xml:space="preserve">Facilitator's guide  ·  90 minutes  ·  Abu Dhabi, October 2026</w:t>
      </w:r>
    </w:p>
    <w:p>
      <w:pPr>
        <w:spacing w:after="120" w:line="276"/>
      </w:pPr>
      <w:r>
        <w:rPr>
          <w:rFonts w:ascii="Calibri" w:cs="Calibri" w:eastAsia="Calibri" w:hAnsi="Calibri"/>
          <w:sz w:val="21"/>
          <w:szCs w:val="21"/>
        </w:rPr>
        <w:t xml:space="preserve">This guide runs alongside Oct13_session1.qmd. The slides carry the visuals; this document carries what to say, what to ask, and what the answers are. The same timings appear in the deck’s speaker notes, so you can present from either.</w:t>
      </w:r>
    </w:p>
    <w:p>
      <w:pPr>
        <w:pStyle w:val="Heading1"/>
        <w:spacing w:after="160" w:before="320"/>
      </w:pPr>
      <w:r>
        <w:rPr>
          <w:rFonts w:ascii="Calibri" w:cs="Calibri" w:eastAsia="Calibri" w:hAnsi="Calibri"/>
          <w:b/>
          <w:bCs/>
          <w:color w:val="00789E"/>
          <w:sz w:val="30"/>
          <w:szCs w:val="30"/>
        </w:rPr>
        <w:t xml:space="preserve">At a glance</w:t>
      </w:r>
    </w:p>
    <w:tbl>
      <w:tblPr>
        <w:tblW w:type="dxa" w:w="9026"/>
        <w:tblBorders>
          <w:top w:val="single" w:color="DCE1E3" w:sz="4"/>
          <w:left w:val="none"/>
          <w:bottom w:val="single" w:color="DCE1E3" w:sz="4"/>
          <w:right w:val="none"/>
          <w:insideH w:val="single" w:color="DCE1E3" w:sz="2"/>
          <w:insideV w:val="none"/>
        </w:tblBorders>
      </w:tblPr>
      <w:tblGrid>
        <w:gridCol w:w="1100"/>
        <w:gridCol w:w="3200"/>
        <w:gridCol w:w="1500"/>
        <w:gridCol w:w="3226"/>
      </w:tblGrid>
      <w:tr>
        <w:trPr>
          <w:tblHeader/>
        </w:trPr>
        <w:tc>
          <w:tcPr>
            <w:tcW w:type="dxa" w:w="1100"/>
            <w:shd w:fill="EDF3F5" w:val="clear"/>
            <w:tcMar>
              <w:top w:type="dxa" w:w="80"/>
              <w:left w:type="dxa" w:w="120"/>
              <w:bottom w:type="dxa" w:w="80"/>
              <w:right w:type="dxa" w:w="120"/>
            </w:tcMar>
          </w:tcPr>
          <w:p>
            <w:pPr>
              <w:spacing w:after="0" w:line="264"/>
            </w:pPr>
            <w:r>
              <w:rPr>
                <w:rFonts w:ascii="Calibri" w:cs="Calibri" w:eastAsia="Calibri" w:hAnsi="Calibri"/>
                <w:b/>
                <w:bCs/>
                <w:sz w:val="20"/>
                <w:szCs w:val="20"/>
              </w:rPr>
              <w:t xml:space="preserve">Time</w:t>
            </w:r>
          </w:p>
        </w:tc>
        <w:tc>
          <w:tcPr>
            <w:tcW w:type="dxa" w:w="3200"/>
            <w:shd w:fill="EDF3F5" w:val="clear"/>
            <w:tcMar>
              <w:top w:type="dxa" w:w="80"/>
              <w:left w:type="dxa" w:w="120"/>
              <w:bottom w:type="dxa" w:w="80"/>
              <w:right w:type="dxa" w:w="120"/>
            </w:tcMar>
          </w:tcPr>
          <w:p>
            <w:pPr>
              <w:spacing w:after="0" w:line="264"/>
            </w:pPr>
            <w:r>
              <w:rPr>
                <w:rFonts w:ascii="Calibri" w:cs="Calibri" w:eastAsia="Calibri" w:hAnsi="Calibri"/>
                <w:b/>
                <w:bCs/>
                <w:sz w:val="20"/>
                <w:szCs w:val="20"/>
              </w:rPr>
              <w:t xml:space="preserve">Section</w:t>
            </w:r>
          </w:p>
        </w:tc>
        <w:tc>
          <w:tcPr>
            <w:tcW w:type="dxa" w:w="1500"/>
            <w:shd w:fill="EDF3F5" w:val="clear"/>
            <w:tcMar>
              <w:top w:type="dxa" w:w="80"/>
              <w:left w:type="dxa" w:w="120"/>
              <w:bottom w:type="dxa" w:w="80"/>
              <w:right w:type="dxa" w:w="120"/>
            </w:tcMar>
          </w:tcPr>
          <w:p>
            <w:pPr>
              <w:spacing w:after="0" w:line="264"/>
            </w:pPr>
            <w:r>
              <w:rPr>
                <w:rFonts w:ascii="Calibri" w:cs="Calibri" w:eastAsia="Calibri" w:hAnsi="Calibri"/>
                <w:b/>
                <w:bCs/>
                <w:sz w:val="20"/>
                <w:szCs w:val="20"/>
              </w:rPr>
              <w:t xml:space="preserve">Format</w:t>
            </w:r>
          </w:p>
        </w:tc>
        <w:tc>
          <w:tcPr>
            <w:tcW w:type="dxa" w:w="3226"/>
            <w:shd w:fill="EDF3F5" w:val="clear"/>
            <w:tcMar>
              <w:top w:type="dxa" w:w="80"/>
              <w:left w:type="dxa" w:w="120"/>
              <w:bottom w:type="dxa" w:w="80"/>
              <w:right w:type="dxa" w:w="120"/>
            </w:tcMar>
          </w:tcPr>
          <w:p>
            <w:pPr>
              <w:spacing w:after="0" w:line="264"/>
            </w:pPr>
            <w:r>
              <w:rPr>
                <w:rFonts w:ascii="Calibri" w:cs="Calibri" w:eastAsia="Calibri" w:hAnsi="Calibri"/>
                <w:b/>
                <w:bCs/>
                <w:sz w:val="20"/>
                <w:szCs w:val="20"/>
              </w:rPr>
              <w:t xml:space="preserve">What they should leave with</w:t>
            </w:r>
          </w:p>
        </w:tc>
      </w:tr>
      <w:tr>
        <w:tc>
          <w:tcPr>
            <w:tcW w:type="dxa" w:w="1100"/>
            <w:tcMar>
              <w:top w:type="dxa" w:w="80"/>
              <w:left w:type="dxa" w:w="120"/>
              <w:bottom w:type="dxa" w:w="80"/>
              <w:right w:type="dxa" w:w="120"/>
            </w:tcMar>
          </w:tcPr>
          <w:p>
            <w:pPr>
              <w:spacing w:after="0" w:line="264"/>
            </w:pPr>
            <w:r>
              <w:rPr>
                <w:rFonts w:ascii="Calibri" w:cs="Calibri" w:eastAsia="Calibri" w:hAnsi="Calibri"/>
                <w:sz w:val="20"/>
                <w:szCs w:val="20"/>
              </w:rPr>
              <w:t xml:space="preserve">0:00</w:t>
            </w:r>
          </w:p>
        </w:tc>
        <w:tc>
          <w:tcPr>
            <w:tcW w:type="dxa" w:w="3200"/>
            <w:tcMar>
              <w:top w:type="dxa" w:w="80"/>
              <w:left w:type="dxa" w:w="120"/>
              <w:bottom w:type="dxa" w:w="80"/>
              <w:right w:type="dxa" w:w="120"/>
            </w:tcMar>
          </w:tcPr>
          <w:p>
            <w:pPr>
              <w:spacing w:after="0" w:line="264"/>
            </w:pPr>
            <w:r>
              <w:rPr>
                <w:rFonts w:ascii="Calibri" w:cs="Calibri" w:eastAsia="Calibri" w:hAnsi="Calibri"/>
                <w:sz w:val="20"/>
                <w:szCs w:val="20"/>
              </w:rPr>
              <w:t xml:space="preserve">Opening — what this session gives you</w:t>
            </w:r>
          </w:p>
        </w:tc>
        <w:tc>
          <w:tcPr>
            <w:tcW w:type="dxa" w:w="1500"/>
            <w:tcMar>
              <w:top w:type="dxa" w:w="80"/>
              <w:left w:type="dxa" w:w="120"/>
              <w:bottom w:type="dxa" w:w="80"/>
              <w:right w:type="dxa" w:w="120"/>
            </w:tcMar>
          </w:tcPr>
          <w:p>
            <w:pPr>
              <w:spacing w:after="0" w:line="264"/>
            </w:pPr>
            <w:r>
              <w:rPr>
                <w:rFonts w:ascii="Calibri" w:cs="Calibri" w:eastAsia="Calibri" w:hAnsi="Calibri"/>
                <w:sz w:val="20"/>
                <w:szCs w:val="20"/>
              </w:rPr>
              <w:t xml:space="preserve">Tell</w:t>
            </w:r>
          </w:p>
        </w:tc>
        <w:tc>
          <w:tcPr>
            <w:tcW w:type="dxa" w:w="3226"/>
            <w:tcMar>
              <w:top w:type="dxa" w:w="80"/>
              <w:left w:type="dxa" w:w="120"/>
              <w:bottom w:type="dxa" w:w="80"/>
              <w:right w:type="dxa" w:w="120"/>
            </w:tcMar>
          </w:tcPr>
          <w:p>
            <w:pPr>
              <w:spacing w:after="0" w:line="264"/>
            </w:pPr>
            <w:r>
              <w:rPr>
                <w:rFonts w:ascii="Calibri" w:cs="Calibri" w:eastAsia="Calibri" w:hAnsi="Calibri"/>
                <w:sz w:val="20"/>
                <w:szCs w:val="20"/>
              </w:rPr>
              <w:t xml:space="preserve">Permission not to be an analyst</w:t>
            </w:r>
          </w:p>
        </w:tc>
      </w:tr>
      <w:tr>
        <w:tc>
          <w:tcPr>
            <w:tcW w:type="dxa" w:w="1100"/>
            <w:tcMar>
              <w:top w:type="dxa" w:w="80"/>
              <w:left w:type="dxa" w:w="120"/>
              <w:bottom w:type="dxa" w:w="80"/>
              <w:right w:type="dxa" w:w="120"/>
            </w:tcMar>
          </w:tcPr>
          <w:p>
            <w:pPr>
              <w:spacing w:after="0" w:line="264"/>
            </w:pPr>
            <w:r>
              <w:rPr>
                <w:rFonts w:ascii="Calibri" w:cs="Calibri" w:eastAsia="Calibri" w:hAnsi="Calibri"/>
                <w:sz w:val="20"/>
                <w:szCs w:val="20"/>
              </w:rPr>
              <w:t xml:space="preserve">0:03</w:t>
            </w:r>
          </w:p>
        </w:tc>
        <w:tc>
          <w:tcPr>
            <w:tcW w:type="dxa" w:w="3200"/>
            <w:tcMar>
              <w:top w:type="dxa" w:w="80"/>
              <w:left w:type="dxa" w:w="120"/>
              <w:bottom w:type="dxa" w:w="80"/>
              <w:right w:type="dxa" w:w="120"/>
            </w:tcMar>
          </w:tcPr>
          <w:p>
            <w:pPr>
              <w:spacing w:after="0" w:line="264"/>
            </w:pPr>
            <w:r>
              <w:rPr>
                <w:rFonts w:ascii="Calibri" w:cs="Calibri" w:eastAsia="Calibri" w:hAnsi="Calibri"/>
                <w:sz w:val="20"/>
                <w:szCs w:val="20"/>
              </w:rPr>
              <w:t xml:space="preserve">1 · The case</w:t>
            </w:r>
          </w:p>
        </w:tc>
        <w:tc>
          <w:tcPr>
            <w:tcW w:type="dxa" w:w="1500"/>
            <w:tcMar>
              <w:top w:type="dxa" w:w="80"/>
              <w:left w:type="dxa" w:w="120"/>
              <w:bottom w:type="dxa" w:w="80"/>
              <w:right w:type="dxa" w:w="120"/>
            </w:tcMar>
          </w:tcPr>
          <w:p>
            <w:pPr>
              <w:spacing w:after="0" w:line="264"/>
            </w:pPr>
            <w:r>
              <w:rPr>
                <w:rFonts w:ascii="Calibri" w:cs="Calibri" w:eastAsia="Calibri" w:hAnsi="Calibri"/>
                <w:sz w:val="20"/>
                <w:szCs w:val="20"/>
              </w:rPr>
              <w:t xml:space="preserve">Tell</w:t>
            </w:r>
          </w:p>
        </w:tc>
        <w:tc>
          <w:tcPr>
            <w:tcW w:type="dxa" w:w="3226"/>
            <w:tcMar>
              <w:top w:type="dxa" w:w="80"/>
              <w:left w:type="dxa" w:w="120"/>
              <w:bottom w:type="dxa" w:w="80"/>
              <w:right w:type="dxa" w:w="120"/>
            </w:tcMar>
          </w:tcPr>
          <w:p>
            <w:pPr>
              <w:spacing w:after="0" w:line="264"/>
            </w:pPr>
            <w:r>
              <w:rPr>
                <w:rFonts w:ascii="Calibri" w:cs="Calibri" w:eastAsia="Calibri" w:hAnsi="Calibri"/>
                <w:sz w:val="20"/>
                <w:szCs w:val="20"/>
              </w:rPr>
              <w:t xml:space="preserve">The programme, and the bar it must clear</w:t>
            </w:r>
          </w:p>
        </w:tc>
      </w:tr>
      <w:tr>
        <w:tc>
          <w:tcPr>
            <w:tcW w:type="dxa" w:w="1100"/>
            <w:tcMar>
              <w:top w:type="dxa" w:w="80"/>
              <w:left w:type="dxa" w:w="120"/>
              <w:bottom w:type="dxa" w:w="80"/>
              <w:right w:type="dxa" w:w="120"/>
            </w:tcMar>
          </w:tcPr>
          <w:p>
            <w:pPr>
              <w:spacing w:after="0" w:line="264"/>
            </w:pPr>
            <w:r>
              <w:rPr>
                <w:rFonts w:ascii="Calibri" w:cs="Calibri" w:eastAsia="Calibri" w:hAnsi="Calibri"/>
                <w:sz w:val="20"/>
                <w:szCs w:val="20"/>
              </w:rPr>
              <w:t xml:space="preserve">0:10</w:t>
            </w:r>
          </w:p>
        </w:tc>
        <w:tc>
          <w:tcPr>
            <w:tcW w:type="dxa" w:w="3200"/>
            <w:tcMar>
              <w:top w:type="dxa" w:w="80"/>
              <w:left w:type="dxa" w:w="120"/>
              <w:bottom w:type="dxa" w:w="80"/>
              <w:right w:type="dxa" w:w="120"/>
            </w:tcMar>
          </w:tcPr>
          <w:p>
            <w:pPr>
              <w:spacing w:after="0" w:line="264"/>
            </w:pPr>
            <w:r>
              <w:rPr>
                <w:rFonts w:ascii="Calibri" w:cs="Calibri" w:eastAsia="Calibri" w:hAnsi="Calibri"/>
                <w:sz w:val="20"/>
                <w:szCs w:val="20"/>
              </w:rPr>
              <w:t xml:space="preserve">2 · Compared to what?</w:t>
            </w:r>
          </w:p>
        </w:tc>
        <w:tc>
          <w:tcPr>
            <w:tcW w:type="dxa" w:w="1500"/>
            <w:tcMar>
              <w:top w:type="dxa" w:w="80"/>
              <w:left w:type="dxa" w:w="120"/>
              <w:bottom w:type="dxa" w:w="80"/>
              <w:right w:type="dxa" w:w="120"/>
            </w:tcMar>
          </w:tcPr>
          <w:p>
            <w:pPr>
              <w:spacing w:after="0" w:line="264"/>
            </w:pPr>
            <w:r>
              <w:rPr>
                <w:rFonts w:ascii="Calibri" w:cs="Calibri" w:eastAsia="Calibri" w:hAnsi="Calibri"/>
                <w:sz w:val="20"/>
                <w:szCs w:val="20"/>
              </w:rPr>
              <w:t xml:space="preserve">Vote + reveal</w:t>
            </w:r>
          </w:p>
        </w:tc>
        <w:tc>
          <w:tcPr>
            <w:tcW w:type="dxa" w:w="3226"/>
            <w:tcMar>
              <w:top w:type="dxa" w:w="80"/>
              <w:left w:type="dxa" w:w="120"/>
              <w:bottom w:type="dxa" w:w="80"/>
              <w:right w:type="dxa" w:w="120"/>
            </w:tcMar>
          </w:tcPr>
          <w:p>
            <w:pPr>
              <w:spacing w:after="0" w:line="264"/>
            </w:pPr>
            <w:r>
              <w:rPr>
                <w:rFonts w:ascii="Calibri" w:cs="Calibri" w:eastAsia="Calibri" w:hAnsi="Calibri"/>
                <w:sz w:val="20"/>
                <w:szCs w:val="20"/>
              </w:rPr>
              <w:t xml:space="preserve">A headline result can be honest and misleading</w:t>
            </w:r>
          </w:p>
        </w:tc>
      </w:tr>
      <w:tr>
        <w:tc>
          <w:tcPr>
            <w:tcW w:type="dxa" w:w="1100"/>
            <w:tcMar>
              <w:top w:type="dxa" w:w="80"/>
              <w:left w:type="dxa" w:w="120"/>
              <w:bottom w:type="dxa" w:w="80"/>
              <w:right w:type="dxa" w:w="120"/>
            </w:tcMar>
          </w:tcPr>
          <w:p>
            <w:pPr>
              <w:spacing w:after="0" w:line="264"/>
            </w:pPr>
            <w:r>
              <w:rPr>
                <w:rFonts w:ascii="Calibri" w:cs="Calibri" w:eastAsia="Calibri" w:hAnsi="Calibri"/>
                <w:sz w:val="20"/>
                <w:szCs w:val="20"/>
              </w:rPr>
              <w:t xml:space="preserve">0:22</w:t>
            </w:r>
          </w:p>
        </w:tc>
        <w:tc>
          <w:tcPr>
            <w:tcW w:type="dxa" w:w="3200"/>
            <w:tcMar>
              <w:top w:type="dxa" w:w="80"/>
              <w:left w:type="dxa" w:w="120"/>
              <w:bottom w:type="dxa" w:w="80"/>
              <w:right w:type="dxa" w:w="120"/>
            </w:tcMar>
          </w:tcPr>
          <w:p>
            <w:pPr>
              <w:spacing w:after="0" w:line="264"/>
            </w:pPr>
            <w:r>
              <w:rPr>
                <w:rFonts w:ascii="Calibri" w:cs="Calibri" w:eastAsia="Calibri" w:hAnsi="Calibri"/>
                <w:sz w:val="20"/>
                <w:szCs w:val="20"/>
              </w:rPr>
              <w:t xml:space="preserve">3 · The idea, in four numbers</w:t>
            </w:r>
          </w:p>
        </w:tc>
        <w:tc>
          <w:tcPr>
            <w:tcW w:type="dxa" w:w="1500"/>
            <w:tcMar>
              <w:top w:type="dxa" w:w="80"/>
              <w:left w:type="dxa" w:w="120"/>
              <w:bottom w:type="dxa" w:w="80"/>
              <w:right w:type="dxa" w:w="120"/>
            </w:tcMar>
          </w:tcPr>
          <w:p>
            <w:pPr>
              <w:spacing w:after="0" w:line="264"/>
            </w:pPr>
            <w:r>
              <w:rPr>
                <w:rFonts w:ascii="Calibri" w:cs="Calibri" w:eastAsia="Calibri" w:hAnsi="Calibri"/>
                <w:sz w:val="20"/>
                <w:szCs w:val="20"/>
              </w:rPr>
              <w:t xml:space="preserve">Hands-on</w:t>
            </w:r>
          </w:p>
        </w:tc>
        <w:tc>
          <w:tcPr>
            <w:tcW w:type="dxa" w:w="3226"/>
            <w:tcMar>
              <w:top w:type="dxa" w:w="80"/>
              <w:left w:type="dxa" w:w="120"/>
              <w:bottom w:type="dxa" w:w="80"/>
              <w:right w:type="dxa" w:w="120"/>
            </w:tcMar>
          </w:tcPr>
          <w:p>
            <w:pPr>
              <w:spacing w:after="0" w:line="264"/>
            </w:pPr>
            <w:r>
              <w:rPr>
                <w:rFonts w:ascii="Calibri" w:cs="Calibri" w:eastAsia="Calibri" w:hAnsi="Calibri"/>
                <w:sz w:val="20"/>
                <w:szCs w:val="20"/>
              </w:rPr>
              <w:t xml:space="preserve">They can compute DiD themselves</w:t>
            </w:r>
          </w:p>
        </w:tc>
      </w:tr>
      <w:tr>
        <w:tc>
          <w:tcPr>
            <w:tcW w:type="dxa" w:w="1100"/>
            <w:tcMar>
              <w:top w:type="dxa" w:w="80"/>
              <w:left w:type="dxa" w:w="120"/>
              <w:bottom w:type="dxa" w:w="80"/>
              <w:right w:type="dxa" w:w="120"/>
            </w:tcMar>
          </w:tcPr>
          <w:p>
            <w:pPr>
              <w:spacing w:after="0" w:line="264"/>
            </w:pPr>
            <w:r>
              <w:rPr>
                <w:rFonts w:ascii="Calibri" w:cs="Calibri" w:eastAsia="Calibri" w:hAnsi="Calibri"/>
                <w:sz w:val="20"/>
                <w:szCs w:val="20"/>
              </w:rPr>
              <w:t xml:space="preserve">0:37</w:t>
            </w:r>
          </w:p>
        </w:tc>
        <w:tc>
          <w:tcPr>
            <w:tcW w:type="dxa" w:w="3200"/>
            <w:tcMar>
              <w:top w:type="dxa" w:w="80"/>
              <w:left w:type="dxa" w:w="120"/>
              <w:bottom w:type="dxa" w:w="80"/>
              <w:right w:type="dxa" w:w="120"/>
            </w:tcMar>
          </w:tcPr>
          <w:p>
            <w:pPr>
              <w:spacing w:after="0" w:line="264"/>
            </w:pPr>
            <w:r>
              <w:rPr>
                <w:rFonts w:ascii="Calibri" w:cs="Calibri" w:eastAsia="Calibri" w:hAnsi="Calibri"/>
                <w:sz w:val="20"/>
                <w:szCs w:val="20"/>
              </w:rPr>
              <w:t xml:space="preserve">4 · Reading the table</w:t>
            </w:r>
          </w:p>
        </w:tc>
        <w:tc>
          <w:tcPr>
            <w:tcW w:type="dxa" w:w="1500"/>
            <w:tcMar>
              <w:top w:type="dxa" w:w="80"/>
              <w:left w:type="dxa" w:w="120"/>
              <w:bottom w:type="dxa" w:w="80"/>
              <w:right w:type="dxa" w:w="120"/>
            </w:tcMar>
          </w:tcPr>
          <w:p>
            <w:pPr>
              <w:spacing w:after="0" w:line="264"/>
            </w:pPr>
            <w:r>
              <w:rPr>
                <w:rFonts w:ascii="Calibri" w:cs="Calibri" w:eastAsia="Calibri" w:hAnsi="Calibri"/>
                <w:sz w:val="20"/>
                <w:szCs w:val="20"/>
              </w:rPr>
              <w:t xml:space="preserve">Walkthrough</w:t>
            </w:r>
          </w:p>
        </w:tc>
        <w:tc>
          <w:tcPr>
            <w:tcW w:type="dxa" w:w="3226"/>
            <w:tcMar>
              <w:top w:type="dxa" w:w="80"/>
              <w:left w:type="dxa" w:w="120"/>
              <w:bottom w:type="dxa" w:w="80"/>
              <w:right w:type="dxa" w:w="120"/>
            </w:tcMar>
          </w:tcPr>
          <w:p>
            <w:pPr>
              <w:spacing w:after="0" w:line="264"/>
            </w:pPr>
            <w:r>
              <w:rPr>
                <w:rFonts w:ascii="Calibri" w:cs="Calibri" w:eastAsia="Calibri" w:hAnsi="Calibri"/>
                <w:sz w:val="20"/>
                <w:szCs w:val="20"/>
              </w:rPr>
              <w:t xml:space="preserve">Which row is the effect — and which two are not</w:t>
            </w:r>
          </w:p>
        </w:tc>
      </w:tr>
      <w:tr>
        <w:tc>
          <w:tcPr>
            <w:tcW w:type="dxa" w:w="1100"/>
            <w:tcMar>
              <w:top w:type="dxa" w:w="80"/>
              <w:left w:type="dxa" w:w="120"/>
              <w:bottom w:type="dxa" w:w="80"/>
              <w:right w:type="dxa" w:w="120"/>
            </w:tcMar>
          </w:tcPr>
          <w:p>
            <w:pPr>
              <w:spacing w:after="0" w:line="264"/>
            </w:pPr>
            <w:r>
              <w:rPr>
                <w:rFonts w:ascii="Calibri" w:cs="Calibri" w:eastAsia="Calibri" w:hAnsi="Calibri"/>
                <w:sz w:val="20"/>
                <w:szCs w:val="20"/>
              </w:rPr>
              <w:t xml:space="preserve">0:52</w:t>
            </w:r>
          </w:p>
        </w:tc>
        <w:tc>
          <w:tcPr>
            <w:tcW w:type="dxa" w:w="3200"/>
            <w:tcMar>
              <w:top w:type="dxa" w:w="80"/>
              <w:left w:type="dxa" w:w="120"/>
              <w:bottom w:type="dxa" w:w="80"/>
              <w:right w:type="dxa" w:w="120"/>
            </w:tcMar>
          </w:tcPr>
          <w:p>
            <w:pPr>
              <w:spacing w:after="0" w:line="264"/>
            </w:pPr>
            <w:r>
              <w:rPr>
                <w:rFonts w:ascii="Calibri" w:cs="Calibri" w:eastAsia="Calibri" w:hAnsi="Calibri"/>
                <w:sz w:val="20"/>
                <w:szCs w:val="20"/>
              </w:rPr>
              <w:t xml:space="preserve">5 · The one question</w:t>
            </w:r>
          </w:p>
        </w:tc>
        <w:tc>
          <w:tcPr>
            <w:tcW w:type="dxa" w:w="1500"/>
            <w:tcMar>
              <w:top w:type="dxa" w:w="80"/>
              <w:left w:type="dxa" w:w="120"/>
              <w:bottom w:type="dxa" w:w="80"/>
              <w:right w:type="dxa" w:w="120"/>
            </w:tcMar>
          </w:tcPr>
          <w:p>
            <w:pPr>
              <w:spacing w:after="0" w:line="264"/>
            </w:pPr>
            <w:r>
              <w:rPr>
                <w:rFonts w:ascii="Calibri" w:cs="Calibri" w:eastAsia="Calibri" w:hAnsi="Calibri"/>
                <w:sz w:val="20"/>
                <w:szCs w:val="20"/>
              </w:rPr>
              <w:t xml:space="preserve">Vote + discuss</w:t>
            </w:r>
          </w:p>
        </w:tc>
        <w:tc>
          <w:tcPr>
            <w:tcW w:type="dxa" w:w="3226"/>
            <w:tcMar>
              <w:top w:type="dxa" w:w="80"/>
              <w:left w:type="dxa" w:w="120"/>
              <w:bottom w:type="dxa" w:w="80"/>
              <w:right w:type="dxa" w:w="120"/>
            </w:tcMar>
          </w:tcPr>
          <w:p>
            <w:pPr>
              <w:spacing w:after="0" w:line="264"/>
            </w:pPr>
            <w:r>
              <w:rPr>
                <w:rFonts w:ascii="Calibri" w:cs="Calibri" w:eastAsia="Calibri" w:hAnsi="Calibri"/>
                <w:sz w:val="20"/>
                <w:szCs w:val="20"/>
              </w:rPr>
              <w:t xml:space="preserve">Parallel trends, and what to ask when it can’t be tested</w:t>
            </w:r>
          </w:p>
        </w:tc>
      </w:tr>
      <w:tr>
        <w:tc>
          <w:tcPr>
            <w:tcW w:type="dxa" w:w="1100"/>
            <w:tcMar>
              <w:top w:type="dxa" w:w="80"/>
              <w:left w:type="dxa" w:w="120"/>
              <w:bottom w:type="dxa" w:w="80"/>
              <w:right w:type="dxa" w:w="120"/>
            </w:tcMar>
          </w:tcPr>
          <w:p>
            <w:pPr>
              <w:spacing w:after="0" w:line="264"/>
            </w:pPr>
            <w:r>
              <w:rPr>
                <w:rFonts w:ascii="Calibri" w:cs="Calibri" w:eastAsia="Calibri" w:hAnsi="Calibri"/>
                <w:sz w:val="20"/>
                <w:szCs w:val="20"/>
              </w:rPr>
              <w:t xml:space="preserve">1:06</w:t>
            </w:r>
          </w:p>
        </w:tc>
        <w:tc>
          <w:tcPr>
            <w:tcW w:type="dxa" w:w="3200"/>
            <w:tcMar>
              <w:top w:type="dxa" w:w="80"/>
              <w:left w:type="dxa" w:w="120"/>
              <w:bottom w:type="dxa" w:w="80"/>
              <w:right w:type="dxa" w:w="120"/>
            </w:tcMar>
          </w:tcPr>
          <w:p>
            <w:pPr>
              <w:spacing w:after="0" w:line="264"/>
            </w:pPr>
            <w:r>
              <w:rPr>
                <w:rFonts w:ascii="Calibri" w:cs="Calibri" w:eastAsia="Calibri" w:hAnsi="Calibri"/>
                <w:sz w:val="20"/>
                <w:szCs w:val="20"/>
              </w:rPr>
              <w:t xml:space="preserve">6 · AI Snapshot</w:t>
            </w:r>
          </w:p>
        </w:tc>
        <w:tc>
          <w:tcPr>
            <w:tcW w:type="dxa" w:w="1500"/>
            <w:tcMar>
              <w:top w:type="dxa" w:w="80"/>
              <w:left w:type="dxa" w:w="120"/>
              <w:bottom w:type="dxa" w:w="80"/>
              <w:right w:type="dxa" w:w="120"/>
            </w:tcMar>
          </w:tcPr>
          <w:p>
            <w:pPr>
              <w:spacing w:after="0" w:line="264"/>
            </w:pPr>
            <w:r>
              <w:rPr>
                <w:rFonts w:ascii="Calibri" w:cs="Calibri" w:eastAsia="Calibri" w:hAnsi="Calibri"/>
                <w:sz w:val="20"/>
                <w:szCs w:val="20"/>
              </w:rPr>
              <w:t xml:space="preserve">Group work</w:t>
            </w:r>
          </w:p>
        </w:tc>
        <w:tc>
          <w:tcPr>
            <w:tcW w:type="dxa" w:w="3226"/>
            <w:tcMar>
              <w:top w:type="dxa" w:w="80"/>
              <w:left w:type="dxa" w:w="120"/>
              <w:bottom w:type="dxa" w:w="80"/>
              <w:right w:type="dxa" w:w="120"/>
            </w:tcMar>
          </w:tcPr>
          <w:p>
            <w:pPr>
              <w:spacing w:after="0" w:line="264"/>
            </w:pPr>
            <w:r>
              <w:rPr>
                <w:rFonts w:ascii="Calibri" w:cs="Calibri" w:eastAsia="Calibri" w:hAnsi="Calibri"/>
                <w:sz w:val="20"/>
                <w:szCs w:val="20"/>
              </w:rPr>
              <w:t xml:space="preserve">Four specific AI failures, and a better prompt</w:t>
            </w:r>
          </w:p>
        </w:tc>
      </w:tr>
      <w:tr>
        <w:tc>
          <w:tcPr>
            <w:tcW w:type="dxa" w:w="1100"/>
            <w:tcMar>
              <w:top w:type="dxa" w:w="80"/>
              <w:left w:type="dxa" w:w="120"/>
              <w:bottom w:type="dxa" w:w="80"/>
              <w:right w:type="dxa" w:w="120"/>
            </w:tcMar>
          </w:tcPr>
          <w:p>
            <w:pPr>
              <w:spacing w:after="0" w:line="264"/>
            </w:pPr>
            <w:r>
              <w:rPr>
                <w:rFonts w:ascii="Calibri" w:cs="Calibri" w:eastAsia="Calibri" w:hAnsi="Calibri"/>
                <w:sz w:val="20"/>
                <w:szCs w:val="20"/>
              </w:rPr>
              <w:t xml:space="preserve">1:26</w:t>
            </w:r>
          </w:p>
        </w:tc>
        <w:tc>
          <w:tcPr>
            <w:tcW w:type="dxa" w:w="3200"/>
            <w:tcMar>
              <w:top w:type="dxa" w:w="80"/>
              <w:left w:type="dxa" w:w="120"/>
              <w:bottom w:type="dxa" w:w="80"/>
              <w:right w:type="dxa" w:w="120"/>
            </w:tcMar>
          </w:tcPr>
          <w:p>
            <w:pPr>
              <w:spacing w:after="0" w:line="264"/>
            </w:pPr>
            <w:r>
              <w:rPr>
                <w:rFonts w:ascii="Calibri" w:cs="Calibri" w:eastAsia="Calibri" w:hAnsi="Calibri"/>
                <w:sz w:val="20"/>
                <w:szCs w:val="20"/>
              </w:rPr>
              <w:t xml:space="preserve">7 · Abu Dhabi DOH</w:t>
            </w:r>
          </w:p>
        </w:tc>
        <w:tc>
          <w:tcPr>
            <w:tcW w:type="dxa" w:w="1500"/>
            <w:tcMar>
              <w:top w:type="dxa" w:w="80"/>
              <w:left w:type="dxa" w:w="120"/>
              <w:bottom w:type="dxa" w:w="80"/>
              <w:right w:type="dxa" w:w="120"/>
            </w:tcMar>
          </w:tcPr>
          <w:p>
            <w:pPr>
              <w:spacing w:after="0" w:line="264"/>
            </w:pPr>
            <w:r>
              <w:rPr>
                <w:rFonts w:ascii="Calibri" w:cs="Calibri" w:eastAsia="Calibri" w:hAnsi="Calibri"/>
                <w:sz w:val="20"/>
                <w:szCs w:val="20"/>
              </w:rPr>
              <w:t xml:space="preserve">Group work</w:t>
            </w:r>
          </w:p>
        </w:tc>
        <w:tc>
          <w:tcPr>
            <w:tcW w:type="dxa" w:w="3226"/>
            <w:tcMar>
              <w:top w:type="dxa" w:w="80"/>
              <w:left w:type="dxa" w:w="120"/>
              <w:bottom w:type="dxa" w:w="80"/>
              <w:right w:type="dxa" w:w="120"/>
            </w:tcMar>
          </w:tcPr>
          <w:p>
            <w:pPr>
              <w:spacing w:after="0" w:line="264"/>
            </w:pPr>
            <w:r>
              <w:rPr>
                <w:rFonts w:ascii="Calibri" w:cs="Calibri" w:eastAsia="Calibri" w:hAnsi="Calibri"/>
                <w:sz w:val="20"/>
                <w:szCs w:val="20"/>
              </w:rPr>
              <w:t xml:space="preserve">The same reading skills on a real case</w:t>
            </w:r>
          </w:p>
        </w:tc>
      </w:tr>
      <w:tr>
        <w:tc>
          <w:tcPr>
            <w:tcW w:type="dxa" w:w="1100"/>
            <w:tcMar>
              <w:top w:type="dxa" w:w="80"/>
              <w:left w:type="dxa" w:w="120"/>
              <w:bottom w:type="dxa" w:w="80"/>
              <w:right w:type="dxa" w:w="120"/>
            </w:tcMar>
          </w:tcPr>
          <w:p>
            <w:pPr>
              <w:spacing w:after="0" w:line="264"/>
            </w:pPr>
            <w:r>
              <w:rPr>
                <w:rFonts w:ascii="Calibri" w:cs="Calibri" w:eastAsia="Calibri" w:hAnsi="Calibri"/>
                <w:sz w:val="20"/>
                <w:szCs w:val="20"/>
              </w:rPr>
              <w:t xml:space="preserve">1:40</w:t>
            </w:r>
          </w:p>
        </w:tc>
        <w:tc>
          <w:tcPr>
            <w:tcW w:type="dxa" w:w="3200"/>
            <w:tcMar>
              <w:top w:type="dxa" w:w="80"/>
              <w:left w:type="dxa" w:w="120"/>
              <w:bottom w:type="dxa" w:w="80"/>
              <w:right w:type="dxa" w:w="120"/>
            </w:tcMar>
          </w:tcPr>
          <w:p>
            <w:pPr>
              <w:spacing w:after="0" w:line="264"/>
            </w:pPr>
            <w:r>
              <w:rPr>
                <w:rFonts w:ascii="Calibri" w:cs="Calibri" w:eastAsia="Calibri" w:hAnsi="Calibri"/>
                <w:sz w:val="20"/>
                <w:szCs w:val="20"/>
              </w:rPr>
              <w:t xml:space="preserve">8 · Closing</w:t>
            </w:r>
          </w:p>
        </w:tc>
        <w:tc>
          <w:tcPr>
            <w:tcW w:type="dxa" w:w="1500"/>
            <w:tcMar>
              <w:top w:type="dxa" w:w="80"/>
              <w:left w:type="dxa" w:w="120"/>
              <w:bottom w:type="dxa" w:w="80"/>
              <w:right w:type="dxa" w:w="120"/>
            </w:tcMar>
          </w:tcPr>
          <w:p>
            <w:pPr>
              <w:spacing w:after="0" w:line="264"/>
            </w:pPr>
            <w:r>
              <w:rPr>
                <w:rFonts w:ascii="Calibri" w:cs="Calibri" w:eastAsia="Calibri" w:hAnsi="Calibri"/>
                <w:sz w:val="20"/>
                <w:szCs w:val="20"/>
              </w:rPr>
              <w:t xml:space="preserve">Tell</w:t>
            </w:r>
          </w:p>
        </w:tc>
        <w:tc>
          <w:tcPr>
            <w:tcW w:type="dxa" w:w="3226"/>
            <w:tcMar>
              <w:top w:type="dxa" w:w="80"/>
              <w:left w:type="dxa" w:w="120"/>
              <w:bottom w:type="dxa" w:w="80"/>
              <w:right w:type="dxa" w:w="120"/>
            </w:tcMar>
          </w:tcPr>
          <w:p>
            <w:pPr>
              <w:spacing w:after="0" w:line="264"/>
            </w:pPr>
            <w:r>
              <w:rPr>
                <w:rFonts w:ascii="Calibri" w:cs="Calibri" w:eastAsia="Calibri" w:hAnsi="Calibri"/>
                <w:sz w:val="20"/>
                <w:szCs w:val="20"/>
              </w:rPr>
              <w:t xml:space="preserve">Three questions to ask any evaluator</w:t>
            </w:r>
          </w:p>
        </w:tc>
      </w:tr>
    </w:tbl>
    <w:p>
      <w:pPr>
        <w:pStyle w:val="Heading1"/>
        <w:spacing w:after="160" w:before="320"/>
      </w:pPr>
      <w:r>
        <w:rPr>
          <w:rFonts w:ascii="Calibri" w:cs="Calibri" w:eastAsia="Calibri" w:hAnsi="Calibri"/>
          <w:b/>
          <w:bCs/>
          <w:color w:val="00789E"/>
          <w:sz w:val="30"/>
          <w:szCs w:val="30"/>
        </w:rPr>
        <w:t xml:space="preserve">Before you start</w:t>
      </w:r>
    </w:p>
    <w:p>
      <w:pPr>
        <w:pStyle w:val="Heading3"/>
        <w:spacing w:after="80" w:before="180"/>
      </w:pPr>
      <w:r>
        <w:rPr>
          <w:rFonts w:ascii="Calibri" w:cs="Calibri" w:eastAsia="Calibri" w:hAnsi="Calibri"/>
          <w:b/>
          <w:bCs/>
          <w:color w:val="5C6467"/>
          <w:sz w:val="21"/>
          <w:szCs w:val="21"/>
        </w:rPr>
        <w:t xml:space="preserve">Materials</w:t>
      </w:r>
    </w:p>
    <w:p>
      <w:pPr>
        <w:pStyle w:val="ListParagraph"/>
        <w:numPr>
          <w:ilvl w:val="0"/>
          <w:numId w:val="2"/>
        </w:numPr>
        <w:spacing w:after="70" w:line="276"/>
      </w:pPr>
      <w:r>
        <w:rPr>
          <w:rFonts w:ascii="Calibri" w:cs="Calibri" w:eastAsia="Calibri" w:hAnsi="Calibri"/>
          <w:sz w:val="21"/>
          <w:szCs w:val="21"/>
        </w:rPr>
        <w:t xml:space="preserve">Printed handout 1 — the four-numbers card (one per participant)</w:t>
      </w:r>
    </w:p>
    <w:p>
      <w:pPr>
        <w:pStyle w:val="ListParagraph"/>
        <w:numPr>
          <w:ilvl w:val="0"/>
          <w:numId w:val="2"/>
        </w:numPr>
        <w:spacing w:after="70" w:line="276"/>
      </w:pPr>
      <w:r>
        <w:rPr>
          <w:rFonts w:ascii="Calibri" w:cs="Calibri" w:eastAsia="Calibri" w:hAnsi="Calibri"/>
          <w:sz w:val="21"/>
          <w:szCs w:val="21"/>
        </w:rPr>
        <w:t xml:space="preserve">Printed handout 2 — the AI answer, for mark-up (one per pair)</w:t>
      </w:r>
    </w:p>
    <w:p>
      <w:pPr>
        <w:pStyle w:val="ListParagraph"/>
        <w:numPr>
          <w:ilvl w:val="0"/>
          <w:numId w:val="2"/>
        </w:numPr>
        <w:spacing w:after="70" w:line="276"/>
      </w:pPr>
      <w:r>
        <w:rPr>
          <w:rFonts w:ascii="Calibri" w:cs="Calibri" w:eastAsia="Calibri" w:hAnsi="Calibri"/>
          <w:sz w:val="21"/>
          <w:szCs w:val="21"/>
        </w:rPr>
        <w:t xml:space="preserve">Printed handout 3 — the two prompt cards (one per group)</w:t>
      </w:r>
    </w:p>
    <w:p>
      <w:pPr>
        <w:pStyle w:val="ListParagraph"/>
        <w:numPr>
          <w:ilvl w:val="0"/>
          <w:numId w:val="2"/>
        </w:numPr>
        <w:spacing w:after="70" w:line="276"/>
      </w:pPr>
      <w:r>
        <w:rPr>
          <w:rFonts w:ascii="Calibri" w:cs="Calibri" w:eastAsia="Calibri" w:hAnsi="Calibri"/>
          <w:sz w:val="21"/>
          <w:szCs w:val="21"/>
        </w:rPr>
        <w:t xml:space="preserve">Printed handout 4 — the three questions, take-away card (one per participant)</w:t>
      </w:r>
    </w:p>
    <w:p>
      <w:pPr>
        <w:pStyle w:val="ListParagraph"/>
        <w:numPr>
          <w:ilvl w:val="0"/>
          <w:numId w:val="2"/>
        </w:numPr>
        <w:spacing w:after="70" w:line="276"/>
      </w:pPr>
      <w:r>
        <w:rPr>
          <w:rFonts w:ascii="Calibri" w:cs="Calibri" w:eastAsia="Calibri" w:hAnsi="Calibri"/>
          <w:sz w:val="21"/>
          <w:szCs w:val="21"/>
        </w:rPr>
        <w:t xml:space="preserve">Flipchart for the show-of-hands count</w:t>
      </w:r>
    </w:p>
    <w:p>
      <w:pPr>
        <w:pStyle w:val="ListParagraph"/>
        <w:numPr>
          <w:ilvl w:val="0"/>
          <w:numId w:val="2"/>
        </w:numPr>
        <w:spacing w:after="70" w:line="276"/>
      </w:pPr>
      <w:r>
        <w:rPr>
          <w:rFonts w:ascii="Calibri" w:cs="Calibri" w:eastAsia="Calibri" w:hAnsi="Calibri"/>
          <w:sz w:val="21"/>
          <w:szCs w:val="21"/>
        </w:rPr>
        <w:t xml:space="preserve">At least one working AI tool per group, tested in the room beforehand</w:t>
      </w:r>
    </w:p>
    <w:p>
      <w:pPr>
        <w:pStyle w:val="Heading3"/>
        <w:spacing w:after="80" w:before="180"/>
      </w:pPr>
      <w:r>
        <w:rPr>
          <w:rFonts w:ascii="Calibri" w:cs="Calibri" w:eastAsia="Calibri" w:hAnsi="Calibri"/>
          <w:b/>
          <w:bCs/>
          <w:color w:val="5C6467"/>
          <w:sz w:val="21"/>
          <w:szCs w:val="21"/>
        </w:rPr>
        <w:t xml:space="preserve">Room</w:t>
      </w:r>
    </w:p>
    <w:p>
      <w:pPr>
        <w:pStyle w:val="ListParagraph"/>
        <w:numPr>
          <w:ilvl w:val="0"/>
          <w:numId w:val="2"/>
        </w:numPr>
        <w:spacing w:after="70" w:line="276"/>
      </w:pPr>
      <w:r>
        <w:rPr>
          <w:rFonts w:ascii="Calibri" w:cs="Calibri" w:eastAsia="Calibri" w:hAnsi="Calibri"/>
          <w:sz w:val="21"/>
          <w:szCs w:val="21"/>
        </w:rPr>
        <w:t xml:space="preserve">Table groups of four to six. The session has three group activities and does not work in rows.</w:t>
      </w:r>
    </w:p>
    <w:p>
      <w:pPr>
        <w:pStyle w:val="ListParagraph"/>
        <w:numPr>
          <w:ilvl w:val="0"/>
          <w:numId w:val="2"/>
        </w:numPr>
        <w:spacing w:after="70" w:line="276"/>
      </w:pPr>
      <w:r>
        <w:rPr>
          <w:rFonts w:ascii="Calibri" w:cs="Calibri" w:eastAsia="Calibri" w:hAnsi="Calibri"/>
          <w:sz w:val="21"/>
          <w:szCs w:val="21"/>
        </w:rPr>
        <w:t xml:space="preserve">Check the projector renders the charts legibly from the back — the confidence-interval slide is the smallest text in the deck.</w:t>
      </w:r>
    </w:p>
    <w:tbl>
      <w:tblPr>
        <w:tblW w:type="dxa" w:w="9026"/>
        <w:tblBorders>
          <w:top w:val="single" w:color="FFFFFF" w:sz="2"/>
          <w:left w:val="single" w:color="9A2515" w:sz="18"/>
          <w:bottom w:val="single" w:color="FFFFFF" w:sz="2"/>
          <w:right w:val="single" w:color="FFFFFF" w:sz="2"/>
          <w:insideH w:val="none"/>
          <w:insideV w:val="none"/>
        </w:tblBorders>
      </w:tblPr>
      <w:tblGrid>
        <w:gridCol w:w="9026"/>
      </w:tblGrid>
      <w:tr>
        <w:tc>
          <w:tcPr>
            <w:tcW w:type="dxa" w:w="9026"/>
            <w:shd w:fill="F4F6F7" w:val="clear"/>
            <w:tcMar>
              <w:top w:type="dxa" w:w="120"/>
              <w:left w:type="dxa" w:w="180"/>
              <w:bottom w:type="dxa" w:w="120"/>
              <w:right w:type="dxa" w:w="180"/>
            </w:tcMar>
          </w:tcPr>
          <w:p>
            <w:pPr>
              <w:spacing w:after="60"/>
            </w:pPr>
            <w:r>
              <w:rPr>
                <w:rFonts w:ascii="Calibri" w:cs="Calibri" w:eastAsia="Calibri" w:hAnsi="Calibri"/>
                <w:b/>
                <w:bCs/>
                <w:color w:val="9A2515"/>
                <w:sz w:val="17"/>
                <w:szCs w:val="17"/>
              </w:rPr>
              <w:t xml:space="preserve">WATCH OUT</w:t>
            </w:r>
          </w:p>
          <w:p>
            <w:pPr>
              <w:spacing w:after="0" w:line="276"/>
            </w:pPr>
            <w:r>
              <w:rPr>
                <w:rFonts w:ascii="Calibri" w:cs="Calibri" w:eastAsia="Calibri" w:hAnsi="Calibri"/>
                <w:i w:val="false"/>
                <w:iCs w:val="false"/>
                <w:sz w:val="21"/>
                <w:szCs w:val="21"/>
              </w:rPr>
              <w:t xml:space="preserve">The session’s spine is a decision rule: the programme must save at least 1,000 AED per business. Everything is measured against it, and the AI exercise turns on it. If you drop the rule early, the payoff at 0:50 and 1:09 does not land.</w:t>
            </w:r>
          </w:p>
        </w:tc>
      </w:tr>
    </w:tbl>
    <w:p>
      <w:r>
        <w:br w:type="page"/>
      </w:r>
    </w:p>
    <w:p>
      <w:pPr>
        <w:pStyle w:val="Heading1"/>
        <w:spacing w:after="160" w:before="320"/>
      </w:pPr>
      <w:r>
        <w:rPr>
          <w:rFonts w:ascii="Calibri" w:cs="Calibri" w:eastAsia="Calibri" w:hAnsi="Calibri"/>
          <w:b/>
          <w:bCs/>
          <w:color w:val="00789E"/>
          <w:sz w:val="30"/>
          <w:szCs w:val="30"/>
        </w:rPr>
        <w:t xml:space="preserve">1 · The case</w:t>
      </w:r>
    </w:p>
    <w:p>
      <w:pPr>
        <w:spacing w:after="120" w:line="276"/>
      </w:pPr>
      <w:r>
        <w:rPr>
          <w:rFonts w:ascii="Calibri" w:cs="Calibri" w:eastAsia="Calibri" w:hAnsi="Calibri"/>
          <w:i/>
          <w:iCs/>
          <w:color w:val="5C6467"/>
          <w:sz w:val="21"/>
          <w:szCs w:val="21"/>
        </w:rPr>
        <w:t xml:space="preserve">0:03 – 0:10  ·  Slides: “The GreenWaste Program” → “Who is actually in this evaluation?”</w:t>
      </w:r>
    </w:p>
    <w:p>
      <w:pPr>
        <w:spacing w:after="120" w:line="276"/>
      </w:pPr>
      <w:r>
        <w:rPr>
          <w:rFonts w:ascii="Calibri" w:cs="Calibri" w:eastAsia="Calibri" w:hAnsi="Calibri"/>
          <w:sz w:val="21"/>
          <w:szCs w:val="21"/>
        </w:rPr>
        <w:t xml:space="preserve">Never open on a result. They need the programme, the people and the decision before any number means anything.</w:t>
      </w:r>
    </w:p>
    <w:tbl>
      <w:tblPr>
        <w:tblW w:type="dxa" w:w="9026"/>
        <w:tblBorders>
          <w:top w:val="single" w:color="FFFFFF" w:sz="2"/>
          <w:left w:val="single" w:color="00789E" w:sz="18"/>
          <w:bottom w:val="single" w:color="FFFFFF" w:sz="2"/>
          <w:right w:val="single" w:color="FFFFFF" w:sz="2"/>
          <w:insideH w:val="none"/>
          <w:insideV w:val="none"/>
        </w:tblBorders>
      </w:tblPr>
      <w:tblGrid>
        <w:gridCol w:w="9026"/>
      </w:tblGrid>
      <w:tr>
        <w:tc>
          <w:tcPr>
            <w:tcW w:type="dxa" w:w="9026"/>
            <w:shd w:fill="F4F6F7" w:val="clear"/>
            <w:tcMar>
              <w:top w:type="dxa" w:w="120"/>
              <w:left w:type="dxa" w:w="180"/>
              <w:bottom w:type="dxa" w:w="120"/>
              <w:right w:type="dxa" w:w="180"/>
            </w:tcMar>
          </w:tcPr>
          <w:p>
            <w:pPr>
              <w:spacing w:after="60"/>
            </w:pPr>
            <w:r>
              <w:rPr>
                <w:rFonts w:ascii="Calibri" w:cs="Calibri" w:eastAsia="Calibri" w:hAnsi="Calibri"/>
                <w:b/>
                <w:bCs/>
                <w:color w:val="00789E"/>
                <w:sz w:val="17"/>
                <w:szCs w:val="17"/>
              </w:rPr>
              <w:t xml:space="preserve">SAY</w:t>
            </w:r>
          </w:p>
          <w:p>
            <w:pPr>
              <w:spacing w:after="90" w:line="276"/>
            </w:pPr>
            <w:r>
              <w:rPr>
                <w:rFonts w:ascii="Calibri" w:cs="Calibri" w:eastAsia="Calibri" w:hAnsi="Calibri"/>
                <w:i/>
                <w:iCs/>
                <w:sz w:val="21"/>
                <w:szCs w:val="21"/>
              </w:rPr>
              <w:t xml:space="preserve">“Before we look at a single statistic, I want you to know what we are actually deciding. A programme ran for two years across a hundred neighbourhoods. It offered small businesses subsidised recycling, an efficiency audit, and staff training. The question in front of you is whether to take it national.”</w:t>
            </w:r>
          </w:p>
          <w:p>
            <w:pPr>
              <w:spacing w:after="0" w:line="276"/>
            </w:pPr>
            <w:r>
              <w:rPr>
                <w:rFonts w:ascii="Calibri" w:cs="Calibri" w:eastAsia="Calibri" w:hAnsi="Calibri"/>
                <w:i/>
                <w:iCs/>
                <w:sz w:val="21"/>
                <w:szCs w:val="21"/>
              </w:rPr>
              <w:t xml:space="preserve">“And here is the part that matters most: somebody decided, in advance, that this programme has to save at least a thousand dirhams per business to be worth scaling. Hold on to that number. Everything we do this morning is measured against it.”</w:t>
            </w:r>
          </w:p>
        </w:tc>
      </w:tr>
    </w:tbl>
    <w:p>
      <w:pPr>
        <w:pStyle w:val="Heading3"/>
        <w:spacing w:after="80" w:before="180"/>
      </w:pPr>
      <w:r>
        <w:rPr>
          <w:rFonts w:ascii="Calibri" w:cs="Calibri" w:eastAsia="Calibri" w:hAnsi="Calibri"/>
          <w:b/>
          <w:bCs/>
          <w:color w:val="5C6467"/>
          <w:sz w:val="21"/>
          <w:szCs w:val="21"/>
        </w:rPr>
        <w:t xml:space="preserve">Ask</w:t>
      </w:r>
    </w:p>
    <w:p>
      <w:pPr>
        <w:pStyle w:val="ListParagraph"/>
        <w:numPr>
          <w:ilvl w:val="0"/>
          <w:numId w:val="2"/>
        </w:numPr>
        <w:spacing w:after="70" w:line="276"/>
      </w:pPr>
      <w:r>
        <w:rPr>
          <w:rFonts w:ascii="Calibri" w:cs="Calibri" w:eastAsia="Calibri" w:hAnsi="Calibri"/>
          <w:sz w:val="21"/>
          <w:szCs w:val="21"/>
        </w:rPr>
        <w:t xml:space="preserve">“Who sets a number like that in your organisation — and does it get set before or after the results arrive?”</w:t>
      </w:r>
    </w:p>
    <w:p>
      <w:pPr>
        <w:spacing w:after="120" w:line="276"/>
      </w:pPr>
      <w:r>
        <w:rPr>
          <w:rFonts w:ascii="Calibri" w:cs="Calibri" w:eastAsia="Calibri" w:hAnsi="Calibri"/>
          <w:color w:val="5C6467"/>
          <w:sz w:val="21"/>
          <w:szCs w:val="21"/>
        </w:rPr>
        <w:t xml:space="preserve">Expect discomfort. In most organisations the bar is set after, or never. That is the point: setting it in advance is what protects you from being persuaded by a result that is real but too small.</w:t>
      </w:r>
    </w:p>
    <w:p>
      <w:pPr>
        <w:pStyle w:val="Heading3"/>
        <w:spacing w:after="80" w:before="180"/>
      </w:pPr>
      <w:r>
        <w:rPr>
          <w:rFonts w:ascii="Calibri" w:cs="Calibri" w:eastAsia="Calibri" w:hAnsi="Calibri"/>
          <w:b/>
          <w:bCs/>
          <w:color w:val="5C6467"/>
          <w:sz w:val="21"/>
          <w:szCs w:val="21"/>
        </w:rPr>
        <w:t xml:space="preserve">On the “who is in this evaluation” slide</w:t>
      </w:r>
    </w:p>
    <w:p>
      <w:pPr>
        <w:spacing w:after="120" w:line="276"/>
      </w:pPr>
      <w:r>
        <w:rPr>
          <w:rFonts w:ascii="Calibri" w:cs="Calibri" w:eastAsia="Calibri" w:hAnsi="Calibri"/>
          <w:sz w:val="21"/>
          <w:szCs w:val="21"/>
        </w:rPr>
        <w:t xml:space="preserve">Plant the seed and move on. Say only: “keep an eye on the comparison group — we will come back to exactly who those businesses are.” Do not explain it yet. The reveal at 1:01 is much stronger if they have been mildly curious for an hour.</w:t>
      </w:r>
    </w:p>
    <w:p>
      <w:pPr>
        <w:pStyle w:val="Heading1"/>
        <w:spacing w:after="160" w:before="320"/>
      </w:pPr>
      <w:r>
        <w:rPr>
          <w:rFonts w:ascii="Calibri" w:cs="Calibri" w:eastAsia="Calibri" w:hAnsi="Calibri"/>
          <w:b/>
          <w:bCs/>
          <w:color w:val="00789E"/>
          <w:sz w:val="30"/>
          <w:szCs w:val="30"/>
        </w:rPr>
        <w:t xml:space="preserve">2 · Compared to what?</w:t>
      </w:r>
    </w:p>
    <w:p>
      <w:pPr>
        <w:spacing w:after="120" w:line="276"/>
      </w:pPr>
      <w:r>
        <w:rPr>
          <w:rFonts w:ascii="Calibri" w:cs="Calibri" w:eastAsia="Calibri" w:hAnsi="Calibri"/>
          <w:i/>
          <w:iCs/>
          <w:color w:val="5C6467"/>
          <w:sz w:val="21"/>
          <w:szCs w:val="21"/>
        </w:rPr>
        <w:t xml:space="preserve">0:10 – 0:22  ·  Slides: “What happened to the businesses that got it” → “Costs were rising for everyone”</w:t>
      </w:r>
    </w:p>
    <w:tbl>
      <w:tblPr>
        <w:tblW w:type="dxa" w:w="9026"/>
        <w:tblBorders>
          <w:top w:val="single" w:color="FFFFFF" w:sz="2"/>
          <w:left w:val="single" w:color="00789E" w:sz="18"/>
          <w:bottom w:val="single" w:color="FFFFFF" w:sz="2"/>
          <w:right w:val="single" w:color="FFFFFF" w:sz="2"/>
          <w:insideH w:val="none"/>
          <w:insideV w:val="none"/>
        </w:tblBorders>
      </w:tblPr>
      <w:tblGrid>
        <w:gridCol w:w="9026"/>
      </w:tblGrid>
      <w:tr>
        <w:tc>
          <w:tcPr>
            <w:tcW w:type="dxa" w:w="9026"/>
            <w:shd w:fill="F4F6F7" w:val="clear"/>
            <w:tcMar>
              <w:top w:type="dxa" w:w="120"/>
              <w:left w:type="dxa" w:w="180"/>
              <w:bottom w:type="dxa" w:w="120"/>
              <w:right w:type="dxa" w:w="180"/>
            </w:tcMar>
          </w:tcPr>
          <w:p>
            <w:pPr>
              <w:spacing w:after="60"/>
            </w:pPr>
            <w:r>
              <w:rPr>
                <w:rFonts w:ascii="Calibri" w:cs="Calibri" w:eastAsia="Calibri" w:hAnsi="Calibri"/>
                <w:b/>
                <w:bCs/>
                <w:color w:val="00789E"/>
                <w:sz w:val="17"/>
                <w:szCs w:val="17"/>
              </w:rPr>
              <w:t xml:space="preserve">SAY</w:t>
            </w:r>
          </w:p>
          <w:p>
            <w:pPr>
              <w:spacing w:after="90" w:line="276"/>
            </w:pPr>
            <w:r>
              <w:rPr>
                <w:rFonts w:ascii="Calibri" w:cs="Calibri" w:eastAsia="Calibri" w:hAnsi="Calibri"/>
                <w:i/>
                <w:iCs/>
                <w:sz w:val="21"/>
                <w:szCs w:val="21"/>
              </w:rPr>
              <w:t xml:space="preserve">“Here is what happened to the businesses that were offered the programme. Costs went from 1,449 dirhams to 784. That is a fall of 665 dirhams — a drop of forty-six per cent.”</w:t>
            </w:r>
          </w:p>
          <w:p>
            <w:pPr>
              <w:spacing w:after="0" w:line="276"/>
            </w:pPr>
            <w:r>
              <w:rPr>
                <w:rFonts w:ascii="Calibri" w:cs="Calibri" w:eastAsia="Calibri" w:hAnsi="Calibri"/>
                <w:i/>
                <w:iCs/>
                <w:sz w:val="21"/>
                <w:szCs w:val="21"/>
              </w:rPr>
              <w:t xml:space="preserve">“Present that to a board and you would get applause.”</w:t>
            </w:r>
          </w:p>
        </w:tc>
      </w:tr>
    </w:tbl>
    <w:p>
      <w:pPr>
        <w:pStyle w:val="Heading3"/>
        <w:spacing w:after="80" w:before="180"/>
      </w:pPr>
      <w:r>
        <w:rPr>
          <w:rFonts w:ascii="Calibri" w:cs="Calibri" w:eastAsia="Calibri" w:hAnsi="Calibri"/>
          <w:b/>
          <w:bCs/>
          <w:color w:val="5C6467"/>
          <w:sz w:val="21"/>
          <w:szCs w:val="21"/>
        </w:rPr>
        <w:t xml:space="preserve">The vote — do not skip this</w:t>
      </w:r>
    </w:p>
    <w:p>
      <w:pPr>
        <w:spacing w:after="120" w:line="276"/>
      </w:pPr>
      <w:r>
        <w:rPr>
          <w:rFonts w:ascii="Calibri" w:cs="Calibri" w:eastAsia="Calibri" w:hAnsi="Calibri"/>
          <w:sz w:val="21"/>
          <w:szCs w:val="21"/>
        </w:rPr>
        <w:t xml:space="preserve">Put the question up, count the hands, and write the number on the flipchart. Ask two people why. Do not move on until the room has committed — the reveal only works against a stated position.</w:t>
      </w:r>
    </w:p>
    <w:tbl>
      <w:tblPr>
        <w:tblW w:type="dxa" w:w="9026"/>
        <w:tblBorders>
          <w:top w:val="single" w:color="FFFFFF" w:sz="2"/>
          <w:left w:val="single" w:color="00789E" w:sz="18"/>
          <w:bottom w:val="single" w:color="FFFFFF" w:sz="2"/>
          <w:right w:val="single" w:color="FFFFFF" w:sz="2"/>
          <w:insideH w:val="none"/>
          <w:insideV w:val="none"/>
        </w:tblBorders>
      </w:tblPr>
      <w:tblGrid>
        <w:gridCol w:w="9026"/>
      </w:tblGrid>
      <w:tr>
        <w:tc>
          <w:tcPr>
            <w:tcW w:type="dxa" w:w="9026"/>
            <w:shd w:fill="F4F6F7" w:val="clear"/>
            <w:tcMar>
              <w:top w:type="dxa" w:w="120"/>
              <w:left w:type="dxa" w:w="180"/>
              <w:bottom w:type="dxa" w:w="120"/>
              <w:right w:type="dxa" w:w="180"/>
            </w:tcMar>
          </w:tcPr>
          <w:p>
            <w:pPr>
              <w:spacing w:after="60"/>
            </w:pPr>
            <w:r>
              <w:rPr>
                <w:rFonts w:ascii="Calibri" w:cs="Calibri" w:eastAsia="Calibri" w:hAnsi="Calibri"/>
                <w:b/>
                <w:bCs/>
                <w:color w:val="00789E"/>
                <w:sz w:val="17"/>
                <w:szCs w:val="17"/>
              </w:rPr>
              <w:t xml:space="preserve">IF SOMEONE SAYS “WE CAN’T TELL WITHOUT A COMPARISON GROUP”</w:t>
            </w:r>
          </w:p>
          <w:p>
            <w:pPr>
              <w:spacing w:after="0" w:line="276"/>
            </w:pPr>
            <w:r>
              <w:rPr>
                <w:rFonts w:ascii="Calibri" w:cs="Calibri" w:eastAsia="Calibri" w:hAnsi="Calibri"/>
                <w:i w:val="false"/>
                <w:iCs w:val="false"/>
                <w:sz w:val="21"/>
                <w:szCs w:val="21"/>
              </w:rPr>
              <w:t xml:space="preserve">Name them and say you are about to prove them right. Do not treat it as spoiling the exercise — it is the best possible outcome, and the rest of the room now has a peer rather than a trainer making the argument.</w:t>
            </w:r>
          </w:p>
        </w:tc>
      </w:tr>
    </w:tbl>
    <w:p>
      <w:pPr>
        <w:pStyle w:val="Heading3"/>
        <w:spacing w:after="80" w:before="180"/>
      </w:pPr>
      <w:r>
        <w:rPr>
          <w:rFonts w:ascii="Calibri" w:cs="Calibri" w:eastAsia="Calibri" w:hAnsi="Calibri"/>
          <w:b/>
          <w:bCs/>
          <w:color w:val="5C6467"/>
          <w:sz w:val="21"/>
          <w:szCs w:val="21"/>
        </w:rPr>
        <w:t xml:space="preserve">The reveal</w:t>
      </w:r>
    </w:p>
    <w:p>
      <w:pPr>
        <w:spacing w:after="120" w:line="276"/>
      </w:pPr>
      <w:r>
        <w:rPr>
          <w:rFonts w:ascii="Calibri" w:cs="Calibri" w:eastAsia="Calibri" w:hAnsi="Calibri"/>
          <w:sz w:val="21"/>
          <w:szCs w:val="21"/>
        </w:rPr>
        <w:t xml:space="preserve">Show the comparison group. Stay silent for a beat and let them see it rising. Then ask the same question again and watch the hands change.</w:t>
      </w:r>
    </w:p>
    <w:tbl>
      <w:tblPr>
        <w:tblW w:type="dxa" w:w="9026"/>
        <w:tblBorders>
          <w:top w:val="single" w:color="FFFFFF" w:sz="2"/>
          <w:left w:val="single" w:color="00789E" w:sz="18"/>
          <w:bottom w:val="single" w:color="FFFFFF" w:sz="2"/>
          <w:right w:val="single" w:color="FFFFFF" w:sz="2"/>
          <w:insideH w:val="none"/>
          <w:insideV w:val="none"/>
        </w:tblBorders>
      </w:tblPr>
      <w:tblGrid>
        <w:gridCol w:w="9026"/>
      </w:tblGrid>
      <w:tr>
        <w:tc>
          <w:tcPr>
            <w:tcW w:type="dxa" w:w="9026"/>
            <w:shd w:fill="F4F6F7" w:val="clear"/>
            <w:tcMar>
              <w:top w:type="dxa" w:w="120"/>
              <w:left w:type="dxa" w:w="180"/>
              <w:bottom w:type="dxa" w:w="120"/>
              <w:right w:type="dxa" w:w="180"/>
            </w:tcMar>
          </w:tcPr>
          <w:p>
            <w:pPr>
              <w:spacing w:after="60"/>
            </w:pPr>
            <w:r>
              <w:rPr>
                <w:rFonts w:ascii="Calibri" w:cs="Calibri" w:eastAsia="Calibri" w:hAnsi="Calibri"/>
                <w:b/>
                <w:bCs/>
                <w:color w:val="00789E"/>
                <w:sz w:val="17"/>
                <w:szCs w:val="17"/>
              </w:rPr>
              <w:t xml:space="preserve">SAY</w:t>
            </w:r>
          </w:p>
          <w:p>
            <w:pPr>
              <w:spacing w:after="90" w:line="276"/>
            </w:pPr>
            <w:r>
              <w:rPr>
                <w:rFonts w:ascii="Calibri" w:cs="Calibri" w:eastAsia="Calibri" w:hAnsi="Calibri"/>
                <w:i/>
                <w:iCs/>
                <w:sz w:val="21"/>
                <w:szCs w:val="21"/>
              </w:rPr>
              <w:t xml:space="preserve">“Costs were going up for everybody — volumes, prices, regulation. So part of that 665 is the programme, and part of it is just the world getting more expensive.”</w:t>
            </w:r>
          </w:p>
          <w:p>
            <w:pPr>
              <w:spacing w:after="0" w:line="276"/>
            </w:pPr>
            <w:r>
              <w:rPr>
                <w:rFonts w:ascii="Calibri" w:cs="Calibri" w:eastAsia="Calibri" w:hAnsi="Calibri"/>
                <w:i/>
                <w:iCs/>
                <w:sz w:val="21"/>
                <w:szCs w:val="21"/>
              </w:rPr>
              <w:t xml:space="preserve">“Now look at the direction this pushes us. The comparison group went up by 151. So the honest estimate is not smaller than 665 — it is larger. 816. The programme had to swim against the tide, and it gets credit for that.”</w:t>
            </w:r>
          </w:p>
        </w:tc>
      </w:tr>
    </w:tbl>
    <w:tbl>
      <w:tblPr>
        <w:tblW w:type="dxa" w:w="9026"/>
        <w:tblBorders>
          <w:top w:val="single" w:color="FFFFFF" w:sz="2"/>
          <w:left w:val="single" w:color="9A2515" w:sz="18"/>
          <w:bottom w:val="single" w:color="FFFFFF" w:sz="2"/>
          <w:right w:val="single" w:color="FFFFFF" w:sz="2"/>
          <w:insideH w:val="none"/>
          <w:insideV w:val="none"/>
        </w:tblBorders>
      </w:tblPr>
      <w:tblGrid>
        <w:gridCol w:w="9026"/>
      </w:tblGrid>
      <w:tr>
        <w:tc>
          <w:tcPr>
            <w:tcW w:type="dxa" w:w="9026"/>
            <w:shd w:fill="F4F6F7" w:val="clear"/>
            <w:tcMar>
              <w:top w:type="dxa" w:w="120"/>
              <w:left w:type="dxa" w:w="180"/>
              <w:bottom w:type="dxa" w:w="120"/>
              <w:right w:type="dxa" w:w="180"/>
            </w:tcMar>
          </w:tcPr>
          <w:p>
            <w:pPr>
              <w:spacing w:after="60"/>
            </w:pPr>
            <w:r>
              <w:rPr>
                <w:rFonts w:ascii="Calibri" w:cs="Calibri" w:eastAsia="Calibri" w:hAnsi="Calibri"/>
                <w:b/>
                <w:bCs/>
                <w:color w:val="9A2515"/>
                <w:sz w:val="17"/>
                <w:szCs w:val="17"/>
              </w:rPr>
              <w:t xml:space="preserve">WATCH OUT</w:t>
            </w:r>
          </w:p>
          <w:p>
            <w:pPr>
              <w:spacing w:after="0" w:line="276"/>
            </w:pPr>
            <w:r>
              <w:rPr>
                <w:rFonts w:ascii="Calibri" w:cs="Calibri" w:eastAsia="Calibri" w:hAnsi="Calibri"/>
                <w:i w:val="false"/>
                <w:iCs w:val="false"/>
                <w:sz w:val="21"/>
                <w:szCs w:val="21"/>
              </w:rPr>
              <w:t xml:space="preserve">People assume that “adjusting for a comparison group” always shrinks a result. Here it grows it. Say explicitly: a comparison group is not a haircut, it is a correction — and it can go either way.</w:t>
            </w:r>
          </w:p>
        </w:tc>
      </w:tr>
    </w:tbl>
    <w:p>
      <w:r>
        <w:br w:type="page"/>
      </w:r>
    </w:p>
    <w:p>
      <w:pPr>
        <w:pStyle w:val="Heading1"/>
        <w:spacing w:after="160" w:before="320"/>
      </w:pPr>
      <w:r>
        <w:rPr>
          <w:rFonts w:ascii="Calibri" w:cs="Calibri" w:eastAsia="Calibri" w:hAnsi="Calibri"/>
          <w:b/>
          <w:bCs/>
          <w:color w:val="00789E"/>
          <w:sz w:val="30"/>
          <w:szCs w:val="30"/>
        </w:rPr>
        <w:t xml:space="preserve">3 · The idea, in four numbers</w:t>
      </w:r>
    </w:p>
    <w:p>
      <w:pPr>
        <w:spacing w:after="120" w:line="276"/>
      </w:pPr>
      <w:r>
        <w:rPr>
          <w:rFonts w:ascii="Calibri" w:cs="Calibri" w:eastAsia="Calibri" w:hAnsi="Calibri"/>
          <w:i/>
          <w:iCs/>
          <w:color w:val="5C6467"/>
          <w:sz w:val="21"/>
          <w:szCs w:val="21"/>
        </w:rPr>
        <w:t xml:space="preserve">0:22 – 0:37  ·  Slides: “Difference-in-differences in one sentence” → “What the picture shows”</w:t>
      </w:r>
    </w:p>
    <w:p>
      <w:pPr>
        <w:spacing w:after="120" w:line="276"/>
      </w:pPr>
      <w:r>
        <w:rPr>
          <w:rFonts w:ascii="Calibri" w:cs="Calibri" w:eastAsia="Calibri" w:hAnsi="Calibri"/>
          <w:sz w:val="21"/>
          <w:szCs w:val="21"/>
        </w:rPr>
        <w:t xml:space="preserve">This is the highest-value fifteen minutes in the session. They compute the estimate themselves, and from then on they own the method rather than receiving it.</w:t>
      </w:r>
    </w:p>
    <w:p>
      <w:pPr>
        <w:pStyle w:val="Heading3"/>
        <w:spacing w:after="80" w:before="180"/>
      </w:pPr>
      <w:r>
        <w:rPr>
          <w:rFonts w:ascii="Calibri" w:cs="Calibri" w:eastAsia="Calibri" w:hAnsi="Calibri"/>
          <w:b/>
          <w:bCs/>
          <w:color w:val="5C6467"/>
          <w:sz w:val="21"/>
          <w:szCs w:val="21"/>
        </w:rPr>
        <w:t xml:space="preserve">The sentence</w:t>
      </w:r>
    </w:p>
    <w:p>
      <w:pPr>
        <w:spacing w:after="120" w:line="276"/>
      </w:pPr>
      <w:r>
        <w:rPr>
          <w:rFonts w:ascii="Calibri" w:cs="Calibri" w:eastAsia="Calibri" w:hAnsi="Calibri"/>
          <w:sz w:val="21"/>
          <w:szCs w:val="21"/>
        </w:rPr>
        <w:t xml:space="preserve">Say it, then say it again slowly. This is the sentence they should be able to repeat to a minister:</w:t>
      </w:r>
    </w:p>
    <w:tbl>
      <w:tblPr>
        <w:tblW w:type="dxa" w:w="9026"/>
        <w:tblBorders>
          <w:top w:val="single" w:color="FFFFFF" w:sz="2"/>
          <w:left w:val="single" w:color="00789E" w:sz="18"/>
          <w:bottom w:val="single" w:color="FFFFFF" w:sz="2"/>
          <w:right w:val="single" w:color="FFFFFF" w:sz="2"/>
          <w:insideH w:val="none"/>
          <w:insideV w:val="none"/>
        </w:tblBorders>
      </w:tblPr>
      <w:tblGrid>
        <w:gridCol w:w="9026"/>
      </w:tblGrid>
      <w:tr>
        <w:tc>
          <w:tcPr>
            <w:tcW w:type="dxa" w:w="9026"/>
            <w:shd w:fill="F4F6F7" w:val="clear"/>
            <w:tcMar>
              <w:top w:type="dxa" w:w="120"/>
              <w:left w:type="dxa" w:w="180"/>
              <w:bottom w:type="dxa" w:w="120"/>
              <w:right w:type="dxa" w:w="180"/>
            </w:tcMar>
          </w:tcPr>
          <w:p>
            <w:pPr>
              <w:spacing w:after="0" w:line="276"/>
            </w:pPr>
            <w:r>
              <w:rPr>
                <w:rFonts w:ascii="Calibri" w:cs="Calibri" w:eastAsia="Calibri" w:hAnsi="Calibri"/>
                <w:i w:val="false"/>
                <w:iCs w:val="false"/>
                <w:sz w:val="21"/>
                <w:szCs w:val="21"/>
              </w:rPr>
              <w:t xml:space="preserve">“Compare the change over time in the group that got the programme with the change over time in a group that did not. The difference between those two changes is the effect.”</w:t>
            </w:r>
          </w:p>
        </w:tc>
      </w:tr>
    </w:tbl>
    <w:p>
      <w:pPr>
        <w:pStyle w:val="Heading3"/>
        <w:spacing w:after="80" w:before="180"/>
      </w:pPr>
      <w:r>
        <w:rPr>
          <w:rFonts w:ascii="Calibri" w:cs="Calibri" w:eastAsia="Calibri" w:hAnsi="Calibri"/>
          <w:b/>
          <w:bCs/>
          <w:color w:val="5C6467"/>
          <w:sz w:val="21"/>
          <w:szCs w:val="21"/>
        </w:rPr>
        <w:t xml:space="preserve">The exercise</w:t>
      </w:r>
    </w:p>
    <w:p>
      <w:pPr>
        <w:pStyle w:val="ListParagraph"/>
        <w:numPr>
          <w:ilvl w:val="0"/>
          <w:numId w:val="3"/>
        </w:numPr>
        <w:spacing w:after="70" w:line="276"/>
      </w:pPr>
      <w:r>
        <w:rPr>
          <w:rFonts w:ascii="Calibri" w:cs="Calibri" w:eastAsia="Calibri" w:hAnsi="Calibri"/>
          <w:sz w:val="21"/>
          <w:szCs w:val="21"/>
        </w:rPr>
        <w:t xml:space="preserve">Hand out the four-numbers card.</w:t>
      </w:r>
    </w:p>
    <w:p>
      <w:pPr>
        <w:pStyle w:val="ListParagraph"/>
        <w:numPr>
          <w:ilvl w:val="0"/>
          <w:numId w:val="3"/>
        </w:numPr>
        <w:spacing w:after="70" w:line="276"/>
      </w:pPr>
      <w:r>
        <w:rPr>
          <w:rFonts w:ascii="Calibri" w:cs="Calibri" w:eastAsia="Calibri" w:hAnsi="Calibri"/>
          <w:sz w:val="21"/>
          <w:szCs w:val="21"/>
        </w:rPr>
        <w:t xml:space="preserve">Give them ninety seconds, and keep it genuinely silent — do not narrate over it.</w:t>
      </w:r>
    </w:p>
    <w:p>
      <w:pPr>
        <w:pStyle w:val="ListParagraph"/>
        <w:numPr>
          <w:ilvl w:val="0"/>
          <w:numId w:val="3"/>
        </w:numPr>
        <w:spacing w:after="70" w:line="276"/>
      </w:pPr>
      <w:r>
        <w:rPr>
          <w:rFonts w:ascii="Calibri" w:cs="Calibri" w:eastAsia="Calibri" w:hAnsi="Calibri"/>
          <w:sz w:val="21"/>
          <w:szCs w:val="21"/>
        </w:rPr>
        <w:t xml:space="preserve">Walk the room. Most people get it; those who do not usually just need the word “change” pointed at.</w:t>
      </w:r>
    </w:p>
    <w:p>
      <w:pPr>
        <w:pStyle w:val="ListParagraph"/>
        <w:numPr>
          <w:ilvl w:val="0"/>
          <w:numId w:val="3"/>
        </w:numPr>
        <w:spacing w:after="70" w:line="276"/>
      </w:pPr>
      <w:r>
        <w:rPr>
          <w:rFonts w:ascii="Calibri" w:cs="Calibri" w:eastAsia="Calibri" w:hAnsi="Calibri"/>
          <w:sz w:val="21"/>
          <w:szCs w:val="21"/>
        </w:rPr>
        <w:t xml:space="preserve">Take the answer from the room, not from the slide.</w:t>
      </w:r>
    </w:p>
    <w:tbl>
      <w:tblPr>
        <w:tblW w:type="dxa" w:w="9026"/>
        <w:tblBorders>
          <w:top w:val="single" w:color="DCE1E3" w:sz="4"/>
          <w:left w:val="none"/>
          <w:bottom w:val="single" w:color="DCE1E3" w:sz="4"/>
          <w:right w:val="none"/>
          <w:insideH w:val="single" w:color="DCE1E3" w:sz="2"/>
          <w:insideV w:val="none"/>
        </w:tblBorders>
      </w:tblPr>
      <w:tblGrid>
        <w:gridCol w:w="2400"/>
        <w:gridCol w:w="2200"/>
        <w:gridCol w:w="2200"/>
        <w:gridCol w:w="2226"/>
      </w:tblGrid>
      <w:tr>
        <w:trPr>
          <w:tblHeader/>
        </w:trPr>
        <w:tc>
          <w:tcPr>
            <w:tcW w:type="dxa" w:w="2400"/>
            <w:shd w:fill="EDF3F5" w:val="clear"/>
            <w:tcMar>
              <w:top w:type="dxa" w:w="80"/>
              <w:left w:type="dxa" w:w="120"/>
              <w:bottom w:type="dxa" w:w="80"/>
              <w:right w:type="dxa" w:w="120"/>
            </w:tcMar>
          </w:tcPr>
          <w:p>
            <w:pPr>
              <w:spacing w:after="0" w:line="264"/>
            </w:pPr>
            <w:r>
              <w:rPr>
                <w:rFonts w:ascii="Calibri" w:cs="Calibri" w:eastAsia="Calibri" w:hAnsi="Calibri"/>
                <w:b/>
                <w:bCs/>
                <w:sz w:val="20"/>
                <w:szCs w:val="20"/>
              </w:rPr>
              <w:t xml:space="preserve"/>
            </w:r>
          </w:p>
        </w:tc>
        <w:tc>
          <w:tcPr>
            <w:tcW w:type="dxa" w:w="2200"/>
            <w:shd w:fill="EDF3F5" w:val="clear"/>
            <w:tcMar>
              <w:top w:type="dxa" w:w="80"/>
              <w:left w:type="dxa" w:w="120"/>
              <w:bottom w:type="dxa" w:w="80"/>
              <w:right w:type="dxa" w:w="120"/>
            </w:tcMar>
          </w:tcPr>
          <w:p>
            <w:pPr>
              <w:spacing w:after="0" w:line="264"/>
            </w:pPr>
            <w:r>
              <w:rPr>
                <w:rFonts w:ascii="Calibri" w:cs="Calibri" w:eastAsia="Calibri" w:hAnsi="Calibri"/>
                <w:b/>
                <w:bCs/>
                <w:sz w:val="20"/>
                <w:szCs w:val="20"/>
              </w:rPr>
              <w:t xml:space="preserve">Before</w:t>
            </w:r>
          </w:p>
        </w:tc>
        <w:tc>
          <w:tcPr>
            <w:tcW w:type="dxa" w:w="2200"/>
            <w:shd w:fill="EDF3F5" w:val="clear"/>
            <w:tcMar>
              <w:top w:type="dxa" w:w="80"/>
              <w:left w:type="dxa" w:w="120"/>
              <w:bottom w:type="dxa" w:w="80"/>
              <w:right w:type="dxa" w:w="120"/>
            </w:tcMar>
          </w:tcPr>
          <w:p>
            <w:pPr>
              <w:spacing w:after="0" w:line="264"/>
            </w:pPr>
            <w:r>
              <w:rPr>
                <w:rFonts w:ascii="Calibri" w:cs="Calibri" w:eastAsia="Calibri" w:hAnsi="Calibri"/>
                <w:b/>
                <w:bCs/>
                <w:sz w:val="20"/>
                <w:szCs w:val="20"/>
              </w:rPr>
              <w:t xml:space="preserve">After</w:t>
            </w:r>
          </w:p>
        </w:tc>
        <w:tc>
          <w:tcPr>
            <w:tcW w:type="dxa" w:w="2226"/>
            <w:shd w:fill="EDF3F5" w:val="clear"/>
            <w:tcMar>
              <w:top w:type="dxa" w:w="80"/>
              <w:left w:type="dxa" w:w="120"/>
              <w:bottom w:type="dxa" w:w="80"/>
              <w:right w:type="dxa" w:w="120"/>
            </w:tcMar>
          </w:tcPr>
          <w:p>
            <w:pPr>
              <w:spacing w:after="0" w:line="264"/>
            </w:pPr>
            <w:r>
              <w:rPr>
                <w:rFonts w:ascii="Calibri" w:cs="Calibri" w:eastAsia="Calibri" w:hAnsi="Calibri"/>
                <w:b/>
                <w:bCs/>
                <w:sz w:val="20"/>
                <w:szCs w:val="20"/>
              </w:rPr>
              <w:t xml:space="preserve">Change</w:t>
            </w:r>
          </w:p>
        </w:tc>
      </w:tr>
      <w:tr>
        <w:tc>
          <w:tcPr>
            <w:tcW w:type="dxa" w:w="2400"/>
            <w:tcMar>
              <w:top w:type="dxa" w:w="80"/>
              <w:left w:type="dxa" w:w="120"/>
              <w:bottom w:type="dxa" w:w="80"/>
              <w:right w:type="dxa" w:w="120"/>
            </w:tcMar>
          </w:tcPr>
          <w:p>
            <w:pPr>
              <w:spacing w:after="0" w:line="264"/>
            </w:pPr>
            <w:r>
              <w:rPr>
                <w:rFonts w:ascii="Calibri" w:cs="Calibri" w:eastAsia="Calibri" w:hAnsi="Calibri"/>
                <w:sz w:val="20"/>
                <w:szCs w:val="20"/>
              </w:rPr>
              <w:t xml:space="preserve">Offered</w:t>
            </w:r>
          </w:p>
        </w:tc>
        <w:tc>
          <w:tcPr>
            <w:tcW w:type="dxa" w:w="2200"/>
            <w:tcMar>
              <w:top w:type="dxa" w:w="80"/>
              <w:left w:type="dxa" w:w="120"/>
              <w:bottom w:type="dxa" w:w="80"/>
              <w:right w:type="dxa" w:w="120"/>
            </w:tcMar>
          </w:tcPr>
          <w:p>
            <w:pPr>
              <w:spacing w:after="0" w:line="264"/>
            </w:pPr>
            <w:r>
              <w:rPr>
                <w:rFonts w:ascii="Calibri" w:cs="Calibri" w:eastAsia="Calibri" w:hAnsi="Calibri"/>
                <w:sz w:val="20"/>
                <w:szCs w:val="20"/>
              </w:rPr>
              <w:t xml:space="preserve">1,449</w:t>
            </w:r>
          </w:p>
        </w:tc>
        <w:tc>
          <w:tcPr>
            <w:tcW w:type="dxa" w:w="2200"/>
            <w:tcMar>
              <w:top w:type="dxa" w:w="80"/>
              <w:left w:type="dxa" w:w="120"/>
              <w:bottom w:type="dxa" w:w="80"/>
              <w:right w:type="dxa" w:w="120"/>
            </w:tcMar>
          </w:tcPr>
          <w:p>
            <w:pPr>
              <w:spacing w:after="0" w:line="264"/>
            </w:pPr>
            <w:r>
              <w:rPr>
                <w:rFonts w:ascii="Calibri" w:cs="Calibri" w:eastAsia="Calibri" w:hAnsi="Calibri"/>
                <w:sz w:val="20"/>
                <w:szCs w:val="20"/>
              </w:rPr>
              <w:t xml:space="preserve">784</w:t>
            </w:r>
          </w:p>
        </w:tc>
        <w:tc>
          <w:tcPr>
            <w:tcW w:type="dxa" w:w="2226"/>
            <w:tcMar>
              <w:top w:type="dxa" w:w="80"/>
              <w:left w:type="dxa" w:w="120"/>
              <w:bottom w:type="dxa" w:w="80"/>
              <w:right w:type="dxa" w:w="120"/>
            </w:tcMar>
          </w:tcPr>
          <w:p>
            <w:pPr>
              <w:spacing w:after="0" w:line="264"/>
            </w:pPr>
            <w:r>
              <w:rPr>
                <w:rFonts w:ascii="Calibri" w:cs="Calibri" w:eastAsia="Calibri" w:hAnsi="Calibri"/>
                <w:sz w:val="20"/>
                <w:szCs w:val="20"/>
              </w:rPr>
              <w:t xml:space="preserve">−665</w:t>
            </w:r>
          </w:p>
        </w:tc>
      </w:tr>
      <w:tr>
        <w:tc>
          <w:tcPr>
            <w:tcW w:type="dxa" w:w="2400"/>
            <w:tcMar>
              <w:top w:type="dxa" w:w="80"/>
              <w:left w:type="dxa" w:w="120"/>
              <w:bottom w:type="dxa" w:w="80"/>
              <w:right w:type="dxa" w:w="120"/>
            </w:tcMar>
          </w:tcPr>
          <w:p>
            <w:pPr>
              <w:spacing w:after="0" w:line="264"/>
            </w:pPr>
            <w:r>
              <w:rPr>
                <w:rFonts w:ascii="Calibri" w:cs="Calibri" w:eastAsia="Calibri" w:hAnsi="Calibri"/>
                <w:sz w:val="20"/>
                <w:szCs w:val="20"/>
              </w:rPr>
              <w:t xml:space="preserve">Not offered</w:t>
            </w:r>
          </w:p>
        </w:tc>
        <w:tc>
          <w:tcPr>
            <w:tcW w:type="dxa" w:w="2200"/>
            <w:tcMar>
              <w:top w:type="dxa" w:w="80"/>
              <w:left w:type="dxa" w:w="120"/>
              <w:bottom w:type="dxa" w:w="80"/>
              <w:right w:type="dxa" w:w="120"/>
            </w:tcMar>
          </w:tcPr>
          <w:p>
            <w:pPr>
              <w:spacing w:after="0" w:line="264"/>
            </w:pPr>
            <w:r>
              <w:rPr>
                <w:rFonts w:ascii="Calibri" w:cs="Calibri" w:eastAsia="Calibri" w:hAnsi="Calibri"/>
                <w:sz w:val="20"/>
                <w:szCs w:val="20"/>
              </w:rPr>
              <w:t xml:space="preserve">2,079</w:t>
            </w:r>
          </w:p>
        </w:tc>
        <w:tc>
          <w:tcPr>
            <w:tcW w:type="dxa" w:w="2200"/>
            <w:tcMar>
              <w:top w:type="dxa" w:w="80"/>
              <w:left w:type="dxa" w:w="120"/>
              <w:bottom w:type="dxa" w:w="80"/>
              <w:right w:type="dxa" w:w="120"/>
            </w:tcMar>
          </w:tcPr>
          <w:p>
            <w:pPr>
              <w:spacing w:after="0" w:line="264"/>
            </w:pPr>
            <w:r>
              <w:rPr>
                <w:rFonts w:ascii="Calibri" w:cs="Calibri" w:eastAsia="Calibri" w:hAnsi="Calibri"/>
                <w:sz w:val="20"/>
                <w:szCs w:val="20"/>
              </w:rPr>
              <w:t xml:space="preserve">2,230</w:t>
            </w:r>
          </w:p>
        </w:tc>
        <w:tc>
          <w:tcPr>
            <w:tcW w:type="dxa" w:w="2226"/>
            <w:tcMar>
              <w:top w:type="dxa" w:w="80"/>
              <w:left w:type="dxa" w:w="120"/>
              <w:bottom w:type="dxa" w:w="80"/>
              <w:right w:type="dxa" w:w="120"/>
            </w:tcMar>
          </w:tcPr>
          <w:p>
            <w:pPr>
              <w:spacing w:after="0" w:line="264"/>
            </w:pPr>
            <w:r>
              <w:rPr>
                <w:rFonts w:ascii="Calibri" w:cs="Calibri" w:eastAsia="Calibri" w:hAnsi="Calibri"/>
                <w:sz w:val="20"/>
                <w:szCs w:val="20"/>
              </w:rPr>
              <w:t xml:space="preserve">+151</w:t>
            </w:r>
          </w:p>
        </w:tc>
      </w:tr>
      <w:tr>
        <w:tc>
          <w:tcPr>
            <w:tcW w:type="dxa" w:w="2400"/>
            <w:tcMar>
              <w:top w:type="dxa" w:w="80"/>
              <w:left w:type="dxa" w:w="120"/>
              <w:bottom w:type="dxa" w:w="80"/>
              <w:right w:type="dxa" w:w="120"/>
            </w:tcMar>
          </w:tcPr>
          <w:p>
            <w:pPr>
              <w:spacing w:after="0" w:line="264"/>
            </w:pPr>
            <w:r>
              <w:rPr>
                <w:rFonts w:ascii="Calibri" w:cs="Calibri" w:eastAsia="Calibri" w:hAnsi="Calibri"/>
                <w:sz w:val="20"/>
                <w:szCs w:val="20"/>
              </w:rPr>
              <w:t xml:space="preserve">Difference of the changes</w:t>
            </w:r>
          </w:p>
        </w:tc>
        <w:tc>
          <w:tcPr>
            <w:tcW w:type="dxa" w:w="2200"/>
            <w:tcMar>
              <w:top w:type="dxa" w:w="80"/>
              <w:left w:type="dxa" w:w="120"/>
              <w:bottom w:type="dxa" w:w="80"/>
              <w:right w:type="dxa" w:w="120"/>
            </w:tcMar>
          </w:tcPr>
          <w:p>
            <w:pPr>
              <w:spacing w:after="0" w:line="264"/>
            </w:pPr>
            <w:r>
              <w:rPr>
                <w:rFonts w:ascii="Calibri" w:cs="Calibri" w:eastAsia="Calibri" w:hAnsi="Calibri"/>
                <w:sz w:val="20"/>
                <w:szCs w:val="20"/>
              </w:rPr>
              <w:t xml:space="preserve"/>
            </w:r>
          </w:p>
        </w:tc>
        <w:tc>
          <w:tcPr>
            <w:tcW w:type="dxa" w:w="2200"/>
            <w:tcMar>
              <w:top w:type="dxa" w:w="80"/>
              <w:left w:type="dxa" w:w="120"/>
              <w:bottom w:type="dxa" w:w="80"/>
              <w:right w:type="dxa" w:w="120"/>
            </w:tcMar>
          </w:tcPr>
          <w:p>
            <w:pPr>
              <w:spacing w:after="0" w:line="264"/>
            </w:pPr>
            <w:r>
              <w:rPr>
                <w:rFonts w:ascii="Calibri" w:cs="Calibri" w:eastAsia="Calibri" w:hAnsi="Calibri"/>
                <w:sz w:val="20"/>
                <w:szCs w:val="20"/>
              </w:rPr>
              <w:t xml:space="preserve"/>
            </w:r>
          </w:p>
        </w:tc>
        <w:tc>
          <w:tcPr>
            <w:tcW w:type="dxa" w:w="2226"/>
            <w:tcMar>
              <w:top w:type="dxa" w:w="80"/>
              <w:left w:type="dxa" w:w="120"/>
              <w:bottom w:type="dxa" w:w="80"/>
              <w:right w:type="dxa" w:w="120"/>
            </w:tcMar>
          </w:tcPr>
          <w:p>
            <w:pPr>
              <w:spacing w:after="0" w:line="264"/>
            </w:pPr>
            <w:r>
              <w:rPr>
                <w:rFonts w:ascii="Calibri" w:cs="Calibri" w:eastAsia="Calibri" w:hAnsi="Calibri"/>
                <w:sz w:val="20"/>
                <w:szCs w:val="20"/>
              </w:rPr>
              <w:t xml:space="preserve">−816</w:t>
            </w:r>
          </w:p>
        </w:tc>
      </w:tr>
    </w:tbl>
    <w:p>
      <w:pPr>
        <w:spacing w:after="140"/>
      </w:pPr>
    </w:p>
    <w:tbl>
      <w:tblPr>
        <w:tblW w:type="dxa" w:w="9026"/>
        <w:tblBorders>
          <w:top w:val="single" w:color="FFFFFF" w:sz="2"/>
          <w:left w:val="single" w:color="00789E" w:sz="18"/>
          <w:bottom w:val="single" w:color="FFFFFF" w:sz="2"/>
          <w:right w:val="single" w:color="FFFFFF" w:sz="2"/>
          <w:insideH w:val="none"/>
          <w:insideV w:val="none"/>
        </w:tblBorders>
      </w:tblPr>
      <w:tblGrid>
        <w:gridCol w:w="9026"/>
      </w:tblGrid>
      <w:tr>
        <w:tc>
          <w:tcPr>
            <w:tcW w:type="dxa" w:w="9026"/>
            <w:shd w:fill="F4F6F7" w:val="clear"/>
            <w:tcMar>
              <w:top w:type="dxa" w:w="120"/>
              <w:left w:type="dxa" w:w="180"/>
              <w:bottom w:type="dxa" w:w="120"/>
              <w:right w:type="dxa" w:w="180"/>
            </w:tcMar>
          </w:tcPr>
          <w:p>
            <w:pPr>
              <w:spacing w:after="60"/>
            </w:pPr>
            <w:r>
              <w:rPr>
                <w:rFonts w:ascii="Calibri" w:cs="Calibri" w:eastAsia="Calibri" w:hAnsi="Calibri"/>
                <w:b/>
                <w:bCs/>
                <w:color w:val="00789E"/>
                <w:sz w:val="17"/>
                <w:szCs w:val="17"/>
              </w:rPr>
              <w:t xml:space="preserve">SAY</w:t>
            </w:r>
          </w:p>
          <w:p>
            <w:pPr>
              <w:spacing w:after="0" w:line="276"/>
            </w:pPr>
            <w:r>
              <w:rPr>
                <w:rFonts w:ascii="Calibri" w:cs="Calibri" w:eastAsia="Calibri" w:hAnsi="Calibri"/>
                <w:i/>
                <w:iCs/>
                <w:sz w:val="21"/>
                <w:szCs w:val="21"/>
              </w:rPr>
              <w:t xml:space="preserve">“You have just estimated a causal effect with two subtractions. When an evaluator hands you a difference-in-differences table, that is what is underneath it. No more than that.”</w:t>
            </w:r>
          </w:p>
        </w:tc>
      </w:tr>
    </w:tbl>
    <w:p>
      <w:pPr>
        <w:pStyle w:val="Heading3"/>
        <w:spacing w:after="80" w:before="180"/>
      </w:pPr>
      <w:r>
        <w:rPr>
          <w:rFonts w:ascii="Calibri" w:cs="Calibri" w:eastAsia="Calibri" w:hAnsi="Calibri"/>
          <w:b/>
          <w:bCs/>
          <w:color w:val="5C6467"/>
          <w:sz w:val="21"/>
          <w:szCs w:val="21"/>
        </w:rPr>
        <w:t xml:space="preserve">The counterfactual picture</w:t>
      </w:r>
    </w:p>
    <w:p>
      <w:pPr>
        <w:spacing w:after="120" w:line="276"/>
      </w:pPr>
      <w:r>
        <w:rPr>
          <w:rFonts w:ascii="Calibri" w:cs="Calibri" w:eastAsia="Calibri" w:hAnsi="Calibri"/>
          <w:sz w:val="21"/>
          <w:szCs w:val="21"/>
        </w:rPr>
        <w:t xml:space="preserve">Point at the dotted line and name it properly: this is the invented number at the heart of every impact evaluation. It is never observed. Everything rests on how believable it is — which is exactly what Section 5 interrogates.</w:t>
      </w:r>
    </w:p>
    <w:p>
      <w:pPr>
        <w:pStyle w:val="Heading1"/>
        <w:spacing w:after="160" w:before="320"/>
      </w:pPr>
      <w:r>
        <w:rPr>
          <w:rFonts w:ascii="Calibri" w:cs="Calibri" w:eastAsia="Calibri" w:hAnsi="Calibri"/>
          <w:b/>
          <w:bCs/>
          <w:color w:val="00789E"/>
          <w:sz w:val="30"/>
          <w:szCs w:val="30"/>
        </w:rPr>
        <w:t xml:space="preserve">4 · Reading the table</w:t>
      </w:r>
    </w:p>
    <w:p>
      <w:pPr>
        <w:spacing w:after="120" w:line="276"/>
      </w:pPr>
      <w:r>
        <w:rPr>
          <w:rFonts w:ascii="Calibri" w:cs="Calibri" w:eastAsia="Calibri" w:hAnsi="Calibri"/>
          <w:i/>
          <w:iCs/>
          <w:color w:val="5C6467"/>
          <w:sz w:val="21"/>
          <w:szCs w:val="21"/>
        </w:rPr>
        <w:t xml:space="preserve">0:37 – 0:52  ·  Slides: “The output, as an evaluator reports it” → “Significant is not the same as sufficient”</w:t>
      </w:r>
    </w:p>
    <w:p>
      <w:pPr>
        <w:spacing w:after="120" w:line="276"/>
      </w:pPr>
      <w:r>
        <w:rPr>
          <w:rFonts w:ascii="Calibri" w:cs="Calibri" w:eastAsia="Calibri" w:hAnsi="Calibri"/>
          <w:sz w:val="21"/>
          <w:szCs w:val="21"/>
        </w:rPr>
        <w:t xml:space="preserve">Take a vote across the three numbers before explaining any of them. Many will pick “enrolled” because it is large and has the word enrolled in it. Let them fall into it — the correction is what they will remember.</w:t>
      </w:r>
    </w:p>
    <w:tbl>
      <w:tblPr>
        <w:tblW w:type="dxa" w:w="9026"/>
        <w:tblBorders>
          <w:top w:val="single" w:color="DCE1E3" w:sz="4"/>
          <w:left w:val="none"/>
          <w:bottom w:val="single" w:color="DCE1E3" w:sz="4"/>
          <w:right w:val="none"/>
          <w:insideH w:val="single" w:color="DCE1E3" w:sz="2"/>
          <w:insideV w:val="none"/>
        </w:tblBorders>
      </w:tblPr>
      <w:tblGrid>
        <w:gridCol w:w="2100"/>
        <w:gridCol w:w="1600"/>
        <w:gridCol w:w="5326"/>
      </w:tblGrid>
      <w:tr>
        <w:trPr>
          <w:tblHeader/>
        </w:trPr>
        <w:tc>
          <w:tcPr>
            <w:tcW w:type="dxa" w:w="2100"/>
            <w:shd w:fill="EDF3F5" w:val="clear"/>
            <w:tcMar>
              <w:top w:type="dxa" w:w="80"/>
              <w:left w:type="dxa" w:w="120"/>
              <w:bottom w:type="dxa" w:w="80"/>
              <w:right w:type="dxa" w:w="120"/>
            </w:tcMar>
          </w:tcPr>
          <w:p>
            <w:pPr>
              <w:spacing w:after="0" w:line="264"/>
            </w:pPr>
            <w:r>
              <w:rPr>
                <w:rFonts w:ascii="Calibri" w:cs="Calibri" w:eastAsia="Calibri" w:hAnsi="Calibri"/>
                <w:b/>
                <w:bCs/>
                <w:sz w:val="20"/>
                <w:szCs w:val="20"/>
              </w:rPr>
              <w:t xml:space="preserve">Row</w:t>
            </w:r>
          </w:p>
        </w:tc>
        <w:tc>
          <w:tcPr>
            <w:tcW w:type="dxa" w:w="1600"/>
            <w:shd w:fill="EDF3F5" w:val="clear"/>
            <w:tcMar>
              <w:top w:type="dxa" w:w="80"/>
              <w:left w:type="dxa" w:w="120"/>
              <w:bottom w:type="dxa" w:w="80"/>
              <w:right w:type="dxa" w:w="120"/>
            </w:tcMar>
          </w:tcPr>
          <w:p>
            <w:pPr>
              <w:spacing w:after="0" w:line="264"/>
            </w:pPr>
            <w:r>
              <w:rPr>
                <w:rFonts w:ascii="Calibri" w:cs="Calibri" w:eastAsia="Calibri" w:hAnsi="Calibri"/>
                <w:b/>
                <w:bCs/>
                <w:sz w:val="20"/>
                <w:szCs w:val="20"/>
              </w:rPr>
              <w:t xml:space="preserve">Value</w:t>
            </w:r>
          </w:p>
        </w:tc>
        <w:tc>
          <w:tcPr>
            <w:tcW w:type="dxa" w:w="5326"/>
            <w:shd w:fill="EDF3F5" w:val="clear"/>
            <w:tcMar>
              <w:top w:type="dxa" w:w="80"/>
              <w:left w:type="dxa" w:w="120"/>
              <w:bottom w:type="dxa" w:w="80"/>
              <w:right w:type="dxa" w:w="120"/>
            </w:tcMar>
          </w:tcPr>
          <w:p>
            <w:pPr>
              <w:spacing w:after="0" w:line="264"/>
            </w:pPr>
            <w:r>
              <w:rPr>
                <w:rFonts w:ascii="Calibri" w:cs="Calibri" w:eastAsia="Calibri" w:hAnsi="Calibri"/>
                <w:b/>
                <w:bCs/>
                <w:sz w:val="20"/>
                <w:szCs w:val="20"/>
              </w:rPr>
              <w:t xml:space="preserve">What it actually is</w:t>
            </w:r>
          </w:p>
        </w:tc>
      </w:tr>
      <w:tr>
        <w:tc>
          <w:tcPr>
            <w:tcW w:type="dxa" w:w="2100"/>
            <w:tcMar>
              <w:top w:type="dxa" w:w="80"/>
              <w:left w:type="dxa" w:w="120"/>
              <w:bottom w:type="dxa" w:w="80"/>
              <w:right w:type="dxa" w:w="120"/>
            </w:tcMar>
          </w:tcPr>
          <w:p>
            <w:pPr>
              <w:spacing w:after="0" w:line="264"/>
            </w:pPr>
            <w:r>
              <w:rPr>
                <w:rFonts w:ascii="Calibri" w:cs="Calibri" w:eastAsia="Calibri" w:hAnsi="Calibri"/>
                <w:sz w:val="20"/>
                <w:szCs w:val="20"/>
              </w:rPr>
              <w:t xml:space="preserve">(Intercept)</w:t>
            </w:r>
          </w:p>
        </w:tc>
        <w:tc>
          <w:tcPr>
            <w:tcW w:type="dxa" w:w="1600"/>
            <w:tcMar>
              <w:top w:type="dxa" w:w="80"/>
              <w:left w:type="dxa" w:w="120"/>
              <w:bottom w:type="dxa" w:w="80"/>
              <w:right w:type="dxa" w:w="120"/>
            </w:tcMar>
          </w:tcPr>
          <w:p>
            <w:pPr>
              <w:spacing w:after="0" w:line="264"/>
            </w:pPr>
            <w:r>
              <w:rPr>
                <w:rFonts w:ascii="Calibri" w:cs="Calibri" w:eastAsia="Calibri" w:hAnsi="Calibri"/>
                <w:sz w:val="20"/>
                <w:szCs w:val="20"/>
              </w:rPr>
              <w:t xml:space="preserve">2,079</w:t>
            </w:r>
          </w:p>
        </w:tc>
        <w:tc>
          <w:tcPr>
            <w:tcW w:type="dxa" w:w="5326"/>
            <w:tcMar>
              <w:top w:type="dxa" w:w="80"/>
              <w:left w:type="dxa" w:w="120"/>
              <w:bottom w:type="dxa" w:w="80"/>
              <w:right w:type="dxa" w:w="120"/>
            </w:tcMar>
          </w:tcPr>
          <w:p>
            <w:pPr>
              <w:spacing w:after="0" w:line="264"/>
            </w:pPr>
            <w:r>
              <w:rPr>
                <w:rFonts w:ascii="Calibri" w:cs="Calibri" w:eastAsia="Calibri" w:hAnsi="Calibri"/>
                <w:sz w:val="20"/>
                <w:szCs w:val="20"/>
              </w:rPr>
              <w:t xml:space="preserve">Baseline cost for the not-offered group. Rarely interesting.</w:t>
            </w:r>
          </w:p>
        </w:tc>
      </w:tr>
      <w:tr>
        <w:tc>
          <w:tcPr>
            <w:tcW w:type="dxa" w:w="2100"/>
            <w:tcMar>
              <w:top w:type="dxa" w:w="80"/>
              <w:left w:type="dxa" w:w="120"/>
              <w:bottom w:type="dxa" w:w="80"/>
              <w:right w:type="dxa" w:w="120"/>
            </w:tcMar>
          </w:tcPr>
          <w:p>
            <w:pPr>
              <w:spacing w:after="0" w:line="264"/>
            </w:pPr>
            <w:r>
              <w:rPr>
                <w:rFonts w:ascii="Calibri" w:cs="Calibri" w:eastAsia="Calibri" w:hAnsi="Calibri"/>
                <w:sz w:val="20"/>
                <w:szCs w:val="20"/>
              </w:rPr>
              <w:t xml:space="preserve">round</w:t>
            </w:r>
          </w:p>
        </w:tc>
        <w:tc>
          <w:tcPr>
            <w:tcW w:type="dxa" w:w="1600"/>
            <w:tcMar>
              <w:top w:type="dxa" w:w="80"/>
              <w:left w:type="dxa" w:w="120"/>
              <w:bottom w:type="dxa" w:w="80"/>
              <w:right w:type="dxa" w:w="120"/>
            </w:tcMar>
          </w:tcPr>
          <w:p>
            <w:pPr>
              <w:spacing w:after="0" w:line="264"/>
            </w:pPr>
            <w:r>
              <w:rPr>
                <w:rFonts w:ascii="Calibri" w:cs="Calibri" w:eastAsia="Calibri" w:hAnsi="Calibri"/>
                <w:sz w:val="20"/>
                <w:szCs w:val="20"/>
              </w:rPr>
              <w:t xml:space="preserve">+151</w:t>
            </w:r>
          </w:p>
        </w:tc>
        <w:tc>
          <w:tcPr>
            <w:tcW w:type="dxa" w:w="5326"/>
            <w:tcMar>
              <w:top w:type="dxa" w:w="80"/>
              <w:left w:type="dxa" w:w="120"/>
              <w:bottom w:type="dxa" w:w="80"/>
              <w:right w:type="dxa" w:w="120"/>
            </w:tcMar>
          </w:tcPr>
          <w:p>
            <w:pPr>
              <w:spacing w:after="0" w:line="264"/>
            </w:pPr>
            <w:r>
              <w:rPr>
                <w:rFonts w:ascii="Calibri" w:cs="Calibri" w:eastAsia="Calibri" w:hAnsi="Calibri"/>
                <w:sz w:val="20"/>
                <w:szCs w:val="20"/>
              </w:rPr>
              <w:t xml:space="preserve">The time trend — what happened anyway. The thing DiD strips out.</w:t>
            </w:r>
          </w:p>
        </w:tc>
      </w:tr>
      <w:tr>
        <w:tc>
          <w:tcPr>
            <w:tcW w:type="dxa" w:w="2100"/>
            <w:tcMar>
              <w:top w:type="dxa" w:w="80"/>
              <w:left w:type="dxa" w:w="120"/>
              <w:bottom w:type="dxa" w:w="80"/>
              <w:right w:type="dxa" w:w="120"/>
            </w:tcMar>
          </w:tcPr>
          <w:p>
            <w:pPr>
              <w:spacing w:after="0" w:line="264"/>
            </w:pPr>
            <w:r>
              <w:rPr>
                <w:rFonts w:ascii="Calibri" w:cs="Calibri" w:eastAsia="Calibri" w:hAnsi="Calibri"/>
                <w:sz w:val="20"/>
                <w:szCs w:val="20"/>
              </w:rPr>
              <w:t xml:space="preserve">enrolled</w:t>
            </w:r>
          </w:p>
        </w:tc>
        <w:tc>
          <w:tcPr>
            <w:tcW w:type="dxa" w:w="1600"/>
            <w:tcMar>
              <w:top w:type="dxa" w:w="80"/>
              <w:left w:type="dxa" w:w="120"/>
              <w:bottom w:type="dxa" w:w="80"/>
              <w:right w:type="dxa" w:w="120"/>
            </w:tcMar>
          </w:tcPr>
          <w:p>
            <w:pPr>
              <w:spacing w:after="0" w:line="264"/>
            </w:pPr>
            <w:r>
              <w:rPr>
                <w:rFonts w:ascii="Calibri" w:cs="Calibri" w:eastAsia="Calibri" w:hAnsi="Calibri"/>
                <w:sz w:val="20"/>
                <w:szCs w:val="20"/>
              </w:rPr>
              <w:t xml:space="preserve">−630</w:t>
            </w:r>
          </w:p>
        </w:tc>
        <w:tc>
          <w:tcPr>
            <w:tcW w:type="dxa" w:w="5326"/>
            <w:tcMar>
              <w:top w:type="dxa" w:w="80"/>
              <w:left w:type="dxa" w:w="120"/>
              <w:bottom w:type="dxa" w:w="80"/>
              <w:right w:type="dxa" w:w="120"/>
            </w:tcMar>
          </w:tcPr>
          <w:p>
            <w:pPr>
              <w:spacing w:after="0" w:line="264"/>
            </w:pPr>
            <w:r>
              <w:rPr>
                <w:rFonts w:ascii="Calibri" w:cs="Calibri" w:eastAsia="Calibri" w:hAnsi="Calibri"/>
                <w:sz w:val="20"/>
                <w:szCs w:val="20"/>
              </w:rPr>
              <w:t xml:space="preserve">The baseline gap. Existed before the programme. Not an effect.</w:t>
            </w:r>
          </w:p>
        </w:tc>
      </w:tr>
      <w:tr>
        <w:tc>
          <w:tcPr>
            <w:tcW w:type="dxa" w:w="2100"/>
            <w:tcMar>
              <w:top w:type="dxa" w:w="80"/>
              <w:left w:type="dxa" w:w="120"/>
              <w:bottom w:type="dxa" w:w="80"/>
              <w:right w:type="dxa" w:w="120"/>
            </w:tcMar>
          </w:tcPr>
          <w:p>
            <w:pPr>
              <w:spacing w:after="0" w:line="264"/>
            </w:pPr>
            <w:r>
              <w:rPr>
                <w:rFonts w:ascii="Calibri" w:cs="Calibri" w:eastAsia="Calibri" w:hAnsi="Calibri"/>
                <w:sz w:val="20"/>
                <w:szCs w:val="20"/>
              </w:rPr>
              <w:t xml:space="preserve">round:enrolled</w:t>
            </w:r>
          </w:p>
        </w:tc>
        <w:tc>
          <w:tcPr>
            <w:tcW w:type="dxa" w:w="1600"/>
            <w:tcMar>
              <w:top w:type="dxa" w:w="80"/>
              <w:left w:type="dxa" w:w="120"/>
              <w:bottom w:type="dxa" w:w="80"/>
              <w:right w:type="dxa" w:w="120"/>
            </w:tcMar>
          </w:tcPr>
          <w:p>
            <w:pPr>
              <w:spacing w:after="0" w:line="264"/>
            </w:pPr>
            <w:r>
              <w:rPr>
                <w:rFonts w:ascii="Calibri" w:cs="Calibri" w:eastAsia="Calibri" w:hAnsi="Calibri"/>
                <w:sz w:val="20"/>
                <w:szCs w:val="20"/>
              </w:rPr>
              <w:t xml:space="preserve">−816</w:t>
            </w:r>
          </w:p>
        </w:tc>
        <w:tc>
          <w:tcPr>
            <w:tcW w:type="dxa" w:w="5326"/>
            <w:tcMar>
              <w:top w:type="dxa" w:w="80"/>
              <w:left w:type="dxa" w:w="120"/>
              <w:bottom w:type="dxa" w:w="80"/>
              <w:right w:type="dxa" w:w="120"/>
            </w:tcMar>
          </w:tcPr>
          <w:p>
            <w:pPr>
              <w:spacing w:after="0" w:line="264"/>
            </w:pPr>
            <w:r>
              <w:rPr>
                <w:rFonts w:ascii="Calibri" w:cs="Calibri" w:eastAsia="Calibri" w:hAnsi="Calibri"/>
                <w:sz w:val="20"/>
                <w:szCs w:val="20"/>
              </w:rPr>
              <w:t xml:space="preserve">The difference-in-differences estimate. This is the answer.</w:t>
            </w:r>
          </w:p>
        </w:tc>
      </w:tr>
    </w:tbl>
    <w:p>
      <w:pPr>
        <w:spacing w:after="140"/>
      </w:pPr>
    </w:p>
    <w:tbl>
      <w:tblPr>
        <w:tblW w:type="dxa" w:w="9026"/>
        <w:tblBorders>
          <w:top w:val="single" w:color="FFFFFF" w:sz="2"/>
          <w:left w:val="single" w:color="00789E" w:sz="18"/>
          <w:bottom w:val="single" w:color="FFFFFF" w:sz="2"/>
          <w:right w:val="single" w:color="FFFFFF" w:sz="2"/>
          <w:insideH w:val="none"/>
          <w:insideV w:val="none"/>
        </w:tblBorders>
      </w:tblPr>
      <w:tblGrid>
        <w:gridCol w:w="9026"/>
      </w:tblGrid>
      <w:tr>
        <w:tc>
          <w:tcPr>
            <w:tcW w:type="dxa" w:w="9026"/>
            <w:shd w:fill="F4F6F7" w:val="clear"/>
            <w:tcMar>
              <w:top w:type="dxa" w:w="120"/>
              <w:left w:type="dxa" w:w="180"/>
              <w:bottom w:type="dxa" w:w="120"/>
              <w:right w:type="dxa" w:w="180"/>
            </w:tcMar>
          </w:tcPr>
          <w:p>
            <w:pPr>
              <w:spacing w:after="60"/>
            </w:pPr>
            <w:r>
              <w:rPr>
                <w:rFonts w:ascii="Calibri" w:cs="Calibri" w:eastAsia="Calibri" w:hAnsi="Calibri"/>
                <w:b/>
                <w:bCs/>
                <w:color w:val="00789E"/>
                <w:sz w:val="17"/>
                <w:szCs w:val="17"/>
              </w:rPr>
              <w:t xml:space="preserve">SAY</w:t>
            </w:r>
          </w:p>
          <w:p>
            <w:pPr>
              <w:spacing w:after="0" w:line="276"/>
            </w:pPr>
            <w:r>
              <w:rPr>
                <w:rFonts w:ascii="Calibri" w:cs="Calibri" w:eastAsia="Calibri" w:hAnsi="Calibri"/>
                <w:i/>
                <w:iCs/>
                <w:sz w:val="21"/>
                <w:szCs w:val="21"/>
              </w:rPr>
              <w:t xml:space="preserve">“An evaluation table hands you three plausible-looking numbers, and only one of them answers your question. If you take one habit from this session, make it this: ask which row is the difference-in-differences estimate, and make them point at it.”</w:t>
            </w:r>
          </w:p>
        </w:tc>
      </w:tr>
    </w:tbl>
    <w:p>
      <w:pPr>
        <w:pStyle w:val="Heading3"/>
        <w:spacing w:after="80" w:before="180"/>
      </w:pPr>
      <w:r>
        <w:rPr>
          <w:rFonts w:ascii="Calibri" w:cs="Calibri" w:eastAsia="Calibri" w:hAnsi="Calibri"/>
          <w:b/>
          <w:bCs/>
          <w:color w:val="5C6467"/>
          <w:sz w:val="21"/>
          <w:szCs w:val="21"/>
        </w:rPr>
        <w:t xml:space="preserve">The confidence interval</w:t>
      </w:r>
    </w:p>
    <w:p>
      <w:pPr>
        <w:spacing w:after="120" w:line="276"/>
      </w:pPr>
      <w:r>
        <w:rPr>
          <w:rFonts w:ascii="Calibri" w:cs="Calibri" w:eastAsia="Calibri" w:hAnsi="Calibri"/>
          <w:sz w:val="21"/>
          <w:szCs w:val="21"/>
        </w:rPr>
        <w:t xml:space="preserve">Reframe it for decision-makers. The useful question is not “is the interval narrow?” but “does my decision change depending on where in this range the truth sits?” Here the entire interval — −879 to −753 — sits below the bar, so the imprecision does not change the call at all.</w:t>
      </w:r>
    </w:p>
    <w:tbl>
      <w:tblPr>
        <w:tblW w:type="dxa" w:w="9026"/>
        <w:tblBorders>
          <w:top w:val="single" w:color="FFFFFF" w:sz="2"/>
          <w:left w:val="single" w:color="9A2515" w:sz="18"/>
          <w:bottom w:val="single" w:color="FFFFFF" w:sz="2"/>
          <w:right w:val="single" w:color="FFFFFF" w:sz="2"/>
          <w:insideH w:val="none"/>
          <w:insideV w:val="none"/>
        </w:tblBorders>
      </w:tblPr>
      <w:tblGrid>
        <w:gridCol w:w="9026"/>
      </w:tblGrid>
      <w:tr>
        <w:tc>
          <w:tcPr>
            <w:tcW w:type="dxa" w:w="9026"/>
            <w:shd w:fill="F4F6F7" w:val="clear"/>
            <w:tcMar>
              <w:top w:type="dxa" w:w="120"/>
              <w:left w:type="dxa" w:w="180"/>
              <w:bottom w:type="dxa" w:w="120"/>
              <w:right w:type="dxa" w:w="180"/>
            </w:tcMar>
          </w:tcPr>
          <w:p>
            <w:pPr>
              <w:spacing w:after="60"/>
            </w:pPr>
            <w:r>
              <w:rPr>
                <w:rFonts w:ascii="Calibri" w:cs="Calibri" w:eastAsia="Calibri" w:hAnsi="Calibri"/>
                <w:b/>
                <w:bCs/>
                <w:color w:val="9A2515"/>
                <w:sz w:val="17"/>
                <w:szCs w:val="17"/>
              </w:rPr>
              <w:t xml:space="preserve">THE IDEA THAT TRANSFERS</w:t>
            </w:r>
          </w:p>
          <w:p>
            <w:pPr>
              <w:spacing w:after="90" w:line="276"/>
            </w:pPr>
            <w:r>
              <w:rPr>
                <w:rFonts w:ascii="Calibri" w:cs="Calibri" w:eastAsia="Calibri" w:hAnsi="Calibri"/>
                <w:i w:val="false"/>
                <w:iCs w:val="false"/>
                <w:sz w:val="21"/>
                <w:szCs w:val="21"/>
              </w:rPr>
              <w:t xml:space="preserve">Statistically significant means we are confident the effect is not zero. It says nothing about whether the effect is big enough to act on. Those are two different questions and the table only answers the first.</w:t>
            </w:r>
          </w:p>
          <w:p>
            <w:pPr>
              <w:spacing w:after="0" w:line="276"/>
            </w:pPr>
            <w:r>
              <w:rPr>
                <w:rFonts w:ascii="Calibri" w:cs="Calibri" w:eastAsia="Calibri" w:hAnsi="Calibri"/>
                <w:i w:val="false"/>
                <w:iCs w:val="false"/>
                <w:sz w:val="21"/>
                <w:szCs w:val="21"/>
              </w:rPr>
              <w:t xml:space="preserve">Flag that this returns in the AI exercise — because AI conflates them almost every time.</w:t>
            </w:r>
          </w:p>
        </w:tc>
      </w:tr>
    </w:tbl>
    <w:p>
      <w:r>
        <w:br w:type="page"/>
      </w:r>
    </w:p>
    <w:p>
      <w:pPr>
        <w:pStyle w:val="Heading1"/>
        <w:spacing w:after="160" w:before="320"/>
      </w:pPr>
      <w:r>
        <w:rPr>
          <w:rFonts w:ascii="Calibri" w:cs="Calibri" w:eastAsia="Calibri" w:hAnsi="Calibri"/>
          <w:b/>
          <w:bCs/>
          <w:color w:val="00789E"/>
          <w:sz w:val="30"/>
          <w:szCs w:val="30"/>
        </w:rPr>
        <w:t xml:space="preserve">5 · The one question</w:t>
      </w:r>
    </w:p>
    <w:p>
      <w:pPr>
        <w:spacing w:after="120" w:line="276"/>
      </w:pPr>
      <w:r>
        <w:rPr>
          <w:rFonts w:ascii="Calibri" w:cs="Calibri" w:eastAsia="Calibri" w:hAnsi="Calibri"/>
          <w:i/>
          <w:iCs/>
          <w:color w:val="5C6467"/>
          <w:sz w:val="21"/>
          <w:szCs w:val="21"/>
        </w:rPr>
        <w:t xml:space="preserve">0:52 – 1:06  ·  Slides: “Were the two groups heading the same way?” → “What to ask when it cannot be tested”</w:t>
      </w:r>
    </w:p>
    <w:p>
      <w:pPr>
        <w:pStyle w:val="Heading3"/>
        <w:spacing w:after="80" w:before="180"/>
      </w:pPr>
      <w:r>
        <w:rPr>
          <w:rFonts w:ascii="Calibri" w:cs="Calibri" w:eastAsia="Calibri" w:hAnsi="Calibri"/>
          <w:b/>
          <w:bCs/>
          <w:color w:val="5C6467"/>
          <w:sz w:val="21"/>
          <w:szCs w:val="21"/>
        </w:rPr>
        <w:t xml:space="preserve">The three-panel vote</w:t>
      </w:r>
    </w:p>
    <w:p>
      <w:pPr>
        <w:spacing w:after="120" w:line="276"/>
      </w:pPr>
      <w:r>
        <w:rPr>
          <w:rFonts w:ascii="Calibri" w:cs="Calibri" w:eastAsia="Calibri" w:hAnsi="Calibri"/>
          <w:sz w:val="21"/>
          <w:szCs w:val="21"/>
        </w:rPr>
        <w:t xml:space="preserve">Vote on each panel before explaining. Make them articulate why B and C are problems.</w:t>
      </w:r>
    </w:p>
    <w:p>
      <w:pPr>
        <w:pStyle w:val="ListParagraph"/>
        <w:numPr>
          <w:ilvl w:val="0"/>
          <w:numId w:val="2"/>
        </w:numPr>
        <w:spacing w:after="70" w:line="276"/>
      </w:pPr>
      <w:r>
        <w:rPr>
          <w:rFonts w:ascii="Calibri" w:cs="Calibri" w:eastAsia="Calibri" w:hAnsi="Calibri"/>
          <w:sz w:val="21"/>
          <w:szCs w:val="21"/>
        </w:rPr>
        <w:t xml:space="preserve">A — moving in parallel. The assumption holds; the comparison is fair.</w:t>
      </w:r>
    </w:p>
    <w:p>
      <w:pPr>
        <w:pStyle w:val="ListParagraph"/>
        <w:numPr>
          <w:ilvl w:val="0"/>
          <w:numId w:val="2"/>
        </w:numPr>
        <w:spacing w:after="70" w:line="276"/>
      </w:pPr>
      <w:r>
        <w:rPr>
          <w:rFonts w:ascii="Calibri" w:cs="Calibri" w:eastAsia="Calibri" w:hAnsi="Calibri"/>
          <w:sz w:val="21"/>
          <w:szCs w:val="21"/>
        </w:rPr>
        <w:t xml:space="preserve">B — already diverging. The gap was widening anyway, so DiD will overstate the effect.</w:t>
      </w:r>
    </w:p>
    <w:p>
      <w:pPr>
        <w:pStyle w:val="ListParagraph"/>
        <w:numPr>
          <w:ilvl w:val="0"/>
          <w:numId w:val="2"/>
        </w:numPr>
        <w:spacing w:after="70" w:line="276"/>
      </w:pPr>
      <w:r>
        <w:rPr>
          <w:rFonts w:ascii="Calibri" w:cs="Calibri" w:eastAsia="Calibri" w:hAnsi="Calibri"/>
          <w:sz w:val="21"/>
          <w:szCs w:val="21"/>
        </w:rPr>
        <w:t xml:space="preserve">C — already converging. The gap was closing anyway, so DiD will understate it.</w:t>
      </w:r>
    </w:p>
    <w:p>
      <w:pPr>
        <w:spacing w:after="120" w:line="276"/>
      </w:pPr>
      <w:r>
        <w:rPr>
          <w:rFonts w:ascii="Calibri" w:cs="Calibri" w:eastAsia="Calibri" w:hAnsi="Calibri"/>
          <w:color w:val="5C6467"/>
          <w:sz w:val="21"/>
          <w:szCs w:val="21"/>
        </w:rPr>
        <w:t xml:space="preserve">If someone spots that B and C bias in opposite directions, draw it out — it is a genuinely sophisticated observation and worth the class time.</w:t>
      </w:r>
    </w:p>
    <w:p>
      <w:pPr>
        <w:pStyle w:val="Heading3"/>
        <w:spacing w:after="80" w:before="180"/>
      </w:pPr>
      <w:r>
        <w:rPr>
          <w:rFonts w:ascii="Calibri" w:cs="Calibri" w:eastAsia="Calibri" w:hAnsi="Calibri"/>
          <w:b/>
          <w:bCs/>
          <w:color w:val="5C6467"/>
          <w:sz w:val="21"/>
          <w:szCs w:val="21"/>
        </w:rPr>
        <w:t xml:space="preserve">Then the honest twist</w:t>
      </w:r>
    </w:p>
    <w:tbl>
      <w:tblPr>
        <w:tblW w:type="dxa" w:w="9026"/>
        <w:tblBorders>
          <w:top w:val="single" w:color="FFFFFF" w:sz="2"/>
          <w:left w:val="single" w:color="00789E" w:sz="18"/>
          <w:bottom w:val="single" w:color="FFFFFF" w:sz="2"/>
          <w:right w:val="single" w:color="FFFFFF" w:sz="2"/>
          <w:insideH w:val="none"/>
          <w:insideV w:val="none"/>
        </w:tblBorders>
      </w:tblPr>
      <w:tblGrid>
        <w:gridCol w:w="9026"/>
      </w:tblGrid>
      <w:tr>
        <w:tc>
          <w:tcPr>
            <w:tcW w:type="dxa" w:w="9026"/>
            <w:shd w:fill="F4F6F7" w:val="clear"/>
            <w:tcMar>
              <w:top w:type="dxa" w:w="120"/>
              <w:left w:type="dxa" w:w="180"/>
              <w:bottom w:type="dxa" w:w="120"/>
              <w:right w:type="dxa" w:w="180"/>
            </w:tcMar>
          </w:tcPr>
          <w:p>
            <w:pPr>
              <w:spacing w:after="60"/>
            </w:pPr>
            <w:r>
              <w:rPr>
                <w:rFonts w:ascii="Calibri" w:cs="Calibri" w:eastAsia="Calibri" w:hAnsi="Calibri"/>
                <w:b/>
                <w:bCs/>
                <w:color w:val="00789E"/>
                <w:sz w:val="17"/>
                <w:szCs w:val="17"/>
              </w:rPr>
              <w:t xml:space="preserve">SAY</w:t>
            </w:r>
          </w:p>
          <w:p>
            <w:pPr>
              <w:spacing w:after="90" w:line="276"/>
            </w:pPr>
            <w:r>
              <w:rPr>
                <w:rFonts w:ascii="Calibri" w:cs="Calibri" w:eastAsia="Calibri" w:hAnsi="Calibri"/>
                <w:i/>
                <w:iCs/>
                <w:sz w:val="21"/>
                <w:szCs w:val="21"/>
              </w:rPr>
              <w:t xml:space="preserve">“Now — were our two groups moving in parallel before the programme? Here is the problem. We measured twice: once before, once after. To check whether the groups were already drifting apart, you need at least two observations before the programme started. We have one.”</w:t>
            </w:r>
          </w:p>
          <w:p>
            <w:pPr>
              <w:spacing w:after="0" w:line="276"/>
            </w:pPr>
            <w:r>
              <w:rPr>
                <w:rFonts w:ascii="Calibri" w:cs="Calibri" w:eastAsia="Calibri" w:hAnsi="Calibri"/>
                <w:i/>
                <w:iCs/>
                <w:sz w:val="21"/>
                <w:szCs w:val="21"/>
              </w:rPr>
              <w:t xml:space="preserve">“So the parallel trends assumption cannot be tested with this data. Not ‘was not tested’ — cannot be. And I want to be clear that this is not a badly designed evaluation. This is the normal situation for most evaluations you will ever commission.”</w:t>
            </w:r>
          </w:p>
        </w:tc>
      </w:tr>
    </w:tbl>
    <w:p>
      <w:pPr>
        <w:pStyle w:val="Heading3"/>
        <w:spacing w:after="80" w:before="180"/>
      </w:pPr>
      <w:r>
        <w:rPr>
          <w:rFonts w:ascii="Calibri" w:cs="Calibri" w:eastAsia="Calibri" w:hAnsi="Calibri"/>
          <w:b/>
          <w:bCs/>
          <w:color w:val="5C6467"/>
          <w:sz w:val="21"/>
          <w:szCs w:val="21"/>
        </w:rPr>
        <w:t xml:space="preserve">The payoff — who the comparison group really is</w:t>
      </w:r>
    </w:p>
    <w:p>
      <w:pPr>
        <w:spacing w:after="120" w:line="276"/>
      </w:pPr>
      <w:r>
        <w:rPr>
          <w:rFonts w:ascii="Calibri" w:cs="Calibri" w:eastAsia="Calibri" w:hAnsi="Calibri"/>
          <w:sz w:val="21"/>
          <w:szCs w:val="21"/>
        </w:rPr>
        <w:t xml:space="preserve">This is the seed from Section 1. Let the histogram do the work: two blocks of colour that never touch. Eligibility was decided by an efficiency score with a cut-off at 58, so the comparison group is not “similar firms that happened to miss out” — it is, by construction, the better-scoring half of the market.</w:t>
      </w:r>
    </w:p>
    <w:tbl>
      <w:tblPr>
        <w:tblW w:type="dxa" w:w="9026"/>
        <w:tblBorders>
          <w:top w:val="single" w:color="FFFFFF" w:sz="2"/>
          <w:left w:val="single" w:color="9A2515" w:sz="18"/>
          <w:bottom w:val="single" w:color="FFFFFF" w:sz="2"/>
          <w:right w:val="single" w:color="FFFFFF" w:sz="2"/>
          <w:insideH w:val="none"/>
          <w:insideV w:val="none"/>
        </w:tblBorders>
      </w:tblPr>
      <w:tblGrid>
        <w:gridCol w:w="9026"/>
      </w:tblGrid>
      <w:tr>
        <w:tc>
          <w:tcPr>
            <w:tcW w:type="dxa" w:w="9026"/>
            <w:shd w:fill="F4F6F7" w:val="clear"/>
            <w:tcMar>
              <w:top w:type="dxa" w:w="120"/>
              <w:left w:type="dxa" w:w="180"/>
              <w:bottom w:type="dxa" w:w="120"/>
              <w:right w:type="dxa" w:w="180"/>
            </w:tcMar>
          </w:tcPr>
          <w:p>
            <w:pPr>
              <w:spacing w:after="60"/>
            </w:pPr>
            <w:r>
              <w:rPr>
                <w:rFonts w:ascii="Calibri" w:cs="Calibri" w:eastAsia="Calibri" w:hAnsi="Calibri"/>
                <w:b/>
                <w:bCs/>
                <w:color w:val="9A2515"/>
                <w:sz w:val="17"/>
                <w:szCs w:val="17"/>
              </w:rPr>
              <w:t xml:space="preserve">ASK</w:t>
            </w:r>
          </w:p>
          <w:p>
            <w:pPr>
              <w:spacing w:after="90" w:line="276"/>
            </w:pPr>
            <w:r>
              <w:rPr>
                <w:rFonts w:ascii="Calibri" w:cs="Calibri" w:eastAsia="Calibri" w:hAnsi="Calibri"/>
                <w:i w:val="false"/>
                <w:iCs w:val="false"/>
                <w:sz w:val="21"/>
                <w:szCs w:val="21"/>
              </w:rPr>
              <w:t xml:space="preserve">“Would you expect these two groups to move in parallel on their own?”</w:t>
            </w:r>
          </w:p>
          <w:p>
            <w:pPr>
              <w:spacing w:after="0" w:line="276"/>
            </w:pPr>
            <w:r>
              <w:rPr>
                <w:rFonts w:ascii="Calibri" w:cs="Calibri" w:eastAsia="Calibri" w:hAnsi="Calibri"/>
                <w:i w:val="false"/>
                <w:iCs w:val="false"/>
                <w:sz w:val="21"/>
                <w:szCs w:val="21"/>
              </w:rPr>
              <w:t xml:space="preserve">The honest answer is that we have no particular reason to think so, and no way to check. Sit with that for a moment before offering the five questions.</w:t>
            </w:r>
          </w:p>
        </w:tc>
      </w:tr>
    </w:tbl>
    <w:p>
      <w:pPr>
        <w:spacing w:after="120" w:line="276"/>
      </w:pPr>
      <w:r>
        <w:rPr>
          <w:rFonts w:ascii="Calibri" w:cs="Calibri" w:eastAsia="Calibri" w:hAnsi="Calibri"/>
          <w:sz w:val="21"/>
          <w:szCs w:val="21"/>
        </w:rPr>
        <w:t xml:space="preserve">Then land the five questions. Note that question 1 — “how was the comparison group chosen?” — would have caught this problem, and requires no statistics whatsoever.</w:t>
      </w:r>
    </w:p>
    <w:p>
      <w:pPr>
        <w:pStyle w:val="Heading1"/>
        <w:spacing w:after="160" w:before="320"/>
      </w:pPr>
      <w:r>
        <w:rPr>
          <w:rFonts w:ascii="Calibri" w:cs="Calibri" w:eastAsia="Calibri" w:hAnsi="Calibri"/>
          <w:b/>
          <w:bCs/>
          <w:color w:val="00789E"/>
          <w:sz w:val="30"/>
          <w:szCs w:val="30"/>
        </w:rPr>
        <w:t xml:space="preserve">6 · AI Snapshot</w:t>
      </w:r>
    </w:p>
    <w:p>
      <w:pPr>
        <w:spacing w:after="120" w:line="276"/>
      </w:pPr>
      <w:r>
        <w:rPr>
          <w:rFonts w:ascii="Calibri" w:cs="Calibri" w:eastAsia="Calibri" w:hAnsi="Calibri"/>
          <w:i/>
          <w:iCs/>
          <w:color w:val="5C6467"/>
          <w:sz w:val="21"/>
          <w:szCs w:val="21"/>
        </w:rPr>
        <w:t xml:space="preserve">1:06 – 1:26  ·  Slides: “We gave AI the table” → “Debrief”</w:t>
      </w:r>
    </w:p>
    <w:p>
      <w:pPr>
        <w:pStyle w:val="Heading3"/>
        <w:spacing w:after="80" w:before="180"/>
      </w:pPr>
      <w:r>
        <w:rPr>
          <w:rFonts w:ascii="Calibri" w:cs="Calibri" w:eastAsia="Calibri" w:hAnsi="Calibri"/>
          <w:b/>
          <w:bCs/>
          <w:color w:val="5C6467"/>
          <w:sz w:val="21"/>
          <w:szCs w:val="21"/>
        </w:rPr>
        <w:t xml:space="preserve">Run order</w:t>
      </w:r>
    </w:p>
    <w:p>
      <w:pPr>
        <w:pStyle w:val="ListParagraph"/>
        <w:numPr>
          <w:ilvl w:val="0"/>
          <w:numId w:val="3"/>
        </w:numPr>
        <w:spacing w:after="70" w:line="276"/>
      </w:pPr>
      <w:r>
        <w:rPr>
          <w:rFonts w:ascii="Calibri" w:cs="Calibri" w:eastAsia="Calibri" w:hAnsi="Calibri"/>
          <w:sz w:val="21"/>
          <w:szCs w:val="21"/>
        </w:rPr>
        <w:t xml:space="preserve">Hand out the printed AI answer. Three minutes in pairs, marking it up. Tell them there are four errors.</w:t>
      </w:r>
    </w:p>
    <w:p>
      <w:pPr>
        <w:pStyle w:val="ListParagraph"/>
        <w:numPr>
          <w:ilvl w:val="0"/>
          <w:numId w:val="3"/>
        </w:numPr>
        <w:spacing w:after="70" w:line="276"/>
      </w:pPr>
      <w:r>
        <w:rPr>
          <w:rFonts w:ascii="Calibri" w:cs="Calibri" w:eastAsia="Calibri" w:hAnsi="Calibri"/>
          <w:sz w:val="21"/>
          <w:szCs w:val="21"/>
        </w:rPr>
        <w:t xml:space="preserve">Take answers from the room before revealing anything.</w:t>
      </w:r>
    </w:p>
    <w:p>
      <w:pPr>
        <w:pStyle w:val="ListParagraph"/>
        <w:numPr>
          <w:ilvl w:val="0"/>
          <w:numId w:val="3"/>
        </w:numPr>
        <w:spacing w:after="70" w:line="276"/>
      </w:pPr>
      <w:r>
        <w:rPr>
          <w:rFonts w:ascii="Calibri" w:cs="Calibri" w:eastAsia="Calibri" w:hAnsi="Calibri"/>
          <w:sz w:val="21"/>
          <w:szCs w:val="21"/>
        </w:rPr>
        <w:t xml:space="preserve">Reveal the four, in order.</w:t>
      </w:r>
    </w:p>
    <w:p>
      <w:pPr>
        <w:pStyle w:val="ListParagraph"/>
        <w:numPr>
          <w:ilvl w:val="0"/>
          <w:numId w:val="3"/>
        </w:numPr>
        <w:spacing w:after="70" w:line="276"/>
      </w:pPr>
      <w:r>
        <w:rPr>
          <w:rFonts w:ascii="Calibri" w:cs="Calibri" w:eastAsia="Calibri" w:hAnsi="Calibri"/>
          <w:sz w:val="21"/>
          <w:szCs w:val="21"/>
        </w:rPr>
        <w:t xml:space="preserve">Show the prompt comparison, then set the group task.</w:t>
      </w:r>
    </w:p>
    <w:p>
      <w:pPr>
        <w:pStyle w:val="ListParagraph"/>
        <w:numPr>
          <w:ilvl w:val="0"/>
          <w:numId w:val="3"/>
        </w:numPr>
        <w:spacing w:after="70" w:line="276"/>
      </w:pPr>
      <w:r>
        <w:rPr>
          <w:rFonts w:ascii="Calibri" w:cs="Calibri" w:eastAsia="Calibri" w:hAnsi="Calibri"/>
          <w:sz w:val="21"/>
          <w:szCs w:val="21"/>
        </w:rPr>
        <w:t xml:space="preserve">Ten minutes of group work. Circulate and collect one good example and one bad one.</w:t>
      </w:r>
    </w:p>
    <w:p>
      <w:pPr>
        <w:pStyle w:val="ListParagraph"/>
        <w:numPr>
          <w:ilvl w:val="0"/>
          <w:numId w:val="3"/>
        </w:numPr>
        <w:spacing w:after="70" w:line="276"/>
      </w:pPr>
      <w:r>
        <w:rPr>
          <w:rFonts w:ascii="Calibri" w:cs="Calibri" w:eastAsia="Calibri" w:hAnsi="Calibri"/>
          <w:sz w:val="21"/>
          <w:szCs w:val="21"/>
        </w:rPr>
        <w:t xml:space="preserve">Debrief.</w:t>
      </w:r>
    </w:p>
    <w:p>
      <w:pPr>
        <w:pStyle w:val="Heading3"/>
        <w:spacing w:after="80" w:before="180"/>
      </w:pPr>
      <w:r>
        <w:rPr>
          <w:rFonts w:ascii="Calibri" w:cs="Calibri" w:eastAsia="Calibri" w:hAnsi="Calibri"/>
          <w:b/>
          <w:bCs/>
          <w:color w:val="5C6467"/>
          <w:sz w:val="21"/>
          <w:szCs w:val="21"/>
        </w:rPr>
        <w:t xml:space="preserve">Answer key</w:t>
      </w:r>
    </w:p>
    <w:tbl>
      <w:tblPr>
        <w:tblW w:type="dxa" w:w="9026"/>
        <w:tblBorders>
          <w:top w:val="single" w:color="DCE1E3" w:sz="4"/>
          <w:left w:val="none"/>
          <w:bottom w:val="single" w:color="DCE1E3" w:sz="4"/>
          <w:right w:val="none"/>
          <w:insideH w:val="single" w:color="DCE1E3" w:sz="2"/>
          <w:insideV w:val="none"/>
        </w:tblBorders>
      </w:tblPr>
      <w:tblGrid>
        <w:gridCol w:w="600"/>
        <w:gridCol w:w="3000"/>
        <w:gridCol w:w="5426"/>
      </w:tblGrid>
      <w:tr>
        <w:trPr>
          <w:tblHeader/>
        </w:trPr>
        <w:tc>
          <w:tcPr>
            <w:tcW w:type="dxa" w:w="600"/>
            <w:shd w:fill="EDF3F5" w:val="clear"/>
            <w:tcMar>
              <w:top w:type="dxa" w:w="80"/>
              <w:left w:type="dxa" w:w="120"/>
              <w:bottom w:type="dxa" w:w="80"/>
              <w:right w:type="dxa" w:w="120"/>
            </w:tcMar>
          </w:tcPr>
          <w:p>
            <w:pPr>
              <w:spacing w:after="0" w:line="264"/>
            </w:pPr>
            <w:r>
              <w:rPr>
                <w:rFonts w:ascii="Calibri" w:cs="Calibri" w:eastAsia="Calibri" w:hAnsi="Calibri"/>
                <w:b/>
                <w:bCs/>
                <w:sz w:val="20"/>
                <w:szCs w:val="20"/>
              </w:rPr>
              <w:t xml:space="preserve">#</w:t>
            </w:r>
          </w:p>
        </w:tc>
        <w:tc>
          <w:tcPr>
            <w:tcW w:type="dxa" w:w="3000"/>
            <w:shd w:fill="EDF3F5" w:val="clear"/>
            <w:tcMar>
              <w:top w:type="dxa" w:w="80"/>
              <w:left w:type="dxa" w:w="120"/>
              <w:bottom w:type="dxa" w:w="80"/>
              <w:right w:type="dxa" w:w="120"/>
            </w:tcMar>
          </w:tcPr>
          <w:p>
            <w:pPr>
              <w:spacing w:after="0" w:line="264"/>
            </w:pPr>
            <w:r>
              <w:rPr>
                <w:rFonts w:ascii="Calibri" w:cs="Calibri" w:eastAsia="Calibri" w:hAnsi="Calibri"/>
                <w:b/>
                <w:bCs/>
                <w:sz w:val="20"/>
                <w:szCs w:val="20"/>
              </w:rPr>
              <w:t xml:space="preserve">The error</w:t>
            </w:r>
          </w:p>
        </w:tc>
        <w:tc>
          <w:tcPr>
            <w:tcW w:type="dxa" w:w="5426"/>
            <w:shd w:fill="EDF3F5" w:val="clear"/>
            <w:tcMar>
              <w:top w:type="dxa" w:w="80"/>
              <w:left w:type="dxa" w:w="120"/>
              <w:bottom w:type="dxa" w:w="80"/>
              <w:right w:type="dxa" w:w="120"/>
            </w:tcMar>
          </w:tcPr>
          <w:p>
            <w:pPr>
              <w:spacing w:after="0" w:line="264"/>
            </w:pPr>
            <w:r>
              <w:rPr>
                <w:rFonts w:ascii="Calibri" w:cs="Calibri" w:eastAsia="Calibri" w:hAnsi="Calibri"/>
                <w:b/>
                <w:bCs/>
                <w:sz w:val="20"/>
                <w:szCs w:val="20"/>
              </w:rPr>
              <w:t xml:space="preserve">Why the model does it</w:t>
            </w:r>
          </w:p>
        </w:tc>
      </w:tr>
      <w:tr>
        <w:tc>
          <w:tcPr>
            <w:tcW w:type="dxa" w:w="600"/>
            <w:tcMar>
              <w:top w:type="dxa" w:w="80"/>
              <w:left w:type="dxa" w:w="120"/>
              <w:bottom w:type="dxa" w:w="80"/>
              <w:right w:type="dxa" w:w="120"/>
            </w:tcMar>
          </w:tcPr>
          <w:p>
            <w:pPr>
              <w:spacing w:after="0" w:line="264"/>
            </w:pPr>
            <w:r>
              <w:rPr>
                <w:rFonts w:ascii="Calibri" w:cs="Calibri" w:eastAsia="Calibri" w:hAnsi="Calibri"/>
                <w:sz w:val="20"/>
                <w:szCs w:val="20"/>
              </w:rPr>
              <w:t xml:space="preserve">1</w:t>
            </w:r>
          </w:p>
        </w:tc>
        <w:tc>
          <w:tcPr>
            <w:tcW w:type="dxa" w:w="3000"/>
            <w:tcMar>
              <w:top w:type="dxa" w:w="80"/>
              <w:left w:type="dxa" w:w="120"/>
              <w:bottom w:type="dxa" w:w="80"/>
              <w:right w:type="dxa" w:w="120"/>
            </w:tcMar>
          </w:tcPr>
          <w:p>
            <w:pPr>
              <w:spacing w:after="0" w:line="264"/>
            </w:pPr>
            <w:r>
              <w:rPr>
                <w:rFonts w:ascii="Calibri" w:cs="Calibri" w:eastAsia="Calibri" w:hAnsi="Calibri"/>
                <w:sz w:val="20"/>
                <w:szCs w:val="20"/>
              </w:rPr>
              <w:t xml:space="preserve">Claims the parallel trends assumption “was tested and holds”</w:t>
            </w:r>
          </w:p>
        </w:tc>
        <w:tc>
          <w:tcPr>
            <w:tcW w:type="dxa" w:w="5426"/>
            <w:tcMar>
              <w:top w:type="dxa" w:w="80"/>
              <w:left w:type="dxa" w:w="120"/>
              <w:bottom w:type="dxa" w:w="80"/>
              <w:right w:type="dxa" w:w="120"/>
            </w:tcMar>
          </w:tcPr>
          <w:p>
            <w:pPr>
              <w:spacing w:after="0" w:line="264"/>
            </w:pPr>
            <w:r>
              <w:rPr>
                <w:rFonts w:ascii="Calibri" w:cs="Calibri" w:eastAsia="Calibri" w:hAnsi="Calibri"/>
                <w:sz w:val="20"/>
                <w:szCs w:val="20"/>
              </w:rPr>
              <w:t xml:space="preserve">It has learned that competent DiD write-ups mention a pre-trends check, so it produces the sentence that belongs in a good report — whether or not the check happened. Groups almost never find this one. Flag it as the most dangerous.</w:t>
            </w:r>
          </w:p>
        </w:tc>
      </w:tr>
      <w:tr>
        <w:tc>
          <w:tcPr>
            <w:tcW w:type="dxa" w:w="600"/>
            <w:tcMar>
              <w:top w:type="dxa" w:w="80"/>
              <w:left w:type="dxa" w:w="120"/>
              <w:bottom w:type="dxa" w:w="80"/>
              <w:right w:type="dxa" w:w="120"/>
            </w:tcMar>
          </w:tcPr>
          <w:p>
            <w:pPr>
              <w:spacing w:after="0" w:line="264"/>
            </w:pPr>
            <w:r>
              <w:rPr>
                <w:rFonts w:ascii="Calibri" w:cs="Calibri" w:eastAsia="Calibri" w:hAnsi="Calibri"/>
                <w:sz w:val="20"/>
                <w:szCs w:val="20"/>
              </w:rPr>
              <w:t xml:space="preserve">2</w:t>
            </w:r>
          </w:p>
        </w:tc>
        <w:tc>
          <w:tcPr>
            <w:tcW w:type="dxa" w:w="3000"/>
            <w:tcMar>
              <w:top w:type="dxa" w:w="80"/>
              <w:left w:type="dxa" w:w="120"/>
              <w:bottom w:type="dxa" w:w="80"/>
              <w:right w:type="dxa" w:w="120"/>
            </w:tcMar>
          </w:tcPr>
          <w:p>
            <w:pPr>
              <w:spacing w:after="0" w:line="264"/>
            </w:pPr>
            <w:r>
              <w:rPr>
                <w:rFonts w:ascii="Calibri" w:cs="Calibri" w:eastAsia="Calibri" w:hAnsi="Calibri"/>
                <w:sz w:val="20"/>
                <w:szCs w:val="20"/>
              </w:rPr>
              <w:t xml:space="preserve">Recommends national scale-up</w:t>
            </w:r>
          </w:p>
        </w:tc>
        <w:tc>
          <w:tcPr>
            <w:tcW w:type="dxa" w:w="5426"/>
            <w:tcMar>
              <w:top w:type="dxa" w:w="80"/>
              <w:left w:type="dxa" w:w="120"/>
              <w:bottom w:type="dxa" w:w="80"/>
              <w:right w:type="dxa" w:w="120"/>
            </w:tcMar>
          </w:tcPr>
          <w:p>
            <w:pPr>
              <w:spacing w:after="0" w:line="264"/>
            </w:pPr>
            <w:r>
              <w:rPr>
                <w:rFonts w:ascii="Calibri" w:cs="Calibri" w:eastAsia="Calibri" w:hAnsi="Calibri"/>
                <w:sz w:val="20"/>
                <w:szCs w:val="20"/>
              </w:rPr>
              <w:t xml:space="preserve">It read the asterisks as “significant”, and significant as “good”. It was never told the 1,000 AED rule, so it substituted the only standard it knows.</w:t>
            </w:r>
          </w:p>
        </w:tc>
      </w:tr>
      <w:tr>
        <w:tc>
          <w:tcPr>
            <w:tcW w:type="dxa" w:w="600"/>
            <w:tcMar>
              <w:top w:type="dxa" w:w="80"/>
              <w:left w:type="dxa" w:w="120"/>
              <w:bottom w:type="dxa" w:w="80"/>
              <w:right w:type="dxa" w:w="120"/>
            </w:tcMar>
          </w:tcPr>
          <w:p>
            <w:pPr>
              <w:spacing w:after="0" w:line="264"/>
            </w:pPr>
            <w:r>
              <w:rPr>
                <w:rFonts w:ascii="Calibri" w:cs="Calibri" w:eastAsia="Calibri" w:hAnsi="Calibri"/>
                <w:sz w:val="20"/>
                <w:szCs w:val="20"/>
              </w:rPr>
              <w:t xml:space="preserve">3</w:t>
            </w:r>
          </w:p>
        </w:tc>
        <w:tc>
          <w:tcPr>
            <w:tcW w:type="dxa" w:w="3000"/>
            <w:tcMar>
              <w:top w:type="dxa" w:w="80"/>
              <w:left w:type="dxa" w:w="120"/>
              <w:bottom w:type="dxa" w:w="80"/>
              <w:right w:type="dxa" w:w="120"/>
            </w:tcMar>
          </w:tcPr>
          <w:p>
            <w:pPr>
              <w:spacing w:after="0" w:line="264"/>
            </w:pPr>
            <w:r>
              <w:rPr>
                <w:rFonts w:ascii="Calibri" w:cs="Calibri" w:eastAsia="Calibri" w:hAnsi="Calibri"/>
                <w:sz w:val="20"/>
                <w:szCs w:val="20"/>
              </w:rPr>
              <w:t xml:space="preserve">Calls the 630 AED baseline gap “consistent with the programme’s expected effects”</w:t>
            </w:r>
          </w:p>
        </w:tc>
        <w:tc>
          <w:tcPr>
            <w:tcW w:type="dxa" w:w="5426"/>
            <w:tcMar>
              <w:top w:type="dxa" w:w="80"/>
              <w:left w:type="dxa" w:w="120"/>
              <w:bottom w:type="dxa" w:w="80"/>
              <w:right w:type="dxa" w:w="120"/>
            </w:tcMar>
          </w:tcPr>
          <w:p>
            <w:pPr>
              <w:spacing w:after="0" w:line="264"/>
            </w:pPr>
            <w:r>
              <w:rPr>
                <w:rFonts w:ascii="Calibri" w:cs="Calibri" w:eastAsia="Calibri" w:hAnsi="Calibri"/>
                <w:sz w:val="20"/>
                <w:szCs w:val="20"/>
              </w:rPr>
              <w:t xml:space="preserve">It treats every coefficient in the table as something the programme caused, rather than distinguishing a pre-existing difference from an effect.</w:t>
            </w:r>
          </w:p>
        </w:tc>
      </w:tr>
      <w:tr>
        <w:tc>
          <w:tcPr>
            <w:tcW w:type="dxa" w:w="600"/>
            <w:tcMar>
              <w:top w:type="dxa" w:w="80"/>
              <w:left w:type="dxa" w:w="120"/>
              <w:bottom w:type="dxa" w:w="80"/>
              <w:right w:type="dxa" w:w="120"/>
            </w:tcMar>
          </w:tcPr>
          <w:p>
            <w:pPr>
              <w:spacing w:after="0" w:line="264"/>
            </w:pPr>
            <w:r>
              <w:rPr>
                <w:rFonts w:ascii="Calibri" w:cs="Calibri" w:eastAsia="Calibri" w:hAnsi="Calibri"/>
                <w:sz w:val="20"/>
                <w:szCs w:val="20"/>
              </w:rPr>
              <w:t xml:space="preserve">4</w:t>
            </w:r>
          </w:p>
        </w:tc>
        <w:tc>
          <w:tcPr>
            <w:tcW w:type="dxa" w:w="3000"/>
            <w:tcMar>
              <w:top w:type="dxa" w:w="80"/>
              <w:left w:type="dxa" w:w="120"/>
              <w:bottom w:type="dxa" w:w="80"/>
              <w:right w:type="dxa" w:w="120"/>
            </w:tcMar>
          </w:tcPr>
          <w:p>
            <w:pPr>
              <w:spacing w:after="0" w:line="264"/>
            </w:pPr>
            <w:r>
              <w:rPr>
                <w:rFonts w:ascii="Calibri" w:cs="Calibri" w:eastAsia="Calibri" w:hAnsi="Calibri"/>
                <w:sz w:val="20"/>
                <w:szCs w:val="20"/>
              </w:rPr>
              <w:t xml:space="preserve">States “p &lt; 0.001”</w:t>
            </w:r>
          </w:p>
        </w:tc>
        <w:tc>
          <w:tcPr>
            <w:tcW w:type="dxa" w:w="5426"/>
            <w:tcMar>
              <w:top w:type="dxa" w:w="80"/>
              <w:left w:type="dxa" w:w="120"/>
              <w:bottom w:type="dxa" w:w="80"/>
              <w:right w:type="dxa" w:w="120"/>
            </w:tcMar>
          </w:tcPr>
          <w:p>
            <w:pPr>
              <w:spacing w:after="0" w:line="264"/>
            </w:pPr>
            <w:r>
              <w:rPr>
                <w:rFonts w:ascii="Calibri" w:cs="Calibri" w:eastAsia="Calibri" w:hAnsi="Calibri"/>
                <w:sz w:val="20"/>
                <w:szCs w:val="20"/>
              </w:rPr>
              <w:t xml:space="preserve">The table shows stars, not a p-value. It converted a convention into a specific number and presented it as fact.</w:t>
            </w:r>
          </w:p>
        </w:tc>
      </w:tr>
    </w:tbl>
    <w:p>
      <w:pPr>
        <w:spacing w:after="140"/>
      </w:pPr>
    </w:p>
    <w:tbl>
      <w:tblPr>
        <w:tblW w:type="dxa" w:w="9026"/>
        <w:tblBorders>
          <w:top w:val="single" w:color="FFFFFF" w:sz="2"/>
          <w:left w:val="single" w:color="9A2515" w:sz="18"/>
          <w:bottom w:val="single" w:color="FFFFFF" w:sz="2"/>
          <w:right w:val="single" w:color="FFFFFF" w:sz="2"/>
          <w:insideH w:val="none"/>
          <w:insideV w:val="none"/>
        </w:tblBorders>
      </w:tblPr>
      <w:tblGrid>
        <w:gridCol w:w="9026"/>
      </w:tblGrid>
      <w:tr>
        <w:tc>
          <w:tcPr>
            <w:tcW w:type="dxa" w:w="9026"/>
            <w:shd w:fill="F4F6F7" w:val="clear"/>
            <w:tcMar>
              <w:top w:type="dxa" w:w="120"/>
              <w:left w:type="dxa" w:w="180"/>
              <w:bottom w:type="dxa" w:w="120"/>
              <w:right w:type="dxa" w:w="180"/>
            </w:tcMar>
          </w:tcPr>
          <w:p>
            <w:pPr>
              <w:spacing w:after="60"/>
            </w:pPr>
            <w:r>
              <w:rPr>
                <w:rFonts w:ascii="Calibri" w:cs="Calibri" w:eastAsia="Calibri" w:hAnsi="Calibri"/>
                <w:b/>
                <w:bCs/>
                <w:color w:val="9A2515"/>
                <w:sz w:val="17"/>
                <w:szCs w:val="17"/>
              </w:rPr>
              <w:t xml:space="preserve">THE META-POINT — DO NOT LET THIS GO BY</w:t>
            </w:r>
          </w:p>
          <w:p>
            <w:pPr>
              <w:spacing w:after="90" w:line="276"/>
            </w:pPr>
            <w:r>
              <w:rPr>
                <w:rFonts w:ascii="Calibri" w:cs="Calibri" w:eastAsia="Calibri" w:hAnsi="Calibri"/>
                <w:i w:val="false"/>
                <w:iCs w:val="false"/>
                <w:sz w:val="21"/>
                <w:szCs w:val="21"/>
              </w:rPr>
              <w:t xml:space="preserve">The answer was fluent, confident and correctly formatted. Nothing in its tone distinguishes the four invented claims from the true ones. There is no hedge, no hesitation, no change of register.</w:t>
            </w:r>
          </w:p>
          <w:p>
            <w:pPr>
              <w:spacing w:after="0" w:line="276"/>
            </w:pPr>
            <w:r>
              <w:rPr>
                <w:rFonts w:ascii="Calibri" w:cs="Calibri" w:eastAsia="Calibri" w:hAnsi="Calibri"/>
                <w:i w:val="false"/>
                <w:iCs w:val="false"/>
                <w:sz w:val="21"/>
                <w:szCs w:val="21"/>
              </w:rPr>
              <w:t xml:space="preserve">That is what makes this dangerous in a briefing note: the wrong parts read exactly like the right parts. Fluency is not accuracy, and confidence is not a signal.</w:t>
            </w:r>
          </w:p>
        </w:tc>
      </w:tr>
    </w:tbl>
    <w:p>
      <w:pPr>
        <w:pStyle w:val="Heading3"/>
        <w:spacing w:after="80" w:before="180"/>
      </w:pPr>
      <w:r>
        <w:rPr>
          <w:rFonts w:ascii="Calibri" w:cs="Calibri" w:eastAsia="Calibri" w:hAnsi="Calibri"/>
          <w:b/>
          <w:bCs/>
          <w:color w:val="5C6467"/>
          <w:sz w:val="21"/>
          <w:szCs w:val="21"/>
        </w:rPr>
        <w:t xml:space="preserve">On the better prompt</w:t>
      </w:r>
    </w:p>
    <w:p>
      <w:pPr>
        <w:spacing w:after="120" w:line="276"/>
      </w:pPr>
      <w:r>
        <w:rPr>
          <w:rFonts w:ascii="Calibri" w:cs="Calibri" w:eastAsia="Calibri" w:hAnsi="Calibri"/>
          <w:sz w:val="21"/>
          <w:szCs w:val="21"/>
        </w:rPr>
        <w:t xml:space="preserve">Walk through what each element does. The highest-leverage single sentence is “ask me any questions you need before answering” — it converts the model from a guesser into an interviewer. The second is stating the decision rule, which is the only thing that could have prevented error 2.</w:t>
      </w:r>
    </w:p>
    <w:tbl>
      <w:tblPr>
        <w:tblW w:type="dxa" w:w="9026"/>
        <w:tblBorders>
          <w:top w:val="single" w:color="FFFFFF" w:sz="2"/>
          <w:left w:val="single" w:color="00789E" w:sz="18"/>
          <w:bottom w:val="single" w:color="FFFFFF" w:sz="2"/>
          <w:right w:val="single" w:color="FFFFFF" w:sz="2"/>
          <w:insideH w:val="none"/>
          <w:insideV w:val="none"/>
        </w:tblBorders>
      </w:tblPr>
      <w:tblGrid>
        <w:gridCol w:w="9026"/>
      </w:tblGrid>
      <w:tr>
        <w:tc>
          <w:tcPr>
            <w:tcW w:type="dxa" w:w="9026"/>
            <w:shd w:fill="F4F6F7" w:val="clear"/>
            <w:tcMar>
              <w:top w:type="dxa" w:w="120"/>
              <w:left w:type="dxa" w:w="180"/>
              <w:bottom w:type="dxa" w:w="120"/>
              <w:right w:type="dxa" w:w="180"/>
            </w:tcMar>
          </w:tcPr>
          <w:p>
            <w:pPr>
              <w:spacing w:after="60"/>
            </w:pPr>
            <w:r>
              <w:rPr>
                <w:rFonts w:ascii="Calibri" w:cs="Calibri" w:eastAsia="Calibri" w:hAnsi="Calibri"/>
                <w:b/>
                <w:bCs/>
                <w:color w:val="00789E"/>
                <w:sz w:val="17"/>
                <w:szCs w:val="17"/>
              </w:rPr>
              <w:t xml:space="preserve">WHY STEP 4 MATTERS</w:t>
            </w:r>
          </w:p>
          <w:p>
            <w:pPr>
              <w:spacing w:after="0" w:line="276"/>
            </w:pPr>
            <w:r>
              <w:rPr>
                <w:rFonts w:ascii="Calibri" w:cs="Calibri" w:eastAsia="Calibri" w:hAnsi="Calibri"/>
                <w:i w:val="false"/>
                <w:iCs w:val="false"/>
                <w:sz w:val="21"/>
                <w:szCs w:val="21"/>
              </w:rPr>
              <w:t xml:space="preserve">Pasting the answer into a fresh chat and asking it to review for errors and overstatement catches things the first conversation is already committed to. A model that has just written a confident paragraph is poorly placed to criticise it.</w:t>
            </w:r>
          </w:p>
        </w:tc>
      </w:tr>
    </w:tbl>
    <w:p>
      <w:pPr>
        <w:pStyle w:val="Heading3"/>
        <w:spacing w:after="80" w:before="180"/>
      </w:pPr>
      <w:r>
        <w:rPr>
          <w:rFonts w:ascii="Calibri" w:cs="Calibri" w:eastAsia="Calibri" w:hAnsi="Calibri"/>
          <w:b/>
          <w:bCs/>
          <w:color w:val="5C6467"/>
          <w:sz w:val="21"/>
          <w:szCs w:val="21"/>
        </w:rPr>
        <w:t xml:space="preserve">If a group finds a new failure</w:t>
      </w:r>
    </w:p>
    <w:p>
      <w:pPr>
        <w:spacing w:after="120" w:line="276"/>
      </w:pPr>
      <w:r>
        <w:rPr>
          <w:rFonts w:ascii="Calibri" w:cs="Calibri" w:eastAsia="Calibri" w:hAnsi="Calibri"/>
          <w:sz w:val="21"/>
          <w:szCs w:val="21"/>
        </w:rPr>
        <w:t xml:space="preserve">Screenshot it. Real captured failures go into the AI_failure_exs folder and get reused in later sessions — they are more persuasive than anything written in advance, because they carry the model’s actual voice.</w:t>
      </w:r>
    </w:p>
    <w:p>
      <w:r>
        <w:br w:type="page"/>
      </w:r>
    </w:p>
    <w:p>
      <w:pPr>
        <w:pStyle w:val="Heading1"/>
        <w:spacing w:after="160" w:before="320"/>
      </w:pPr>
      <w:r>
        <w:rPr>
          <w:rFonts w:ascii="Calibri" w:cs="Calibri" w:eastAsia="Calibri" w:hAnsi="Calibri"/>
          <w:b/>
          <w:bCs/>
          <w:color w:val="00789E"/>
          <w:sz w:val="30"/>
          <w:szCs w:val="30"/>
        </w:rPr>
        <w:t xml:space="preserve">7 · Abu Dhabi DOH</w:t>
      </w:r>
    </w:p>
    <w:p>
      <w:pPr>
        <w:spacing w:after="120" w:line="276"/>
      </w:pPr>
      <w:r>
        <w:rPr>
          <w:rFonts w:ascii="Calibri" w:cs="Calibri" w:eastAsia="Calibri" w:hAnsi="Calibri"/>
          <w:i/>
          <w:iCs/>
          <w:color w:val="5C6467"/>
          <w:sz w:val="21"/>
          <w:szCs w:val="21"/>
        </w:rPr>
        <w:t xml:space="preserve">1:26 – 1:40</w:t>
      </w:r>
    </w:p>
    <w:tbl>
      <w:tblPr>
        <w:tblW w:type="dxa" w:w="9026"/>
        <w:tblBorders>
          <w:top w:val="single" w:color="FFFFFF" w:sz="2"/>
          <w:left w:val="single" w:color="9A2515" w:sz="18"/>
          <w:bottom w:val="single" w:color="FFFFFF" w:sz="2"/>
          <w:right w:val="single" w:color="FFFFFF" w:sz="2"/>
          <w:insideH w:val="none"/>
          <w:insideV w:val="none"/>
        </w:tblBorders>
      </w:tblPr>
      <w:tblGrid>
        <w:gridCol w:w="9026"/>
      </w:tblGrid>
      <w:tr>
        <w:tc>
          <w:tcPr>
            <w:tcW w:type="dxa" w:w="9026"/>
            <w:shd w:fill="F4F6F7" w:val="clear"/>
            <w:tcMar>
              <w:top w:type="dxa" w:w="120"/>
              <w:left w:type="dxa" w:w="180"/>
              <w:bottom w:type="dxa" w:w="120"/>
              <w:right w:type="dxa" w:w="180"/>
            </w:tcMar>
          </w:tcPr>
          <w:p>
            <w:pPr>
              <w:spacing w:after="60"/>
            </w:pPr>
            <w:r>
              <w:rPr>
                <w:rFonts w:ascii="Calibri" w:cs="Calibri" w:eastAsia="Calibri" w:hAnsi="Calibri"/>
                <w:b/>
                <w:bCs/>
                <w:color w:val="9A2515"/>
                <w:sz w:val="17"/>
                <w:szCs w:val="17"/>
              </w:rPr>
              <w:t xml:space="preserve">NOT YET BUILT</w:t>
            </w:r>
          </w:p>
          <w:p>
            <w:pPr>
              <w:spacing w:after="90" w:line="276"/>
            </w:pPr>
            <w:r>
              <w:rPr>
                <w:rFonts w:ascii="Calibri" w:cs="Calibri" w:eastAsia="Calibri" w:hAnsi="Calibri"/>
                <w:i w:val="false"/>
                <w:iCs w:val="false"/>
                <w:sz w:val="21"/>
                <w:szCs w:val="21"/>
              </w:rPr>
              <w:t xml:space="preserve">The DOH findings have not arrived. The three slides are placeholders with the structure fixed: the case, reading the table, and the credibility verdict.</w:t>
            </w:r>
          </w:p>
          <w:p>
            <w:pPr>
              <w:spacing w:after="0" w:line="276"/>
            </w:pPr>
            <w:r>
              <w:rPr>
                <w:rFonts w:ascii="Calibri" w:cs="Calibri" w:eastAsia="Calibri" w:hAnsi="Calibri"/>
                <w:i w:val="false"/>
                <w:iCs w:val="false"/>
                <w:sz w:val="21"/>
                <w:szCs w:val="21"/>
              </w:rPr>
              <w:t xml:space="preserve">When the data comes, check first whether the DOH evaluation has more than one pre-period. If it does, this section can show a real pre-trend check and complete the contrast with GreenWaste — which would make it the strongest part of the session rather than a repeat.</w:t>
            </w:r>
          </w:p>
        </w:tc>
      </w:tr>
    </w:tbl>
    <w:p>
      <w:pPr>
        <w:pStyle w:val="Heading1"/>
        <w:spacing w:after="160" w:before="320"/>
      </w:pPr>
      <w:r>
        <w:rPr>
          <w:rFonts w:ascii="Calibri" w:cs="Calibri" w:eastAsia="Calibri" w:hAnsi="Calibri"/>
          <w:b/>
          <w:bCs/>
          <w:color w:val="00789E"/>
          <w:sz w:val="30"/>
          <w:szCs w:val="30"/>
        </w:rPr>
        <w:t xml:space="preserve">8 · Closing</w:t>
      </w:r>
    </w:p>
    <w:p>
      <w:pPr>
        <w:spacing w:after="120" w:line="276"/>
      </w:pPr>
      <w:r>
        <w:rPr>
          <w:rFonts w:ascii="Calibri" w:cs="Calibri" w:eastAsia="Calibri" w:hAnsi="Calibri"/>
          <w:i/>
          <w:iCs/>
          <w:color w:val="5C6467"/>
          <w:sz w:val="21"/>
          <w:szCs w:val="21"/>
        </w:rPr>
        <w:t xml:space="preserve">1:40 – 1:45</w:t>
      </w:r>
    </w:p>
    <w:p>
      <w:pPr>
        <w:spacing w:after="120" w:line="276"/>
      </w:pPr>
      <w:r>
        <w:rPr>
          <w:rFonts w:ascii="Calibri" w:cs="Calibri" w:eastAsia="Calibri" w:hAnsi="Calibri"/>
          <w:sz w:val="21"/>
          <w:szCs w:val="21"/>
        </w:rPr>
        <w:t xml:space="preserve">Hand out the take-away card. Say that it is deliberately short enough to remember in a meeting without notes.</w:t>
      </w:r>
    </w:p>
    <w:p>
      <w:pPr>
        <w:pStyle w:val="ListParagraph"/>
        <w:numPr>
          <w:ilvl w:val="0"/>
          <w:numId w:val="3"/>
        </w:numPr>
        <w:spacing w:after="70" w:line="276"/>
      </w:pPr>
      <w:r>
        <w:rPr>
          <w:rFonts w:ascii="Calibri" w:cs="Calibri" w:eastAsia="Calibri" w:hAnsi="Calibri"/>
          <w:sz w:val="21"/>
          <w:szCs w:val="21"/>
        </w:rPr>
        <w:t xml:space="preserve">“Which number is the difference-in-differences estimate?” — not the baseline gap, not the time trend. Make them point at the row.</w:t>
      </w:r>
    </w:p>
    <w:p>
      <w:pPr>
        <w:pStyle w:val="ListParagraph"/>
        <w:numPr>
          <w:ilvl w:val="0"/>
          <w:numId w:val="3"/>
        </w:numPr>
        <w:spacing w:after="70" w:line="276"/>
      </w:pPr>
      <w:r>
        <w:rPr>
          <w:rFonts w:ascii="Calibri" w:cs="Calibri" w:eastAsia="Calibri" w:hAnsi="Calibri"/>
          <w:sz w:val="21"/>
          <w:szCs w:val="21"/>
        </w:rPr>
        <w:t xml:space="preserve">“Were the two groups already moving apart — and how do you know?” — if they cannot test it, ask what they offer instead.</w:t>
      </w:r>
    </w:p>
    <w:p>
      <w:pPr>
        <w:pStyle w:val="ListParagraph"/>
        <w:numPr>
          <w:ilvl w:val="0"/>
          <w:numId w:val="3"/>
        </w:numPr>
        <w:spacing w:after="70" w:line="276"/>
      </w:pPr>
      <w:r>
        <w:rPr>
          <w:rFonts w:ascii="Calibri" w:cs="Calibri" w:eastAsia="Calibri" w:hAnsi="Calibri"/>
          <w:sz w:val="21"/>
          <w:szCs w:val="21"/>
        </w:rPr>
        <w:t xml:space="preserve">“Does this clear the bar we set — and what is the range?” — significant is not the same as sufficient.</w:t>
      </w:r>
    </w:p>
    <w:p>
      <w:pPr>
        <w:spacing w:after="120" w:line="276"/>
      </w:pPr>
      <w:r>
        <w:rPr>
          <w:rFonts w:ascii="Calibri" w:cs="Calibri" w:eastAsia="Calibri" w:hAnsi="Calibri"/>
          <w:sz w:val="21"/>
          <w:szCs w:val="21"/>
        </w:rPr>
        <w:t xml:space="preserve">Close on the scoreboard. Day 2 is one story told four ways, and the methods will not all agree — that tension is the afternoon’s reason to exist.</w:t>
      </w:r>
    </w:p>
    <w:p>
      <w:r>
        <w:br w:type="page"/>
      </w:r>
    </w:p>
    <w:p>
      <w:pPr>
        <w:pStyle w:val="Heading1"/>
        <w:spacing w:after="160" w:before="320"/>
      </w:pPr>
      <w:r>
        <w:rPr>
          <w:rFonts w:ascii="Calibri" w:cs="Calibri" w:eastAsia="Calibri" w:hAnsi="Calibri"/>
          <w:b/>
          <w:bCs/>
          <w:color w:val="00789E"/>
          <w:sz w:val="30"/>
          <w:szCs w:val="30"/>
        </w:rPr>
        <w:t xml:space="preserve">Handout 1 — the four numbers</w:t>
      </w:r>
    </w:p>
    <w:p>
      <w:pPr>
        <w:spacing w:after="120" w:line="276"/>
      </w:pPr>
      <w:r>
        <w:rPr>
          <w:rFonts w:ascii="Calibri" w:cs="Calibri" w:eastAsia="Calibri" w:hAnsi="Calibri"/>
          <w:sz w:val="21"/>
          <w:szCs w:val="21"/>
        </w:rPr>
        <w:t xml:space="preserve">Two subtractions. Fill in the Change column, then the bottom row.</w:t>
      </w:r>
    </w:p>
    <w:tbl>
      <w:tblPr>
        <w:tblW w:type="dxa" w:w="9026"/>
        <w:tblBorders>
          <w:top w:val="single" w:color="DCE1E3" w:sz="4"/>
          <w:left w:val="none"/>
          <w:bottom w:val="single" w:color="DCE1E3" w:sz="4"/>
          <w:right w:val="none"/>
          <w:insideH w:val="single" w:color="DCE1E3" w:sz="2"/>
          <w:insideV w:val="none"/>
        </w:tblBorders>
      </w:tblPr>
      <w:tblGrid>
        <w:gridCol w:w="2400"/>
        <w:gridCol w:w="2200"/>
        <w:gridCol w:w="2200"/>
        <w:gridCol w:w="2226"/>
      </w:tblGrid>
      <w:tr>
        <w:trPr>
          <w:tblHeader/>
        </w:trPr>
        <w:tc>
          <w:tcPr>
            <w:tcW w:type="dxa" w:w="2400"/>
            <w:shd w:fill="EDF3F5" w:val="clear"/>
            <w:tcMar>
              <w:top w:type="dxa" w:w="80"/>
              <w:left w:type="dxa" w:w="120"/>
              <w:bottom w:type="dxa" w:w="80"/>
              <w:right w:type="dxa" w:w="120"/>
            </w:tcMar>
          </w:tcPr>
          <w:p>
            <w:pPr>
              <w:spacing w:after="0" w:line="264"/>
            </w:pPr>
            <w:r>
              <w:rPr>
                <w:rFonts w:ascii="Calibri" w:cs="Calibri" w:eastAsia="Calibri" w:hAnsi="Calibri"/>
                <w:b/>
                <w:bCs/>
                <w:sz w:val="20"/>
                <w:szCs w:val="20"/>
              </w:rPr>
              <w:t xml:space="preserve"/>
            </w:r>
          </w:p>
        </w:tc>
        <w:tc>
          <w:tcPr>
            <w:tcW w:type="dxa" w:w="2200"/>
            <w:shd w:fill="EDF3F5" w:val="clear"/>
            <w:tcMar>
              <w:top w:type="dxa" w:w="80"/>
              <w:left w:type="dxa" w:w="120"/>
              <w:bottom w:type="dxa" w:w="80"/>
              <w:right w:type="dxa" w:w="120"/>
            </w:tcMar>
          </w:tcPr>
          <w:p>
            <w:pPr>
              <w:spacing w:after="0" w:line="264"/>
            </w:pPr>
            <w:r>
              <w:rPr>
                <w:rFonts w:ascii="Calibri" w:cs="Calibri" w:eastAsia="Calibri" w:hAnsi="Calibri"/>
                <w:b/>
                <w:bCs/>
                <w:sz w:val="20"/>
                <w:szCs w:val="20"/>
              </w:rPr>
              <w:t xml:space="preserve">Before</w:t>
            </w:r>
          </w:p>
        </w:tc>
        <w:tc>
          <w:tcPr>
            <w:tcW w:type="dxa" w:w="2200"/>
            <w:shd w:fill="EDF3F5" w:val="clear"/>
            <w:tcMar>
              <w:top w:type="dxa" w:w="80"/>
              <w:left w:type="dxa" w:w="120"/>
              <w:bottom w:type="dxa" w:w="80"/>
              <w:right w:type="dxa" w:w="120"/>
            </w:tcMar>
          </w:tcPr>
          <w:p>
            <w:pPr>
              <w:spacing w:after="0" w:line="264"/>
            </w:pPr>
            <w:r>
              <w:rPr>
                <w:rFonts w:ascii="Calibri" w:cs="Calibri" w:eastAsia="Calibri" w:hAnsi="Calibri"/>
                <w:b/>
                <w:bCs/>
                <w:sz w:val="20"/>
                <w:szCs w:val="20"/>
              </w:rPr>
              <w:t xml:space="preserve">After</w:t>
            </w:r>
          </w:p>
        </w:tc>
        <w:tc>
          <w:tcPr>
            <w:tcW w:type="dxa" w:w="2226"/>
            <w:shd w:fill="EDF3F5" w:val="clear"/>
            <w:tcMar>
              <w:top w:type="dxa" w:w="80"/>
              <w:left w:type="dxa" w:w="120"/>
              <w:bottom w:type="dxa" w:w="80"/>
              <w:right w:type="dxa" w:w="120"/>
            </w:tcMar>
          </w:tcPr>
          <w:p>
            <w:pPr>
              <w:spacing w:after="0" w:line="264"/>
            </w:pPr>
            <w:r>
              <w:rPr>
                <w:rFonts w:ascii="Calibri" w:cs="Calibri" w:eastAsia="Calibri" w:hAnsi="Calibri"/>
                <w:b/>
                <w:bCs/>
                <w:sz w:val="20"/>
                <w:szCs w:val="20"/>
              </w:rPr>
              <w:t xml:space="preserve">Change</w:t>
            </w:r>
          </w:p>
        </w:tc>
      </w:tr>
      <w:tr>
        <w:tc>
          <w:tcPr>
            <w:tcW w:type="dxa" w:w="2400"/>
            <w:tcMar>
              <w:top w:type="dxa" w:w="80"/>
              <w:left w:type="dxa" w:w="120"/>
              <w:bottom w:type="dxa" w:w="80"/>
              <w:right w:type="dxa" w:w="120"/>
            </w:tcMar>
          </w:tcPr>
          <w:p>
            <w:pPr>
              <w:spacing w:after="0" w:line="264"/>
            </w:pPr>
            <w:r>
              <w:rPr>
                <w:rFonts w:ascii="Calibri" w:cs="Calibri" w:eastAsia="Calibri" w:hAnsi="Calibri"/>
                <w:sz w:val="20"/>
                <w:szCs w:val="20"/>
              </w:rPr>
              <w:t xml:space="preserve">Offered</w:t>
            </w:r>
          </w:p>
        </w:tc>
        <w:tc>
          <w:tcPr>
            <w:tcW w:type="dxa" w:w="2200"/>
            <w:tcMar>
              <w:top w:type="dxa" w:w="80"/>
              <w:left w:type="dxa" w:w="120"/>
              <w:bottom w:type="dxa" w:w="80"/>
              <w:right w:type="dxa" w:w="120"/>
            </w:tcMar>
          </w:tcPr>
          <w:p>
            <w:pPr>
              <w:spacing w:after="0" w:line="264"/>
            </w:pPr>
            <w:r>
              <w:rPr>
                <w:rFonts w:ascii="Calibri" w:cs="Calibri" w:eastAsia="Calibri" w:hAnsi="Calibri"/>
                <w:sz w:val="20"/>
                <w:szCs w:val="20"/>
              </w:rPr>
              <w:t xml:space="preserve">1,449</w:t>
            </w:r>
          </w:p>
        </w:tc>
        <w:tc>
          <w:tcPr>
            <w:tcW w:type="dxa" w:w="2200"/>
            <w:tcMar>
              <w:top w:type="dxa" w:w="80"/>
              <w:left w:type="dxa" w:w="120"/>
              <w:bottom w:type="dxa" w:w="80"/>
              <w:right w:type="dxa" w:w="120"/>
            </w:tcMar>
          </w:tcPr>
          <w:p>
            <w:pPr>
              <w:spacing w:after="0" w:line="264"/>
            </w:pPr>
            <w:r>
              <w:rPr>
                <w:rFonts w:ascii="Calibri" w:cs="Calibri" w:eastAsia="Calibri" w:hAnsi="Calibri"/>
                <w:sz w:val="20"/>
                <w:szCs w:val="20"/>
              </w:rPr>
              <w:t xml:space="preserve">784</w:t>
            </w:r>
          </w:p>
        </w:tc>
        <w:tc>
          <w:tcPr>
            <w:tcW w:type="dxa" w:w="2226"/>
            <w:tcMar>
              <w:top w:type="dxa" w:w="80"/>
              <w:left w:type="dxa" w:w="120"/>
              <w:bottom w:type="dxa" w:w="80"/>
              <w:right w:type="dxa" w:w="120"/>
            </w:tcMar>
          </w:tcPr>
          <w:p>
            <w:pPr>
              <w:spacing w:after="0" w:line="264"/>
            </w:pPr>
            <w:r>
              <w:rPr>
                <w:rFonts w:ascii="Calibri" w:cs="Calibri" w:eastAsia="Calibri" w:hAnsi="Calibri"/>
                <w:sz w:val="20"/>
                <w:szCs w:val="20"/>
              </w:rPr>
              <w:t xml:space="preserve"/>
            </w:r>
          </w:p>
        </w:tc>
      </w:tr>
      <w:tr>
        <w:tc>
          <w:tcPr>
            <w:tcW w:type="dxa" w:w="2400"/>
            <w:tcMar>
              <w:top w:type="dxa" w:w="80"/>
              <w:left w:type="dxa" w:w="120"/>
              <w:bottom w:type="dxa" w:w="80"/>
              <w:right w:type="dxa" w:w="120"/>
            </w:tcMar>
          </w:tcPr>
          <w:p>
            <w:pPr>
              <w:spacing w:after="0" w:line="264"/>
            </w:pPr>
            <w:r>
              <w:rPr>
                <w:rFonts w:ascii="Calibri" w:cs="Calibri" w:eastAsia="Calibri" w:hAnsi="Calibri"/>
                <w:sz w:val="20"/>
                <w:szCs w:val="20"/>
              </w:rPr>
              <w:t xml:space="preserve">Not offered</w:t>
            </w:r>
          </w:p>
        </w:tc>
        <w:tc>
          <w:tcPr>
            <w:tcW w:type="dxa" w:w="2200"/>
            <w:tcMar>
              <w:top w:type="dxa" w:w="80"/>
              <w:left w:type="dxa" w:w="120"/>
              <w:bottom w:type="dxa" w:w="80"/>
              <w:right w:type="dxa" w:w="120"/>
            </w:tcMar>
          </w:tcPr>
          <w:p>
            <w:pPr>
              <w:spacing w:after="0" w:line="264"/>
            </w:pPr>
            <w:r>
              <w:rPr>
                <w:rFonts w:ascii="Calibri" w:cs="Calibri" w:eastAsia="Calibri" w:hAnsi="Calibri"/>
                <w:sz w:val="20"/>
                <w:szCs w:val="20"/>
              </w:rPr>
              <w:t xml:space="preserve">2,079</w:t>
            </w:r>
          </w:p>
        </w:tc>
        <w:tc>
          <w:tcPr>
            <w:tcW w:type="dxa" w:w="2200"/>
            <w:tcMar>
              <w:top w:type="dxa" w:w="80"/>
              <w:left w:type="dxa" w:w="120"/>
              <w:bottom w:type="dxa" w:w="80"/>
              <w:right w:type="dxa" w:w="120"/>
            </w:tcMar>
          </w:tcPr>
          <w:p>
            <w:pPr>
              <w:spacing w:after="0" w:line="264"/>
            </w:pPr>
            <w:r>
              <w:rPr>
                <w:rFonts w:ascii="Calibri" w:cs="Calibri" w:eastAsia="Calibri" w:hAnsi="Calibri"/>
                <w:sz w:val="20"/>
                <w:szCs w:val="20"/>
              </w:rPr>
              <w:t xml:space="preserve">2,230</w:t>
            </w:r>
          </w:p>
        </w:tc>
        <w:tc>
          <w:tcPr>
            <w:tcW w:type="dxa" w:w="2226"/>
            <w:tcMar>
              <w:top w:type="dxa" w:w="80"/>
              <w:left w:type="dxa" w:w="120"/>
              <w:bottom w:type="dxa" w:w="80"/>
              <w:right w:type="dxa" w:w="120"/>
            </w:tcMar>
          </w:tcPr>
          <w:p>
            <w:pPr>
              <w:spacing w:after="0" w:line="264"/>
            </w:pPr>
            <w:r>
              <w:rPr>
                <w:rFonts w:ascii="Calibri" w:cs="Calibri" w:eastAsia="Calibri" w:hAnsi="Calibri"/>
                <w:sz w:val="20"/>
                <w:szCs w:val="20"/>
              </w:rPr>
              <w:t xml:space="preserve"/>
            </w:r>
          </w:p>
        </w:tc>
      </w:tr>
      <w:tr>
        <w:tc>
          <w:tcPr>
            <w:tcW w:type="dxa" w:w="2400"/>
            <w:tcMar>
              <w:top w:type="dxa" w:w="80"/>
              <w:left w:type="dxa" w:w="120"/>
              <w:bottom w:type="dxa" w:w="80"/>
              <w:right w:type="dxa" w:w="120"/>
            </w:tcMar>
          </w:tcPr>
          <w:p>
            <w:pPr>
              <w:spacing w:after="0" w:line="264"/>
            </w:pPr>
            <w:r>
              <w:rPr>
                <w:rFonts w:ascii="Calibri" w:cs="Calibri" w:eastAsia="Calibri" w:hAnsi="Calibri"/>
                <w:sz w:val="20"/>
                <w:szCs w:val="20"/>
              </w:rPr>
              <w:t xml:space="preserve">Difference of the changes</w:t>
            </w:r>
          </w:p>
        </w:tc>
        <w:tc>
          <w:tcPr>
            <w:tcW w:type="dxa" w:w="2200"/>
            <w:tcMar>
              <w:top w:type="dxa" w:w="80"/>
              <w:left w:type="dxa" w:w="120"/>
              <w:bottom w:type="dxa" w:w="80"/>
              <w:right w:type="dxa" w:w="120"/>
            </w:tcMar>
          </w:tcPr>
          <w:p>
            <w:pPr>
              <w:spacing w:after="0" w:line="264"/>
            </w:pPr>
            <w:r>
              <w:rPr>
                <w:rFonts w:ascii="Calibri" w:cs="Calibri" w:eastAsia="Calibri" w:hAnsi="Calibri"/>
                <w:sz w:val="20"/>
                <w:szCs w:val="20"/>
              </w:rPr>
              <w:t xml:space="preserve"/>
            </w:r>
          </w:p>
        </w:tc>
        <w:tc>
          <w:tcPr>
            <w:tcW w:type="dxa" w:w="2200"/>
            <w:tcMar>
              <w:top w:type="dxa" w:w="80"/>
              <w:left w:type="dxa" w:w="120"/>
              <w:bottom w:type="dxa" w:w="80"/>
              <w:right w:type="dxa" w:w="120"/>
            </w:tcMar>
          </w:tcPr>
          <w:p>
            <w:pPr>
              <w:spacing w:after="0" w:line="264"/>
            </w:pPr>
            <w:r>
              <w:rPr>
                <w:rFonts w:ascii="Calibri" w:cs="Calibri" w:eastAsia="Calibri" w:hAnsi="Calibri"/>
                <w:sz w:val="20"/>
                <w:szCs w:val="20"/>
              </w:rPr>
              <w:t xml:space="preserve"/>
            </w:r>
          </w:p>
        </w:tc>
        <w:tc>
          <w:tcPr>
            <w:tcW w:type="dxa" w:w="2226"/>
            <w:tcMar>
              <w:top w:type="dxa" w:w="80"/>
              <w:left w:type="dxa" w:w="120"/>
              <w:bottom w:type="dxa" w:w="80"/>
              <w:right w:type="dxa" w:w="120"/>
            </w:tcMar>
          </w:tcPr>
          <w:p>
            <w:pPr>
              <w:spacing w:after="0" w:line="264"/>
            </w:pPr>
            <w:r>
              <w:rPr>
                <w:rFonts w:ascii="Calibri" w:cs="Calibri" w:eastAsia="Calibri" w:hAnsi="Calibri"/>
                <w:sz w:val="20"/>
                <w:szCs w:val="20"/>
              </w:rPr>
              <w:t xml:space="preserve"/>
            </w:r>
          </w:p>
        </w:tc>
      </w:tr>
    </w:tbl>
    <w:p>
      <w:pPr>
        <w:spacing w:after="140"/>
      </w:pPr>
    </w:p>
    <w:p>
      <w:pPr>
        <w:spacing w:after="120" w:line="276"/>
      </w:pPr>
      <w:r>
        <w:rPr>
          <w:rFonts w:ascii="Calibri" w:cs="Calibri" w:eastAsia="Calibri" w:hAnsi="Calibri"/>
          <w:i/>
          <w:iCs/>
          <w:color w:val="5C6467"/>
          <w:sz w:val="21"/>
          <w:szCs w:val="21"/>
        </w:rPr>
        <w:t xml:space="preserve">The difference of the changes is the estimated effect of the programme.</w:t>
      </w:r>
    </w:p>
    <w:p>
      <w:pPr>
        <w:pStyle w:val="Heading1"/>
        <w:spacing w:after="160" w:before="320"/>
      </w:pPr>
      <w:r>
        <w:rPr>
          <w:rFonts w:ascii="Calibri" w:cs="Calibri" w:eastAsia="Calibri" w:hAnsi="Calibri"/>
          <w:b/>
          <w:bCs/>
          <w:color w:val="00789E"/>
          <w:sz w:val="30"/>
          <w:szCs w:val="30"/>
        </w:rPr>
        <w:t xml:space="preserve">Handout 2 — what the AI said</w:t>
      </w:r>
    </w:p>
    <w:p>
      <w:pPr>
        <w:spacing w:after="120" w:line="276"/>
      </w:pPr>
      <w:r>
        <w:rPr>
          <w:rFonts w:ascii="Calibri" w:cs="Calibri" w:eastAsia="Calibri" w:hAnsi="Calibri"/>
          <w:sz w:val="21"/>
          <w:szCs w:val="21"/>
        </w:rPr>
        <w:t xml:space="preserve">Four things in this answer are wrong. Mark them up.</w:t>
      </w:r>
    </w:p>
    <w:p>
      <w:pPr>
        <w:spacing w:after="120" w:line="276"/>
      </w:pPr>
      <w:r>
        <w:rPr>
          <w:rFonts w:ascii="Calibri" w:cs="Calibri" w:eastAsia="Calibri" w:hAnsi="Calibri"/>
          <w:i/>
          <w:iCs/>
          <w:color w:val="5C6467"/>
          <w:sz w:val="21"/>
          <w:szCs w:val="21"/>
        </w:rPr>
        <w:t xml:space="preserve">Prompt used: “Explain these results.”</w:t>
      </w:r>
    </w:p>
    <w:tbl>
      <w:tblPr>
        <w:tblW w:type="dxa" w:w="9026"/>
        <w:tblBorders>
          <w:top w:val="single" w:color="FFFFFF" w:sz="2"/>
          <w:left w:val="single" w:color="5C6467" w:sz="18"/>
          <w:bottom w:val="single" w:color="FFFFFF" w:sz="2"/>
          <w:right w:val="single" w:color="FFFFFF" w:sz="2"/>
          <w:insideH w:val="none"/>
          <w:insideV w:val="none"/>
        </w:tblBorders>
      </w:tblPr>
      <w:tblGrid>
        <w:gridCol w:w="9026"/>
      </w:tblGrid>
      <w:tr>
        <w:tc>
          <w:tcPr>
            <w:tcW w:type="dxa" w:w="9026"/>
            <w:shd w:fill="F4F6F7" w:val="clear"/>
            <w:tcMar>
              <w:top w:type="dxa" w:w="120"/>
              <w:left w:type="dxa" w:w="180"/>
              <w:bottom w:type="dxa" w:w="120"/>
              <w:right w:type="dxa" w:w="180"/>
            </w:tcMar>
          </w:tcPr>
          <w:p>
            <w:pPr>
              <w:spacing w:after="90" w:line="276"/>
            </w:pPr>
            <w:r>
              <w:rPr>
                <w:rFonts w:ascii="Calibri" w:cs="Calibri" w:eastAsia="Calibri" w:hAnsi="Calibri"/>
                <w:i w:val="false"/>
                <w:iCs w:val="false"/>
                <w:sz w:val="21"/>
                <w:szCs w:val="21"/>
              </w:rPr>
              <w:t xml:space="preserve">The analysis uses a difference-in-differences design to evaluate the GreenWaste Program. The results show a statistically significant treatment effect of −816.3 AED (p &lt; 0.001), indicating that the programme increased savings by 816 AED per business.</w:t>
            </w:r>
          </w:p>
          <w:p>
            <w:pPr>
              <w:spacing w:after="90" w:line="276"/>
            </w:pPr>
            <w:r>
              <w:rPr>
                <w:rFonts w:ascii="Calibri" w:cs="Calibri" w:eastAsia="Calibri" w:hAnsi="Calibri"/>
                <w:i w:val="false"/>
                <w:iCs w:val="false"/>
                <w:sz w:val="21"/>
                <w:szCs w:val="21"/>
              </w:rPr>
              <w:t xml:space="preserve">The model also shows that enrolled businesses spent 630 AED less at baseline and that costs rose 151 AED over the period, both consistent with the programme’s expected effects.</w:t>
            </w:r>
          </w:p>
          <w:p>
            <w:pPr>
              <w:spacing w:after="90" w:line="276"/>
            </w:pPr>
            <w:r>
              <w:rPr>
                <w:rFonts w:ascii="Calibri" w:cs="Calibri" w:eastAsia="Calibri" w:hAnsi="Calibri"/>
                <w:i w:val="false"/>
                <w:iCs w:val="false"/>
                <w:sz w:val="21"/>
                <w:szCs w:val="21"/>
              </w:rPr>
              <w:t xml:space="preserve">The parallel trends assumption was tested and holds, confirming that the groups followed similar trajectories before the programme began. The estimate is therefore robust.</w:t>
            </w:r>
          </w:p>
          <w:p>
            <w:pPr>
              <w:spacing w:after="0" w:line="276"/>
            </w:pPr>
            <w:r>
              <w:rPr>
                <w:rFonts w:ascii="Calibri" w:cs="Calibri" w:eastAsia="Calibri" w:hAnsi="Calibri"/>
                <w:i w:val="false"/>
                <w:iCs w:val="false"/>
                <w:sz w:val="21"/>
                <w:szCs w:val="21"/>
              </w:rPr>
              <w:t xml:space="preserve">Recommendation: the programme is effective and should be scaled up nationally.</w:t>
            </w:r>
          </w:p>
        </w:tc>
      </w:tr>
    </w:tbl>
    <w:p>
      <w:pPr>
        <w:pStyle w:val="Heading1"/>
        <w:spacing w:after="160" w:before="320"/>
      </w:pPr>
      <w:r>
        <w:rPr>
          <w:rFonts w:ascii="Calibri" w:cs="Calibri" w:eastAsia="Calibri" w:hAnsi="Calibri"/>
          <w:b/>
          <w:bCs/>
          <w:color w:val="00789E"/>
          <w:sz w:val="30"/>
          <w:szCs w:val="30"/>
        </w:rPr>
        <w:t xml:space="preserve">Handout 3 — the two prompts</w:t>
      </w:r>
    </w:p>
    <w:p>
      <w:pPr>
        <w:pStyle w:val="Heading3"/>
        <w:spacing w:after="80" w:before="180"/>
      </w:pPr>
      <w:r>
        <w:rPr>
          <w:rFonts w:ascii="Calibri" w:cs="Calibri" w:eastAsia="Calibri" w:hAnsi="Calibri"/>
          <w:b/>
          <w:bCs/>
          <w:color w:val="5C6467"/>
          <w:sz w:val="21"/>
          <w:szCs w:val="21"/>
        </w:rPr>
        <w:t xml:space="preserve">Prompt A — run this first</w:t>
      </w:r>
    </w:p>
    <w:tbl>
      <w:tblPr>
        <w:tblW w:type="dxa" w:w="9026"/>
        <w:tblBorders>
          <w:top w:val="single" w:color="FFFFFF" w:sz="2"/>
          <w:left w:val="single" w:color="5C6467" w:sz="18"/>
          <w:bottom w:val="single" w:color="FFFFFF" w:sz="2"/>
          <w:right w:val="single" w:color="FFFFFF" w:sz="2"/>
          <w:insideH w:val="none"/>
          <w:insideV w:val="none"/>
        </w:tblBorders>
      </w:tblPr>
      <w:tblGrid>
        <w:gridCol w:w="9026"/>
      </w:tblGrid>
      <w:tr>
        <w:tc>
          <w:tcPr>
            <w:tcW w:type="dxa" w:w="9026"/>
            <w:shd w:fill="F4F6F7" w:val="clear"/>
            <w:tcMar>
              <w:top w:type="dxa" w:w="120"/>
              <w:left w:type="dxa" w:w="180"/>
              <w:bottom w:type="dxa" w:w="120"/>
              <w:right w:type="dxa" w:w="180"/>
            </w:tcMar>
          </w:tcPr>
          <w:p>
            <w:pPr>
              <w:spacing w:after="0" w:line="276"/>
            </w:pPr>
            <w:r>
              <w:rPr>
                <w:rFonts w:ascii="Calibri" w:cs="Calibri" w:eastAsia="Calibri" w:hAnsi="Calibri"/>
                <w:i w:val="false"/>
                <w:iCs w:val="false"/>
                <w:sz w:val="21"/>
                <w:szCs w:val="21"/>
              </w:rPr>
              <w:t xml:space="preserve">Explain these results.</w:t>
            </w:r>
          </w:p>
        </w:tc>
      </w:tr>
    </w:tbl>
    <w:p>
      <w:pPr>
        <w:pStyle w:val="Heading3"/>
        <w:spacing w:after="80" w:before="180"/>
      </w:pPr>
      <w:r>
        <w:rPr>
          <w:rFonts w:ascii="Calibri" w:cs="Calibri" w:eastAsia="Calibri" w:hAnsi="Calibri"/>
          <w:b/>
          <w:bCs/>
          <w:color w:val="5C6467"/>
          <w:sz w:val="21"/>
          <w:szCs w:val="21"/>
        </w:rPr>
        <w:t xml:space="preserve">Prompt B — then run this, on the same table</w:t>
      </w:r>
    </w:p>
    <w:tbl>
      <w:tblPr>
        <w:tblW w:type="dxa" w:w="9026"/>
        <w:tblBorders>
          <w:top w:val="single" w:color="FFFFFF" w:sz="2"/>
          <w:left w:val="single" w:color="00789E" w:sz="18"/>
          <w:bottom w:val="single" w:color="FFFFFF" w:sz="2"/>
          <w:right w:val="single" w:color="FFFFFF" w:sz="2"/>
          <w:insideH w:val="none"/>
          <w:insideV w:val="none"/>
        </w:tblBorders>
      </w:tblPr>
      <w:tblGrid>
        <w:gridCol w:w="9026"/>
      </w:tblGrid>
      <w:tr>
        <w:tc>
          <w:tcPr>
            <w:tcW w:type="dxa" w:w="9026"/>
            <w:shd w:fill="F4F6F7" w:val="clear"/>
            <w:tcMar>
              <w:top w:type="dxa" w:w="120"/>
              <w:left w:type="dxa" w:w="180"/>
              <w:bottom w:type="dxa" w:w="120"/>
              <w:right w:type="dxa" w:w="180"/>
            </w:tcMar>
          </w:tcPr>
          <w:p>
            <w:pPr>
              <w:spacing w:after="90" w:line="276"/>
            </w:pPr>
            <w:r>
              <w:rPr>
                <w:rFonts w:ascii="Calibri" w:cs="Calibri" w:eastAsia="Calibri" w:hAnsi="Calibri"/>
                <w:i w:val="false"/>
                <w:iCs w:val="false"/>
                <w:sz w:val="21"/>
                <w:szCs w:val="21"/>
              </w:rPr>
              <w:t xml:space="preserve">I am a commissioner, not an analyst. Below is a difference-in-differences table from a waste-management programme evaluation. Our decision rule: the programme must cut costs by at least 1,000 AED per business to justify scale-up. The data has two rounds only.</w:t>
            </w:r>
          </w:p>
          <w:p>
            <w:pPr>
              <w:spacing w:after="90" w:line="276"/>
            </w:pPr>
            <w:r>
              <w:rPr>
                <w:rFonts w:ascii="Calibri" w:cs="Calibri" w:eastAsia="Calibri" w:hAnsi="Calibri"/>
                <w:i w:val="false"/>
                <w:iCs w:val="false"/>
                <w:sz w:val="21"/>
                <w:szCs w:val="21"/>
              </w:rPr>
              <w:t xml:space="preserve">Before answering, ask me any questions you need about how the comparison group was chosen.</w:t>
            </w:r>
          </w:p>
          <w:p>
            <w:pPr>
              <w:spacing w:after="0" w:line="276"/>
            </w:pPr>
            <w:r>
              <w:rPr>
                <w:rFonts w:ascii="Calibri" w:cs="Calibri" w:eastAsia="Calibri" w:hAnsi="Calibri"/>
                <w:i w:val="false"/>
                <w:iCs w:val="false"/>
                <w:sz w:val="21"/>
                <w:szCs w:val="21"/>
              </w:rPr>
              <w:t xml:space="preserve">Then: (1) which single number is the estimated effect, and which are not; (2) does it meet our rule; (3) what would have to be true for me to believe it — and which of those I cannot verify from this table.</w:t>
            </w:r>
          </w:p>
        </w:tc>
      </w:tr>
    </w:tbl>
    <w:p>
      <w:pPr>
        <w:pStyle w:val="Heading3"/>
        <w:spacing w:after="80" w:before="180"/>
      </w:pPr>
      <w:r>
        <w:rPr>
          <w:rFonts w:ascii="Calibri" w:cs="Calibri" w:eastAsia="Calibri" w:hAnsi="Calibri"/>
          <w:b/>
          <w:bCs/>
          <w:color w:val="5C6467"/>
          <w:sz w:val="21"/>
          <w:szCs w:val="21"/>
        </w:rPr>
        <w:t xml:space="preserve">Then</w:t>
      </w:r>
    </w:p>
    <w:p>
      <w:pPr>
        <w:spacing w:after="120" w:line="276"/>
      </w:pPr>
      <w:r>
        <w:rPr>
          <w:rFonts w:ascii="Calibri" w:cs="Calibri" w:eastAsia="Calibri" w:hAnsi="Calibri"/>
          <w:sz w:val="21"/>
          <w:szCs w:val="21"/>
        </w:rPr>
        <w:t xml:space="preserve">Paste Prompt B’s answer into a brand new chat and ask: “Review this interpretation for errors and overstatement.” Compare all three.</w:t>
      </w:r>
    </w:p>
    <w:p>
      <w:pPr>
        <w:pStyle w:val="Heading1"/>
        <w:spacing w:after="160" w:before="320"/>
      </w:pPr>
      <w:r>
        <w:rPr>
          <w:rFonts w:ascii="Calibri" w:cs="Calibri" w:eastAsia="Calibri" w:hAnsi="Calibri"/>
          <w:b/>
          <w:bCs/>
          <w:color w:val="00789E"/>
          <w:sz w:val="30"/>
          <w:szCs w:val="30"/>
        </w:rPr>
        <w:t xml:space="preserve">Handout 4 — three questions for any evaluator</w:t>
      </w:r>
    </w:p>
    <w:p>
      <w:pPr>
        <w:pStyle w:val="ListParagraph"/>
        <w:numPr>
          <w:ilvl w:val="0"/>
          <w:numId w:val="3"/>
        </w:numPr>
        <w:spacing w:after="70" w:line="276"/>
      </w:pPr>
      <w:r>
        <w:rPr>
          <w:rFonts w:ascii="Calibri" w:cs="Calibri" w:eastAsia="Calibri" w:hAnsi="Calibri"/>
          <w:sz w:val="21"/>
          <w:szCs w:val="21"/>
        </w:rPr>
        <w:t xml:space="preserve">“Which number is the difference-in-differences estimate?”</w:t>
      </w:r>
    </w:p>
    <w:p>
      <w:pPr>
        <w:pStyle w:val="ListParagraph"/>
        <w:numPr>
          <w:ilvl w:val="0"/>
          <w:numId w:val="3"/>
        </w:numPr>
        <w:spacing w:after="70" w:line="276"/>
      </w:pPr>
      <w:r>
        <w:rPr>
          <w:rFonts w:ascii="Calibri" w:cs="Calibri" w:eastAsia="Calibri" w:hAnsi="Calibri"/>
          <w:sz w:val="21"/>
          <w:szCs w:val="21"/>
        </w:rPr>
        <w:t xml:space="preserve">“Were the two groups already moving apart before the programme started — and how do you know?”</w:t>
      </w:r>
    </w:p>
    <w:p>
      <w:pPr>
        <w:pStyle w:val="ListParagraph"/>
        <w:numPr>
          <w:ilvl w:val="0"/>
          <w:numId w:val="3"/>
        </w:numPr>
        <w:spacing w:after="70" w:line="276"/>
      </w:pPr>
      <w:r>
        <w:rPr>
          <w:rFonts w:ascii="Calibri" w:cs="Calibri" w:eastAsia="Calibri" w:hAnsi="Calibri"/>
          <w:sz w:val="21"/>
          <w:szCs w:val="21"/>
        </w:rPr>
        <w:t xml:space="preserve">“Does this clear the bar we set for acting — and what is the range?”</w:t>
      </w:r>
    </w:p>
    <w:p>
      <w:pPr>
        <w:spacing w:after="140"/>
      </w:pPr>
    </w:p>
    <w:p>
      <w:pPr>
        <w:spacing w:after="120" w:line="276"/>
      </w:pPr>
      <w:r>
        <w:rPr>
          <w:rFonts w:ascii="Calibri" w:cs="Calibri" w:eastAsia="Calibri" w:hAnsi="Calibri"/>
          <w:i/>
          <w:iCs/>
          <w:color w:val="5C6467"/>
          <w:sz w:val="21"/>
          <w:szCs w:val="21"/>
        </w:rPr>
        <w:t xml:space="preserve">And when it cannot be tested, ask: how was the comparison group chosen and how are they different? What else changed for one group and not the other? Any anticipation effects? Any spillovers? What happens with a different comparison group?</w:t>
      </w:r>
    </w:p>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2026-09-10T20:03:40.444Z</dcterms:created>
  <dcterms:modified xsi:type="dcterms:W3CDTF">2026-09-10T20:03:40.444Z</dcterms:modified>
</cp:coreProperties>
</file>

<file path=docProps/custom.xml><?xml version="1.0" encoding="utf-8"?>
<Properties xmlns="http://schemas.openxmlformats.org/officeDocument/2006/custom-properties" xmlns:vt="http://schemas.openxmlformats.org/officeDocument/2006/docPropsVTypes"/>
</file>