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C8218" w14:textId="79EFD6B6" w:rsidR="00454611" w:rsidRDefault="00454611" w:rsidP="00454611">
      <w:pPr>
        <w:pStyle w:val="Heading1"/>
      </w:pPr>
      <w:r w:rsidRPr="00454611">
        <w:t>Health Financing</w:t>
      </w:r>
    </w:p>
    <w:p w14:paraId="5BB4BDC0" w14:textId="77777777" w:rsidR="00454611" w:rsidRDefault="00454611" w:rsidP="00454611">
      <w:pPr>
        <w:rPr>
          <w:b/>
          <w:bCs/>
        </w:rPr>
      </w:pPr>
    </w:p>
    <w:p w14:paraId="5B9005CF" w14:textId="146E04A4" w:rsidR="00454611" w:rsidRPr="001163BB" w:rsidRDefault="00454611" w:rsidP="00454611">
      <w:pPr>
        <w:pStyle w:val="Heading2"/>
      </w:pPr>
      <w:r w:rsidRPr="001163BB">
        <w:t>Main Objective</w:t>
      </w:r>
    </w:p>
    <w:p w14:paraId="010D0380" w14:textId="7BF77734" w:rsidR="00454611" w:rsidRDefault="00454611">
      <w:pPr>
        <w:rPr>
          <w:b/>
          <w:bCs/>
        </w:rPr>
      </w:pPr>
    </w:p>
    <w:p w14:paraId="1EDF0B5A" w14:textId="77777777" w:rsidR="00454611" w:rsidRDefault="00454611" w:rsidP="00454611">
      <w:r w:rsidRPr="000B7035">
        <w:t>To identify patient and system-level financing barriers affecting affordability of SSSD services, including identification of costs incurred along patients’ care seeking journeys and during treatment uptake and continuation, as well as system level resource constraints identified through the different themes.</w:t>
      </w:r>
    </w:p>
    <w:p w14:paraId="7F5F3EAD" w14:textId="77777777" w:rsidR="00454611" w:rsidRDefault="00454611">
      <w:pPr>
        <w:rPr>
          <w:b/>
          <w:bCs/>
        </w:rPr>
        <w:sectPr w:rsidR="00454611">
          <w:pgSz w:w="11906" w:h="16838"/>
          <w:pgMar w:top="1417" w:right="1701" w:bottom="1417" w:left="1701" w:header="708" w:footer="708" w:gutter="0"/>
          <w:cols w:space="708"/>
          <w:docGrid w:linePitch="360"/>
        </w:sectPr>
      </w:pPr>
    </w:p>
    <w:p w14:paraId="10A4E358" w14:textId="26769BD6" w:rsidR="00454611" w:rsidRPr="00454611" w:rsidRDefault="00454611">
      <w:pPr>
        <w:rPr>
          <w:b/>
          <w:bCs/>
        </w:rPr>
      </w:pPr>
      <w:r w:rsidRPr="001163BB">
        <w:rPr>
          <w:b/>
          <w:bCs/>
        </w:rPr>
        <w:lastRenderedPageBreak/>
        <w:t>Research Questions</w:t>
      </w:r>
    </w:p>
    <w:tbl>
      <w:tblPr>
        <w:tblStyle w:val="TableGrid"/>
        <w:tblW w:w="15021" w:type="dxa"/>
        <w:tblLook w:val="04A0" w:firstRow="1" w:lastRow="0" w:firstColumn="1" w:lastColumn="0" w:noHBand="0" w:noVBand="1"/>
      </w:tblPr>
      <w:tblGrid>
        <w:gridCol w:w="4673"/>
        <w:gridCol w:w="5245"/>
        <w:gridCol w:w="5103"/>
      </w:tblGrid>
      <w:tr w:rsidR="003731FD" w14:paraId="6B3F0B31" w14:textId="4A2AF2B3" w:rsidTr="003731FD">
        <w:trPr>
          <w:trHeight w:val="670"/>
        </w:trPr>
        <w:tc>
          <w:tcPr>
            <w:tcW w:w="4673" w:type="dxa"/>
          </w:tcPr>
          <w:p w14:paraId="0DBE2C17" w14:textId="78430A83" w:rsidR="003731FD" w:rsidRPr="00454611" w:rsidRDefault="003731FD" w:rsidP="00454611">
            <w:pPr>
              <w:ind w:left="360"/>
              <w:rPr>
                <w:rFonts w:ascii="Calibri" w:hAnsi="Calibri" w:cs="Calibri"/>
                <w:color w:val="000000"/>
              </w:rPr>
            </w:pPr>
            <w:r w:rsidRPr="00454611">
              <w:rPr>
                <w:rFonts w:ascii="Calibri" w:hAnsi="Calibri" w:cs="Calibri"/>
              </w:rPr>
              <w:t>What financial and non-financial barriers impact on a patients’ ability to seek and reach care?</w:t>
            </w:r>
          </w:p>
        </w:tc>
        <w:tc>
          <w:tcPr>
            <w:tcW w:w="5245" w:type="dxa"/>
            <w:vMerge w:val="restart"/>
          </w:tcPr>
          <w:p w14:paraId="386CBAF9" w14:textId="0BC8F3D9" w:rsidR="003731FD" w:rsidRDefault="003731FD" w:rsidP="00454611">
            <w:pPr>
              <w:pStyle w:val="ListParagraph"/>
              <w:numPr>
                <w:ilvl w:val="0"/>
                <w:numId w:val="1"/>
              </w:numPr>
            </w:pPr>
            <w:r>
              <w:t>Phases 1-3: Qualitative, which informed Phase 4</w:t>
            </w:r>
          </w:p>
          <w:p w14:paraId="0BF8FFAB" w14:textId="77777777" w:rsidR="003731FD" w:rsidRDefault="003731FD" w:rsidP="00454611">
            <w:pPr>
              <w:pStyle w:val="ListParagraph"/>
              <w:numPr>
                <w:ilvl w:val="0"/>
                <w:numId w:val="1"/>
              </w:numPr>
            </w:pPr>
            <w:r>
              <w:t>Phase 4:</w:t>
            </w:r>
          </w:p>
          <w:p w14:paraId="4CEAA699" w14:textId="5701B914" w:rsidR="003731FD" w:rsidRDefault="003731FD" w:rsidP="00454611">
            <w:pPr>
              <w:pStyle w:val="ListParagraph"/>
              <w:numPr>
                <w:ilvl w:val="1"/>
                <w:numId w:val="1"/>
              </w:numPr>
            </w:pPr>
            <w:r w:rsidRPr="003731FD">
              <w:t xml:space="preserve">Person affected and caregiver survey </w:t>
            </w:r>
            <w:r>
              <w:t>(SES, direct/indirect costs, barriers)</w:t>
            </w:r>
          </w:p>
          <w:p w14:paraId="120A299A" w14:textId="77777777" w:rsidR="003731FD" w:rsidRDefault="003731FD" w:rsidP="00454611"/>
          <w:p w14:paraId="379F0993" w14:textId="73490D91" w:rsidR="003731FD" w:rsidRPr="00454611" w:rsidRDefault="003731FD" w:rsidP="00454611">
            <w:pPr>
              <w:rPr>
                <w:i/>
                <w:iCs/>
              </w:rPr>
            </w:pPr>
            <w:r w:rsidRPr="00454611">
              <w:rPr>
                <w:i/>
                <w:iCs/>
              </w:rPr>
              <w:t>* The</w:t>
            </w:r>
            <w:r>
              <w:rPr>
                <w:i/>
                <w:iCs/>
              </w:rPr>
              <w:t xml:space="preserve"> current e-mail discussion is around the addition of qualitative tools to answer these questions</w:t>
            </w:r>
          </w:p>
        </w:tc>
        <w:tc>
          <w:tcPr>
            <w:tcW w:w="5103" w:type="dxa"/>
            <w:vMerge w:val="restart"/>
          </w:tcPr>
          <w:p w14:paraId="626293CC" w14:textId="77777777" w:rsidR="003731FD" w:rsidRDefault="003731FD" w:rsidP="003731FD">
            <w:pPr>
              <w:ind w:left="360"/>
            </w:pPr>
          </w:p>
          <w:p w14:paraId="20101714" w14:textId="77777777" w:rsidR="003731FD" w:rsidRDefault="003731FD" w:rsidP="003731FD">
            <w:pPr>
              <w:ind w:left="360"/>
            </w:pPr>
          </w:p>
          <w:p w14:paraId="38A4BFAE" w14:textId="77777777" w:rsidR="003731FD" w:rsidRDefault="003731FD" w:rsidP="003731FD">
            <w:pPr>
              <w:ind w:left="360"/>
            </w:pPr>
            <w:r w:rsidRPr="003731FD">
              <w:t xml:space="preserve">Person affected and caregiver survey will only take place in one county (Lofa) at baseline and </w:t>
            </w:r>
            <w:proofErr w:type="spellStart"/>
            <w:r w:rsidRPr="003731FD">
              <w:t>endline</w:t>
            </w:r>
            <w:proofErr w:type="spellEnd"/>
          </w:p>
          <w:p w14:paraId="5A8CF697" w14:textId="77777777" w:rsidR="003731FD" w:rsidRDefault="003731FD" w:rsidP="003731FD">
            <w:pPr>
              <w:ind w:left="360"/>
            </w:pPr>
          </w:p>
          <w:p w14:paraId="6CAD8FF8" w14:textId="7FA406FF" w:rsidR="003731FD" w:rsidRDefault="003731FD" w:rsidP="003731FD">
            <w:pPr>
              <w:ind w:left="360"/>
            </w:pPr>
            <w:r w:rsidRPr="003731FD">
              <w:rPr>
                <w:i/>
                <w:iCs/>
                <w:highlight w:val="yellow"/>
              </w:rPr>
              <w:t xml:space="preserve">Community survey will only take place in one county (Lofa) at baseline and </w:t>
            </w:r>
            <w:proofErr w:type="spellStart"/>
            <w:r w:rsidRPr="003731FD">
              <w:rPr>
                <w:i/>
                <w:iCs/>
                <w:highlight w:val="yellow"/>
              </w:rPr>
              <w:t>endline</w:t>
            </w:r>
            <w:proofErr w:type="spellEnd"/>
            <w:r w:rsidRPr="003731FD">
              <w:rPr>
                <w:i/>
                <w:iCs/>
                <w:highlight w:val="yellow"/>
              </w:rPr>
              <w:t xml:space="preserve"> to identify general attitudes, including stigma, towards NTDs, identify the mental health status of communities, employment and income of others, costs associated with care-seeking health treatment </w:t>
            </w:r>
            <w:r w:rsidRPr="003731FD">
              <w:rPr>
                <w:i/>
                <w:iCs/>
                <w:highlight w:val="yellow"/>
              </w:rPr>
              <w:t xml:space="preserve"> - NOT SURE IF IT IS EFFICIENT.</w:t>
            </w:r>
          </w:p>
        </w:tc>
      </w:tr>
      <w:tr w:rsidR="003731FD" w14:paraId="78C04D02" w14:textId="59792038" w:rsidTr="003731FD">
        <w:trPr>
          <w:trHeight w:val="20"/>
        </w:trPr>
        <w:tc>
          <w:tcPr>
            <w:tcW w:w="4673" w:type="dxa"/>
          </w:tcPr>
          <w:p w14:paraId="73D505FC" w14:textId="3EF74CEF" w:rsidR="003731FD" w:rsidRPr="00454611" w:rsidRDefault="003731FD" w:rsidP="00454611">
            <w:pPr>
              <w:ind w:left="360"/>
              <w:rPr>
                <w:rFonts w:ascii="Calibri" w:hAnsi="Calibri" w:cs="Calibri"/>
              </w:rPr>
            </w:pPr>
            <w:r w:rsidRPr="00454611">
              <w:rPr>
                <w:rFonts w:ascii="Calibri" w:hAnsi="Calibri" w:cs="Calibri"/>
              </w:rPr>
              <w:t>What financial barriers compromise patients’ ability to pay for services and successfully engage in further care?</w:t>
            </w:r>
          </w:p>
        </w:tc>
        <w:tc>
          <w:tcPr>
            <w:tcW w:w="5245" w:type="dxa"/>
            <w:vMerge/>
          </w:tcPr>
          <w:p w14:paraId="4E539D24" w14:textId="77777777" w:rsidR="003731FD" w:rsidRDefault="003731FD" w:rsidP="0002520E"/>
        </w:tc>
        <w:tc>
          <w:tcPr>
            <w:tcW w:w="5103" w:type="dxa"/>
            <w:vMerge/>
          </w:tcPr>
          <w:p w14:paraId="16D5D964" w14:textId="77777777" w:rsidR="003731FD" w:rsidRDefault="003731FD" w:rsidP="003731FD"/>
        </w:tc>
      </w:tr>
      <w:tr w:rsidR="003731FD" w14:paraId="26F09016" w14:textId="25018B06" w:rsidTr="003731FD">
        <w:trPr>
          <w:trHeight w:val="20"/>
        </w:trPr>
        <w:tc>
          <w:tcPr>
            <w:tcW w:w="4673" w:type="dxa"/>
          </w:tcPr>
          <w:p w14:paraId="0F29634A" w14:textId="2E8F8496" w:rsidR="003731FD" w:rsidRDefault="003731FD" w:rsidP="003731FD">
            <w:pPr>
              <w:ind w:left="360"/>
              <w:rPr>
                <w:rFonts w:ascii="Calibri" w:hAnsi="Calibri" w:cs="Calibri"/>
              </w:rPr>
            </w:pPr>
            <w:r>
              <w:rPr>
                <w:rFonts w:ascii="Calibri" w:hAnsi="Calibri" w:cs="Calibri"/>
              </w:rPr>
              <w:t xml:space="preserve">What are the </w:t>
            </w:r>
            <w:r w:rsidRPr="003731FD">
              <w:rPr>
                <w:rFonts w:ascii="Calibri" w:hAnsi="Calibri" w:cs="Calibri"/>
              </w:rPr>
              <w:t>intervention costs</w:t>
            </w:r>
            <w:r w:rsidRPr="003731FD">
              <w:rPr>
                <w:rFonts w:ascii="Calibri" w:hAnsi="Calibri" w:cs="Calibri"/>
              </w:rPr>
              <w:t xml:space="preserve"> of </w:t>
            </w:r>
            <w:r w:rsidRPr="003731FD">
              <w:rPr>
                <w:rFonts w:ascii="Calibri" w:hAnsi="Calibri" w:cs="Calibri"/>
              </w:rPr>
              <w:t>implementation of integrated case management</w:t>
            </w:r>
            <w:r w:rsidRPr="003731FD">
              <w:rPr>
                <w:rFonts w:ascii="Calibri" w:hAnsi="Calibri" w:cs="Calibri"/>
              </w:rPr>
              <w:t>?</w:t>
            </w:r>
          </w:p>
          <w:p w14:paraId="2BD9332F" w14:textId="77777777" w:rsidR="003731FD" w:rsidRDefault="003731FD" w:rsidP="00454611">
            <w:pPr>
              <w:ind w:left="360"/>
              <w:rPr>
                <w:rFonts w:ascii="Calibri" w:hAnsi="Calibri" w:cs="Calibri"/>
              </w:rPr>
            </w:pPr>
          </w:p>
          <w:p w14:paraId="38A8790D" w14:textId="77777777" w:rsidR="003731FD" w:rsidRDefault="003731FD" w:rsidP="00454611">
            <w:pPr>
              <w:ind w:left="360"/>
              <w:rPr>
                <w:rFonts w:ascii="Calibri" w:hAnsi="Calibri" w:cs="Calibri"/>
              </w:rPr>
            </w:pPr>
            <w:r w:rsidRPr="00454611">
              <w:rPr>
                <w:rFonts w:ascii="Calibri" w:hAnsi="Calibri" w:cs="Calibri"/>
              </w:rPr>
              <w:t>What financing constraints compromise the health systems ability at different levels to adequately support the SSSD patient journey?</w:t>
            </w:r>
          </w:p>
          <w:p w14:paraId="4618E67A" w14:textId="77777777" w:rsidR="003731FD" w:rsidRDefault="003731FD" w:rsidP="00454611">
            <w:pPr>
              <w:ind w:left="360"/>
              <w:rPr>
                <w:rFonts w:ascii="Calibri" w:hAnsi="Calibri" w:cs="Calibri"/>
              </w:rPr>
            </w:pPr>
          </w:p>
          <w:p w14:paraId="70176931" w14:textId="32A91DA7" w:rsidR="003731FD" w:rsidRDefault="003731FD" w:rsidP="003731FD">
            <w:pPr>
              <w:ind w:left="360"/>
              <w:rPr>
                <w:rFonts w:ascii="Calibri" w:hAnsi="Calibri" w:cs="Calibri"/>
              </w:rPr>
            </w:pPr>
            <w:r>
              <w:rPr>
                <w:rFonts w:ascii="Calibri" w:hAnsi="Calibri" w:cs="Calibri"/>
              </w:rPr>
              <w:t>How</w:t>
            </w:r>
            <w:r>
              <w:rPr>
                <w:rFonts w:ascii="Calibri" w:hAnsi="Calibri" w:cs="Calibri"/>
              </w:rPr>
              <w:t xml:space="preserve"> </w:t>
            </w:r>
            <w:r>
              <w:rPr>
                <w:rFonts w:ascii="Calibri" w:hAnsi="Calibri" w:cs="Calibri"/>
              </w:rPr>
              <w:t xml:space="preserve">is </w:t>
            </w:r>
            <w:r>
              <w:rPr>
                <w:rFonts w:ascii="Calibri" w:hAnsi="Calibri" w:cs="Calibri"/>
              </w:rPr>
              <w:t>the</w:t>
            </w:r>
            <w:r>
              <w:rPr>
                <w:rFonts w:ascii="Calibri" w:hAnsi="Calibri" w:cs="Calibri"/>
              </w:rPr>
              <w:t xml:space="preserve"> </w:t>
            </w:r>
            <w:r w:rsidRPr="003731FD">
              <w:rPr>
                <w:rFonts w:ascii="Calibri" w:hAnsi="Calibri" w:cs="Calibri"/>
              </w:rPr>
              <w:t>Revolving Drug Fund</w:t>
            </w:r>
            <w:r>
              <w:rPr>
                <w:rFonts w:ascii="Calibri" w:hAnsi="Calibri" w:cs="Calibri"/>
              </w:rPr>
              <w:t xml:space="preserve"> </w:t>
            </w:r>
            <w:proofErr w:type="gramStart"/>
            <w:r>
              <w:rPr>
                <w:rFonts w:ascii="Calibri" w:hAnsi="Calibri" w:cs="Calibri"/>
              </w:rPr>
              <w:t>relates</w:t>
            </w:r>
            <w:proofErr w:type="gramEnd"/>
            <w:r>
              <w:rPr>
                <w:rFonts w:ascii="Calibri" w:hAnsi="Calibri" w:cs="Calibri"/>
              </w:rPr>
              <w:t xml:space="preserve"> to SSSDs </w:t>
            </w:r>
            <w:r w:rsidRPr="003731FD">
              <w:rPr>
                <w:rFonts w:ascii="Calibri" w:hAnsi="Calibri" w:cs="Calibri"/>
              </w:rPr>
              <w:t>costs?</w:t>
            </w:r>
          </w:p>
          <w:p w14:paraId="223D3041" w14:textId="76E02979" w:rsidR="003731FD" w:rsidRPr="00454611" w:rsidRDefault="003731FD" w:rsidP="00454611">
            <w:pPr>
              <w:ind w:left="360"/>
              <w:rPr>
                <w:rFonts w:ascii="Calibri" w:hAnsi="Calibri" w:cs="Calibri"/>
              </w:rPr>
            </w:pPr>
          </w:p>
        </w:tc>
        <w:tc>
          <w:tcPr>
            <w:tcW w:w="5245" w:type="dxa"/>
          </w:tcPr>
          <w:p w14:paraId="3D1C3971" w14:textId="77777777" w:rsidR="003731FD" w:rsidRDefault="003731FD" w:rsidP="00454611">
            <w:pPr>
              <w:pStyle w:val="ListParagraph"/>
              <w:numPr>
                <w:ilvl w:val="0"/>
                <w:numId w:val="1"/>
              </w:numPr>
            </w:pPr>
            <w:r>
              <w:t>Phase 4:</w:t>
            </w:r>
          </w:p>
          <w:p w14:paraId="7ED48168" w14:textId="7723F9D3" w:rsidR="003731FD" w:rsidRPr="003731FD" w:rsidRDefault="003731FD" w:rsidP="00454611">
            <w:pPr>
              <w:pStyle w:val="ListParagraph"/>
              <w:numPr>
                <w:ilvl w:val="1"/>
                <w:numId w:val="1"/>
              </w:numPr>
              <w:rPr>
                <w:highlight w:val="green"/>
              </w:rPr>
            </w:pPr>
            <w:r w:rsidRPr="003731FD">
              <w:rPr>
                <w:highlight w:val="green"/>
              </w:rPr>
              <w:t>County level – budgeting and expenses</w:t>
            </w:r>
          </w:p>
          <w:p w14:paraId="2AF29748" w14:textId="7EF0216E" w:rsidR="003731FD" w:rsidRPr="003731FD" w:rsidRDefault="003731FD" w:rsidP="00454611">
            <w:pPr>
              <w:pStyle w:val="ListParagraph"/>
              <w:numPr>
                <w:ilvl w:val="1"/>
                <w:numId w:val="1"/>
              </w:numPr>
              <w:rPr>
                <w:highlight w:val="green"/>
              </w:rPr>
            </w:pPr>
            <w:r w:rsidRPr="003731FD">
              <w:rPr>
                <w:highlight w:val="green"/>
              </w:rPr>
              <w:t xml:space="preserve">MoH  </w:t>
            </w:r>
            <w:r w:rsidRPr="003731FD">
              <w:rPr>
                <w:highlight w:val="green"/>
              </w:rPr>
              <w:t>– budgeting and expenses</w:t>
            </w:r>
          </w:p>
          <w:p w14:paraId="32BBB892" w14:textId="4F5F84FB" w:rsidR="003731FD" w:rsidRDefault="003731FD" w:rsidP="00454611">
            <w:pPr>
              <w:pStyle w:val="ListParagraph"/>
              <w:numPr>
                <w:ilvl w:val="1"/>
                <w:numId w:val="1"/>
              </w:numPr>
            </w:pPr>
            <w:r>
              <w:t>Health</w:t>
            </w:r>
            <w:r w:rsidRPr="004F3F68">
              <w:t xml:space="preserve"> </w:t>
            </w:r>
            <w:r w:rsidRPr="004F3F68">
              <w:t>worker</w:t>
            </w:r>
            <w:r>
              <w:t xml:space="preserve"> facility – time dedication</w:t>
            </w:r>
          </w:p>
          <w:p w14:paraId="0512C22D" w14:textId="77777777" w:rsidR="003731FD" w:rsidRDefault="003731FD" w:rsidP="00454611"/>
          <w:p w14:paraId="2070EAE8" w14:textId="1D1E4D7D" w:rsidR="003731FD" w:rsidRPr="00454611" w:rsidRDefault="003731FD" w:rsidP="00454611">
            <w:pPr>
              <w:rPr>
                <w:i/>
                <w:iCs/>
              </w:rPr>
            </w:pPr>
            <w:r w:rsidRPr="00454611">
              <w:rPr>
                <w:i/>
                <w:iCs/>
              </w:rPr>
              <w:t xml:space="preserve">* </w:t>
            </w:r>
            <w:r>
              <w:rPr>
                <w:i/>
                <w:iCs/>
              </w:rPr>
              <w:t>T</w:t>
            </w:r>
            <w:r w:rsidRPr="00454611">
              <w:rPr>
                <w:i/>
                <w:iCs/>
              </w:rPr>
              <w:t xml:space="preserve">here is no </w:t>
            </w:r>
            <w:r>
              <w:rPr>
                <w:i/>
                <w:iCs/>
              </w:rPr>
              <w:t>financial da</w:t>
            </w:r>
            <w:r w:rsidRPr="00454611">
              <w:rPr>
                <w:i/>
                <w:iCs/>
              </w:rPr>
              <w:t>ta at health facility level</w:t>
            </w:r>
          </w:p>
        </w:tc>
        <w:tc>
          <w:tcPr>
            <w:tcW w:w="5103" w:type="dxa"/>
          </w:tcPr>
          <w:p w14:paraId="7E8F1988" w14:textId="77777777" w:rsidR="003731FD" w:rsidRDefault="003731FD" w:rsidP="003731FD">
            <w:pPr>
              <w:ind w:left="360"/>
              <w:rPr>
                <w:highlight w:val="green"/>
              </w:rPr>
            </w:pPr>
          </w:p>
          <w:p w14:paraId="4BB93FC6" w14:textId="2E6FC25C" w:rsidR="003731FD" w:rsidRDefault="003731FD" w:rsidP="003731FD">
            <w:pPr>
              <w:ind w:left="360"/>
            </w:pPr>
            <w:r w:rsidRPr="003731FD">
              <w:rPr>
                <w:highlight w:val="green"/>
              </w:rPr>
              <w:t>To</w:t>
            </w:r>
            <w:r>
              <w:rPr>
                <w:highlight w:val="green"/>
              </w:rPr>
              <w:t>ol to</w:t>
            </w:r>
            <w:r w:rsidRPr="003731FD">
              <w:rPr>
                <w:highlight w:val="green"/>
              </w:rPr>
              <w:t xml:space="preserve"> be developed</w:t>
            </w:r>
          </w:p>
          <w:p w14:paraId="049D64BB" w14:textId="77777777" w:rsidR="003731FD" w:rsidRDefault="003731FD" w:rsidP="003731FD">
            <w:pPr>
              <w:ind w:left="360"/>
            </w:pPr>
          </w:p>
          <w:p w14:paraId="4C073334" w14:textId="77777777" w:rsidR="003731FD" w:rsidRDefault="003731FD" w:rsidP="003731FD">
            <w:pPr>
              <w:ind w:left="360"/>
            </w:pPr>
          </w:p>
          <w:p w14:paraId="6221D0EB" w14:textId="77777777" w:rsidR="003731FD" w:rsidRDefault="003731FD" w:rsidP="003731FD">
            <w:pPr>
              <w:ind w:left="360"/>
            </w:pPr>
            <w:r w:rsidRPr="004F3F68">
              <w:t xml:space="preserve">Health worker survey will take place in each of the 3 intervention counties -  </w:t>
            </w:r>
            <w:proofErr w:type="spellStart"/>
            <w:r w:rsidRPr="004F3F68">
              <w:t>Lofah</w:t>
            </w:r>
            <w:proofErr w:type="spellEnd"/>
            <w:r w:rsidRPr="004F3F68">
              <w:t xml:space="preserve">, GG, </w:t>
            </w:r>
            <w:proofErr w:type="spellStart"/>
            <w:r w:rsidRPr="004F3F68">
              <w:t>Margibi</w:t>
            </w:r>
            <w:proofErr w:type="spellEnd"/>
            <w:r w:rsidRPr="004F3F68">
              <w:t xml:space="preserve"> – at baseline and </w:t>
            </w:r>
            <w:proofErr w:type="spellStart"/>
            <w:r w:rsidRPr="004F3F68">
              <w:t>endline</w:t>
            </w:r>
            <w:proofErr w:type="spellEnd"/>
          </w:p>
          <w:p w14:paraId="53A2E9F7" w14:textId="77777777" w:rsidR="003731FD" w:rsidRDefault="003731FD" w:rsidP="003731FD">
            <w:pPr>
              <w:ind w:left="360"/>
            </w:pPr>
          </w:p>
          <w:p w14:paraId="2DA52E10" w14:textId="77777777" w:rsidR="003731FD" w:rsidRDefault="003731FD" w:rsidP="003731FD">
            <w:pPr>
              <w:ind w:left="360"/>
            </w:pPr>
          </w:p>
          <w:p w14:paraId="48B26806" w14:textId="3DAA3CA9" w:rsidR="003731FD" w:rsidRDefault="003731FD" w:rsidP="003731FD">
            <w:pPr>
              <w:ind w:left="360"/>
              <w:rPr>
                <w:i/>
                <w:iCs/>
              </w:rPr>
            </w:pPr>
            <w:r w:rsidRPr="003731FD">
              <w:rPr>
                <w:i/>
                <w:iCs/>
                <w:highlight w:val="yellow"/>
              </w:rPr>
              <w:t>C</w:t>
            </w:r>
            <w:r w:rsidRPr="003731FD">
              <w:rPr>
                <w:i/>
                <w:iCs/>
                <w:highlight w:val="yellow"/>
              </w:rPr>
              <w:t>onsidering data will come from 4 different sources – patient, health worker, county and MoH), which do not necessarily overlap, we may need to separate the analysis into a case study (Lofa) and a general one (trying to put together the different sources).</w:t>
            </w:r>
          </w:p>
          <w:p w14:paraId="473F39C6" w14:textId="3FDAD1E1" w:rsidR="003731FD" w:rsidRDefault="003731FD" w:rsidP="003731FD">
            <w:pPr>
              <w:ind w:left="360"/>
            </w:pPr>
          </w:p>
        </w:tc>
      </w:tr>
      <w:tr w:rsidR="003731FD" w14:paraId="1AF4734A" w14:textId="5F983D8A" w:rsidTr="003731FD">
        <w:trPr>
          <w:trHeight w:val="20"/>
        </w:trPr>
        <w:tc>
          <w:tcPr>
            <w:tcW w:w="4673" w:type="dxa"/>
          </w:tcPr>
          <w:p w14:paraId="527B7B89" w14:textId="77777777" w:rsidR="003731FD" w:rsidRPr="00454611" w:rsidRDefault="003731FD" w:rsidP="002477F7">
            <w:pPr>
              <w:ind w:left="360"/>
              <w:rPr>
                <w:rFonts w:ascii="Calibri" w:hAnsi="Calibri" w:cs="Calibri"/>
              </w:rPr>
            </w:pPr>
            <w:r w:rsidRPr="00454611">
              <w:rPr>
                <w:rFonts w:ascii="Calibri" w:hAnsi="Calibri" w:cs="Calibri"/>
                <w:color w:val="000000"/>
              </w:rPr>
              <w:t>What tools currently exist that allow the systematic collection of patient and health intervention related costs in relation to SSSDs in Liberia and from other Sub-Saharan African countries (and globally if necessary)?</w:t>
            </w:r>
          </w:p>
        </w:tc>
        <w:tc>
          <w:tcPr>
            <w:tcW w:w="5245" w:type="dxa"/>
          </w:tcPr>
          <w:p w14:paraId="644BCE8A" w14:textId="1A4FDC90" w:rsidR="003731FD" w:rsidRDefault="003731FD" w:rsidP="00454611">
            <w:pPr>
              <w:pStyle w:val="ListParagraph"/>
              <w:numPr>
                <w:ilvl w:val="0"/>
                <w:numId w:val="1"/>
              </w:numPr>
            </w:pPr>
            <w:r>
              <w:t>Literature review grey and academic literature</w:t>
            </w:r>
          </w:p>
          <w:p w14:paraId="663F06CA" w14:textId="71FA4861" w:rsidR="003731FD" w:rsidRDefault="003731FD" w:rsidP="00454611">
            <w:pPr>
              <w:pStyle w:val="ListParagraph"/>
              <w:numPr>
                <w:ilvl w:val="0"/>
                <w:numId w:val="1"/>
              </w:numPr>
            </w:pPr>
            <w:r w:rsidRPr="003731FD">
              <w:rPr>
                <w:highlight w:val="green"/>
              </w:rPr>
              <w:t>Interview key MoH - qualitative</w:t>
            </w:r>
          </w:p>
        </w:tc>
        <w:tc>
          <w:tcPr>
            <w:tcW w:w="5103" w:type="dxa"/>
          </w:tcPr>
          <w:p w14:paraId="7AFCFD96" w14:textId="77777777" w:rsidR="003731FD" w:rsidRDefault="003731FD" w:rsidP="003731FD">
            <w:pPr>
              <w:ind w:left="360"/>
            </w:pPr>
            <w:r w:rsidRPr="003731FD">
              <w:rPr>
                <w:highlight w:val="green"/>
              </w:rPr>
              <w:t>To</w:t>
            </w:r>
            <w:r>
              <w:rPr>
                <w:highlight w:val="green"/>
              </w:rPr>
              <w:t>ol to</w:t>
            </w:r>
            <w:r w:rsidRPr="003731FD">
              <w:rPr>
                <w:highlight w:val="green"/>
              </w:rPr>
              <w:t xml:space="preserve"> be developed</w:t>
            </w:r>
          </w:p>
          <w:p w14:paraId="6E7DC473" w14:textId="77777777" w:rsidR="003731FD" w:rsidRDefault="003731FD" w:rsidP="003731FD">
            <w:pPr>
              <w:ind w:left="360"/>
            </w:pPr>
          </w:p>
        </w:tc>
      </w:tr>
      <w:tr w:rsidR="003731FD" w14:paraId="128ACA70" w14:textId="69E67080" w:rsidTr="003731FD">
        <w:trPr>
          <w:trHeight w:val="20"/>
        </w:trPr>
        <w:tc>
          <w:tcPr>
            <w:tcW w:w="4673" w:type="dxa"/>
          </w:tcPr>
          <w:p w14:paraId="7A12C0D5" w14:textId="77777777" w:rsidR="003731FD" w:rsidRPr="00454611" w:rsidRDefault="003731FD" w:rsidP="00454611">
            <w:pPr>
              <w:ind w:left="360"/>
              <w:rPr>
                <w:rFonts w:ascii="Calibri" w:hAnsi="Calibri" w:cs="Calibri"/>
                <w:color w:val="000000"/>
              </w:rPr>
            </w:pPr>
            <w:r w:rsidRPr="00454611">
              <w:rPr>
                <w:rFonts w:ascii="Calibri" w:eastAsia="Times New Roman" w:hAnsi="Calibri" w:cs="Calibri"/>
                <w:color w:val="000000"/>
                <w:lang w:eastAsia="en-GB"/>
              </w:rPr>
              <w:t>How can these tools be adapted to be applicable and appropriate in Liberia and other sub- Saharan African settings?</w:t>
            </w:r>
          </w:p>
        </w:tc>
        <w:tc>
          <w:tcPr>
            <w:tcW w:w="5245" w:type="dxa"/>
          </w:tcPr>
          <w:p w14:paraId="3C7C95C7" w14:textId="7E9268FD" w:rsidR="003731FD" w:rsidRDefault="003731FD" w:rsidP="00454611">
            <w:r w:rsidRPr="00454611">
              <w:rPr>
                <w:i/>
                <w:iCs/>
              </w:rPr>
              <w:t>Not sure we will be able to answer this question.</w:t>
            </w:r>
          </w:p>
        </w:tc>
        <w:tc>
          <w:tcPr>
            <w:tcW w:w="5103" w:type="dxa"/>
          </w:tcPr>
          <w:p w14:paraId="4876E11A" w14:textId="59C80366" w:rsidR="003731FD" w:rsidRPr="00454611" w:rsidRDefault="003731FD" w:rsidP="003731FD">
            <w:pPr>
              <w:rPr>
                <w:i/>
                <w:iCs/>
              </w:rPr>
            </w:pPr>
            <w:r w:rsidRPr="003731FD">
              <w:t xml:space="preserve">Person affected and caregiver survey </w:t>
            </w:r>
            <w:r>
              <w:t>has some questions about it</w:t>
            </w:r>
          </w:p>
        </w:tc>
      </w:tr>
      <w:tr w:rsidR="003731FD" w14:paraId="0FB3A53A" w14:textId="13A66CED" w:rsidTr="003731FD">
        <w:trPr>
          <w:trHeight w:val="20"/>
        </w:trPr>
        <w:tc>
          <w:tcPr>
            <w:tcW w:w="4673" w:type="dxa"/>
          </w:tcPr>
          <w:p w14:paraId="33D1D041" w14:textId="6C0BFCCA" w:rsidR="003731FD" w:rsidRPr="00454611" w:rsidRDefault="003731FD" w:rsidP="00454611">
            <w:pPr>
              <w:ind w:left="360"/>
              <w:rPr>
                <w:rFonts w:ascii="Calibri" w:hAnsi="Calibri" w:cs="Calibri"/>
              </w:rPr>
            </w:pPr>
            <w:r w:rsidRPr="00454611">
              <w:rPr>
                <w:rFonts w:ascii="Calibri" w:hAnsi="Calibri" w:cs="Calibri"/>
                <w:color w:val="000000"/>
              </w:rPr>
              <w:t>What is the landscape of health seeking regarding alternative care providers (</w:t>
            </w:r>
            <w:proofErr w:type="gramStart"/>
            <w:r w:rsidRPr="00454611">
              <w:rPr>
                <w:rFonts w:ascii="Calibri" w:hAnsi="Calibri" w:cs="Calibri"/>
                <w:color w:val="000000"/>
              </w:rPr>
              <w:t>e.g.</w:t>
            </w:r>
            <w:proofErr w:type="gramEnd"/>
            <w:r w:rsidRPr="00454611">
              <w:rPr>
                <w:rFonts w:ascii="Calibri" w:hAnsi="Calibri" w:cs="Calibri"/>
                <w:color w:val="000000"/>
              </w:rPr>
              <w:t xml:space="preserve"> private or traditional) and what financing implications arise during this health seeking?</w:t>
            </w:r>
          </w:p>
        </w:tc>
        <w:tc>
          <w:tcPr>
            <w:tcW w:w="5245" w:type="dxa"/>
          </w:tcPr>
          <w:p w14:paraId="132F1134" w14:textId="59B92B20" w:rsidR="003731FD" w:rsidRPr="00454611" w:rsidRDefault="003731FD" w:rsidP="00454611">
            <w:pPr>
              <w:rPr>
                <w:i/>
                <w:iCs/>
              </w:rPr>
            </w:pPr>
            <w:r w:rsidRPr="00454611">
              <w:rPr>
                <w:i/>
                <w:iCs/>
              </w:rPr>
              <w:t>Not sure we will be able to answer this question.</w:t>
            </w:r>
          </w:p>
        </w:tc>
        <w:tc>
          <w:tcPr>
            <w:tcW w:w="5103" w:type="dxa"/>
          </w:tcPr>
          <w:p w14:paraId="72AD88B3" w14:textId="77777777" w:rsidR="003731FD" w:rsidRPr="00454611" w:rsidRDefault="003731FD" w:rsidP="003731FD">
            <w:pPr>
              <w:rPr>
                <w:i/>
                <w:iCs/>
              </w:rPr>
            </w:pPr>
          </w:p>
        </w:tc>
      </w:tr>
    </w:tbl>
    <w:p w14:paraId="568C40C9" w14:textId="77777777" w:rsidR="00F80BA1" w:rsidRDefault="003731FD"/>
    <w:sectPr w:rsidR="00F80BA1" w:rsidSect="00454611">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617AC"/>
    <w:multiLevelType w:val="hybridMultilevel"/>
    <w:tmpl w:val="34AAB3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34120F"/>
    <w:multiLevelType w:val="hybridMultilevel"/>
    <w:tmpl w:val="E858F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zNDI1NTQwNDE3NjVS0lEKTi0uzszPAykwrAUA27LImiwAAAA="/>
  </w:docVars>
  <w:rsids>
    <w:rsidRoot w:val="00454611"/>
    <w:rsid w:val="00003522"/>
    <w:rsid w:val="001108A6"/>
    <w:rsid w:val="003731FD"/>
    <w:rsid w:val="00454611"/>
    <w:rsid w:val="004F0A62"/>
    <w:rsid w:val="00512097"/>
    <w:rsid w:val="00577940"/>
    <w:rsid w:val="00E20E2E"/>
    <w:rsid w:val="00FA29E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AE87"/>
  <w15:chartTrackingRefBased/>
  <w15:docId w15:val="{8B8D4BD8-89BF-4151-9B9C-4C8465A0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611"/>
    <w:rPr>
      <w:lang w:val="en-GB"/>
    </w:rPr>
  </w:style>
  <w:style w:type="paragraph" w:styleId="Heading1">
    <w:name w:val="heading 1"/>
    <w:basedOn w:val="Normal"/>
    <w:next w:val="Normal"/>
    <w:link w:val="Heading1Char"/>
    <w:uiPriority w:val="9"/>
    <w:qFormat/>
    <w:rsid w:val="004546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6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w:basedOn w:val="Normal"/>
    <w:link w:val="ListParagraphChar"/>
    <w:uiPriority w:val="34"/>
    <w:qFormat/>
    <w:rsid w:val="00454611"/>
    <w:pPr>
      <w:ind w:left="720"/>
      <w:contextualSpacing/>
    </w:pPr>
  </w:style>
  <w:style w:type="table" w:styleId="TableGrid">
    <w:name w:val="Table Grid"/>
    <w:basedOn w:val="TableNormal"/>
    <w:uiPriority w:val="39"/>
    <w:rsid w:val="004546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s Char"/>
    <w:link w:val="ListParagraph"/>
    <w:uiPriority w:val="34"/>
    <w:locked/>
    <w:rsid w:val="00454611"/>
    <w:rPr>
      <w:lang w:val="en-GB"/>
    </w:rPr>
  </w:style>
  <w:style w:type="character" w:customStyle="1" w:styleId="Heading1Char">
    <w:name w:val="Heading 1 Char"/>
    <w:basedOn w:val="DefaultParagraphFont"/>
    <w:link w:val="Heading1"/>
    <w:uiPriority w:val="9"/>
    <w:rsid w:val="00454611"/>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454611"/>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Sempe (DEV - Postgraduate Researcher)</dc:creator>
  <cp:keywords/>
  <dc:description/>
  <cp:lastModifiedBy>Lucas Sempe (DEV - Postgraduate Researcher)</cp:lastModifiedBy>
  <cp:revision>2</cp:revision>
  <dcterms:created xsi:type="dcterms:W3CDTF">2022-03-01T12:49:00Z</dcterms:created>
  <dcterms:modified xsi:type="dcterms:W3CDTF">2022-03-01T13:56:00Z</dcterms:modified>
</cp:coreProperties>
</file>