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2FC11" w14:textId="77777777" w:rsidR="00C325C5" w:rsidRDefault="00493E20">
      <w:pPr>
        <w:pStyle w:val="Title"/>
      </w:pPr>
      <w:r>
        <w:t>Statistical analysis of Educational data of Tanzania</w:t>
      </w:r>
    </w:p>
    <w:p w14:paraId="235D098B" w14:textId="77777777" w:rsidR="00C325C5" w:rsidRDefault="00493E20">
      <w:pPr>
        <w:pStyle w:val="Subtitle"/>
      </w:pPr>
      <w:r>
        <w:t>Consultancy for Mokoro - World Bank evaluation project</w:t>
      </w:r>
    </w:p>
    <w:p w14:paraId="4343EC97" w14:textId="77777777" w:rsidR="00C325C5" w:rsidRDefault="00493E20">
      <w:pPr>
        <w:pStyle w:val="Author"/>
      </w:pPr>
      <w:r>
        <w:t>Lucas Sempé</w:t>
      </w:r>
      <w:r>
        <w:rPr>
          <w:rStyle w:val="FootnoteReference"/>
        </w:rPr>
        <w:footnoteReference w:id="1"/>
      </w:r>
    </w:p>
    <w:p w14:paraId="1FD8478E" w14:textId="77777777" w:rsidR="00C325C5" w:rsidRDefault="00493E20">
      <w:pPr>
        <w:pStyle w:val="Author"/>
      </w:pPr>
      <w:r>
        <w:t>Paul Clist</w:t>
      </w:r>
      <w:r>
        <w:rPr>
          <w:rStyle w:val="FootnoteReference"/>
        </w:rPr>
        <w:footnoteReference w:id="2"/>
      </w:r>
    </w:p>
    <w:p w14:paraId="473DDF3D" w14:textId="77777777" w:rsidR="00C325C5" w:rsidRDefault="00493E20">
      <w:pPr>
        <w:pStyle w:val="Date"/>
      </w:pPr>
      <w:r>
        <w:t>08 September 2020</w:t>
      </w:r>
    </w:p>
    <w:p w14:paraId="2BA9FA08" w14:textId="77777777" w:rsidR="00C325C5" w:rsidRDefault="00493E20">
      <w:pPr>
        <w:pStyle w:val="Heading1"/>
      </w:pPr>
      <w:bookmarkStart w:id="0" w:name="introduction-and-empirical-strategy"/>
      <w:r>
        <w:t>Introduction and empirical strategy</w:t>
      </w:r>
      <w:bookmarkEnd w:id="0"/>
    </w:p>
    <w:p w14:paraId="32E9DAB3" w14:textId="77777777" w:rsidR="00C325C5" w:rsidRDefault="00493E20">
      <w:pPr>
        <w:pStyle w:val="FirstParagraph"/>
      </w:pPr>
      <w:r>
        <w:t>This report is part of an assessment commissioned by the World Bank (WB) Results in Education for All Children (REACH) for ‘Evaluating Results-Based Financing (RBF) in the Education Sector’ and executed by Mokoro and more specifically, the Tanzania country</w:t>
      </w:r>
      <w:r>
        <w:t>-level analysis which is part of the overall assessment.</w:t>
      </w:r>
    </w:p>
    <w:p w14:paraId="5077DE0B" w14:textId="77777777" w:rsidR="00C325C5" w:rsidRDefault="00493E20">
      <w:pPr>
        <w:pStyle w:val="BodyText"/>
      </w:pPr>
      <w:r>
        <w:t>This report focuses on the results of RBF answering the following evaluation questions:</w:t>
      </w:r>
    </w:p>
    <w:p w14:paraId="218E1DBF" w14:textId="77777777" w:rsidR="00C325C5" w:rsidRDefault="00493E20">
      <w:pPr>
        <w:numPr>
          <w:ilvl w:val="0"/>
          <w:numId w:val="2"/>
        </w:numPr>
      </w:pPr>
      <w:r>
        <w:t>Was there evidence of improved results to which RBF contributed?</w:t>
      </w:r>
    </w:p>
    <w:p w14:paraId="6417E261" w14:textId="77777777" w:rsidR="00C325C5" w:rsidRDefault="00493E20">
      <w:pPr>
        <w:numPr>
          <w:ilvl w:val="0"/>
          <w:numId w:val="2"/>
        </w:numPr>
      </w:pPr>
      <w:r>
        <w:t>To what degree, and in what ways?</w:t>
      </w:r>
    </w:p>
    <w:p w14:paraId="035493B6" w14:textId="77777777" w:rsidR="00C325C5" w:rsidRDefault="00493E20">
      <w:pPr>
        <w:numPr>
          <w:ilvl w:val="0"/>
          <w:numId w:val="2"/>
        </w:numPr>
      </w:pPr>
      <w:r>
        <w:t>Has behaviou</w:t>
      </w:r>
      <w:r>
        <w:t>r change occurred, where and to what extent? Have changes been sustained?</w:t>
      </w:r>
    </w:p>
    <w:p w14:paraId="5EB352E1" w14:textId="77777777" w:rsidR="00C325C5" w:rsidRDefault="00493E20">
      <w:pPr>
        <w:pStyle w:val="FirstParagraph"/>
      </w:pPr>
      <w:r>
        <w:t>The analyses done here provide evidence supporting the broader assessment of the contribution of RBF – the EP4R in Tanzania – to results in two areas in which the EP4R incentivized c</w:t>
      </w:r>
      <w:r>
        <w:t>hanges towards: a) a more equitable distribution of teachers, measured by the DLI 4.2. (a ‘LGA level’ DLI); and b) learning outcomes, which in the EP4R was captured by the DLI 6.2 (a ‘national level’ DLI):</w:t>
      </w:r>
    </w:p>
    <w:p w14:paraId="207F7090" w14:textId="77777777" w:rsidR="00C325C5" w:rsidRDefault="00493E20">
      <w:pPr>
        <w:numPr>
          <w:ilvl w:val="0"/>
          <w:numId w:val="3"/>
        </w:numPr>
      </w:pPr>
      <w:r>
        <w:t>DLI 4.2. LGAs meet annual target for schools achie</w:t>
      </w:r>
      <w:r>
        <w:t>ving acceptable primary pupil-teacher ratios (PTR) – i.e. a PTR within a given range</w:t>
      </w:r>
    </w:p>
    <w:p w14:paraId="540E013A" w14:textId="77777777" w:rsidR="00C325C5" w:rsidRDefault="00493E20">
      <w:pPr>
        <w:numPr>
          <w:ilvl w:val="0"/>
          <w:numId w:val="3"/>
        </w:numPr>
      </w:pPr>
      <w:r>
        <w:t>DLI 6.2. Meet annual target of improvement in average Kiswahili words per minute in 3R assessment among Standard 2 students, which is a subcomponent of the EGRA and relate</w:t>
      </w:r>
      <w:r>
        <w:t xml:space="preserve">s to improvement in learning outcomes. The analyses focus on documenting links, if any, between RBF payments, and results on or related to </w:t>
      </w:r>
      <w:r>
        <w:lastRenderedPageBreak/>
        <w:t>these DLIs. The analysis is structured in three main sections, followed by an Appendix. The first section describes c</w:t>
      </w:r>
      <w:r>
        <w:t>ontextual and payment data. The second section focuses on descriptive and inferential analysis of data related to DLI 4.2., while the third section approaches DLI 6.2.</w:t>
      </w:r>
    </w:p>
    <w:p w14:paraId="385201C3" w14:textId="77777777" w:rsidR="00C325C5" w:rsidRDefault="00493E20">
      <w:pPr>
        <w:pStyle w:val="FirstParagraph"/>
      </w:pPr>
      <w:r>
        <w:t>The analysis is structured in three main sessions, followed by an Appendix. The first se</w:t>
      </w:r>
      <w:r>
        <w:t>ction describes contextual and payment data. The second section focuses on descriptive and inferential analysis of data related to DLI 4.2, while the third section approaches DLI 6.2. There are 3 different sources of learning outcomes that will be analysed</w:t>
      </w:r>
      <w:r>
        <w:t>, namely, PSLE and SFNA.</w:t>
      </w:r>
    </w:p>
    <w:p w14:paraId="3D1A5AB3" w14:textId="77777777" w:rsidR="00C325C5" w:rsidRDefault="00493E20">
      <w:pPr>
        <w:pStyle w:val="Heading1"/>
      </w:pPr>
      <w:bookmarkStart w:id="1" w:name="contextual-and-payments-dataset"/>
      <w:r>
        <w:t>Contextual and payments dataset</w:t>
      </w:r>
      <w:bookmarkEnd w:id="1"/>
    </w:p>
    <w:p w14:paraId="37165C18" w14:textId="77777777" w:rsidR="00C325C5" w:rsidRDefault="00493E20">
      <w:pPr>
        <w:pStyle w:val="FirstParagraph"/>
      </w:pPr>
      <w:r>
        <w:t>The following data has been used in the analysis:</w:t>
      </w:r>
    </w:p>
    <w:p w14:paraId="6FD7E11A" w14:textId="77777777" w:rsidR="00C325C5" w:rsidRDefault="00493E20">
      <w:pPr>
        <w:numPr>
          <w:ilvl w:val="0"/>
          <w:numId w:val="4"/>
        </w:numPr>
      </w:pPr>
      <w:r>
        <w:rPr>
          <w:rStyle w:val="VerbatimChar"/>
        </w:rPr>
        <w:t>lgacontrols</w:t>
      </w:r>
      <w:r>
        <w:t xml:space="preserve">: 89 LGA level variables ranging from population, poverty, government expenditure on education, to data on educational system. Data range </w:t>
      </w:r>
      <w:r>
        <w:t>from 2015-2019. Not all data have complete series.</w:t>
      </w:r>
    </w:p>
    <w:p w14:paraId="47E3A139" w14:textId="77777777" w:rsidR="00C325C5" w:rsidRDefault="00493E20">
      <w:pPr>
        <w:numPr>
          <w:ilvl w:val="0"/>
          <w:numId w:val="4"/>
        </w:numPr>
      </w:pPr>
      <w:r>
        <w:rPr>
          <w:rStyle w:val="VerbatimChar"/>
        </w:rPr>
        <w:t>payments_alldrs</w:t>
      </w:r>
      <w:r>
        <w:t>: 9 variables. Payments in dollars for all LGA DLIs between 2015 and 2019, disaggregated at council level (LGA). See Table 1 for total amounts paid each year, ranging from 9.6 millions in 20</w:t>
      </w:r>
      <w:r>
        <w:t>16 to 41.3 millions in 2019.</w:t>
      </w:r>
    </w:p>
    <w:p w14:paraId="02ACEE70" w14:textId="77777777" w:rsidR="00C325C5" w:rsidRDefault="00493E20">
      <w:pPr>
        <w:numPr>
          <w:ilvl w:val="0"/>
          <w:numId w:val="4"/>
        </w:numPr>
      </w:pPr>
      <w:r>
        <w:rPr>
          <w:rStyle w:val="VerbatimChar"/>
        </w:rPr>
        <w:t>payments_alldlrs.c</w:t>
      </w:r>
      <w:r>
        <w:t>: DLI payments are aggregated at council and DLI (losing time dimension) to use in the analysis of DLI 4 - PTR (only data on 2015 and 2019, a before/after). Table 3 shows that 151 councils received payments ov</w:t>
      </w:r>
      <w:r>
        <w:t>er the period while 33 did not. Table 2 shows evolution of DLI 4.2. payments over time where year 2018 shows the highest council average: 33,880 (s.d. 65,192), where 102 councils received resources.</w:t>
      </w:r>
    </w:p>
    <w:p w14:paraId="3F43F34A" w14:textId="77777777" w:rsidR="00C325C5" w:rsidRDefault="00493E20">
      <w:pPr>
        <w:numPr>
          <w:ilvl w:val="0"/>
          <w:numId w:val="4"/>
        </w:numPr>
      </w:pPr>
      <w:r>
        <w:t xml:space="preserve">The DLI 6.2 is not an LGA DLI i.e. RBF payments made for </w:t>
      </w:r>
      <w:r>
        <w:t>results on this DLI accrue at the national level. We approach the analysis of the potential association of RBF with improved learning outcomes at LGA level as follows:</w:t>
      </w:r>
    </w:p>
    <w:p w14:paraId="2CD924FE" w14:textId="77777777" w:rsidR="00C325C5" w:rsidRDefault="00493E20">
      <w:pPr>
        <w:pStyle w:val="FirstParagraph"/>
      </w:pPr>
      <w:r>
        <w:t>– Considering learning outcomes are a desired impact of an educational system with a wid</w:t>
      </w:r>
      <w:r>
        <w:t>e range of factors influencing its results, we use the aggregated value of all DLI resources received by LGAs for other DLIs, to assess its association to learning outcomes by LGA, whilst acknowledging that myriad other factors also matter.</w:t>
      </w:r>
    </w:p>
    <w:p w14:paraId="216CFD37" w14:textId="77777777" w:rsidR="00C325C5" w:rsidRDefault="00493E20">
      <w:pPr>
        <w:pStyle w:val="BodyText"/>
      </w:pPr>
      <w:r>
        <w:t>– With regard t</w:t>
      </w:r>
      <w:r>
        <w:t>o learning results, the sampling approach adopted in measuring results on the DLI 6.2 does not allow results to be representative at LGA level. While we do not have access to the EGRA data, we do have access to the Primary School Leaving Exam (PSLE) and th</w:t>
      </w:r>
      <w:r>
        <w:t>e Standard Four National Assessment (SFNA).</w:t>
      </w:r>
    </w:p>
    <w:p w14:paraId="2D98A542" w14:textId="77777777" w:rsidR="00173C2A" w:rsidRDefault="00173C2A">
      <w:pPr>
        <w:pStyle w:val="a"/>
      </w:pPr>
    </w:p>
    <w:p w14:paraId="68058930" w14:textId="77777777" w:rsidR="00173C2A" w:rsidRDefault="00173C2A">
      <w:pPr>
        <w:pStyle w:val="a"/>
      </w:pPr>
    </w:p>
    <w:p w14:paraId="6D3AF1C2" w14:textId="5408933E" w:rsidR="00C325C5" w:rsidRDefault="00493E20">
      <w:pPr>
        <w:pStyle w:val="a"/>
      </w:pPr>
      <w:r>
        <w:t>Table 1:</w:t>
      </w:r>
      <w:r w:rsidR="00173C2A">
        <w:t xml:space="preserve"> </w:t>
      </w:r>
      <w:r w:rsidR="00173C2A">
        <w:t>Total DLI Payment per year</w:t>
      </w:r>
    </w:p>
    <w:tbl>
      <w:tblPr>
        <w:tblStyle w:val="Table"/>
        <w:tblW w:w="3259" w:type="dxa"/>
        <w:jc w:val="center"/>
        <w:tblLayout w:type="fixed"/>
        <w:tblLook w:val="0420" w:firstRow="1" w:lastRow="0" w:firstColumn="0" w:lastColumn="0" w:noHBand="0" w:noVBand="1"/>
      </w:tblPr>
      <w:tblGrid>
        <w:gridCol w:w="905"/>
        <w:gridCol w:w="2354"/>
      </w:tblGrid>
      <w:tr w:rsidR="00C325C5" w14:paraId="7F2636D0" w14:textId="77777777">
        <w:trPr>
          <w:cantSplit/>
          <w:tblHeader/>
          <w:jc w:val="center"/>
        </w:trPr>
        <w:tc>
          <w:tcPr>
            <w:tcW w:w="9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95983F6" w14:textId="77777777" w:rsidR="00C325C5" w:rsidRDefault="00493E20">
            <w:pPr>
              <w:spacing w:before="40" w:after="40"/>
              <w:ind w:left="100" w:right="100"/>
              <w:jc w:val="right"/>
            </w:pPr>
            <w:r>
              <w:rPr>
                <w:rFonts w:ascii="Roboto" w:eastAsia="Roboto" w:hAnsi="Roboto" w:cs="Roboto"/>
                <w:color w:val="111111"/>
                <w:sz w:val="22"/>
                <w:szCs w:val="22"/>
              </w:rPr>
              <w:t>Year</w:t>
            </w:r>
          </w:p>
        </w:tc>
        <w:tc>
          <w:tcPr>
            <w:tcW w:w="235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A2817CF" w14:textId="77777777" w:rsidR="00C325C5" w:rsidRDefault="00493E20">
            <w:pPr>
              <w:spacing w:before="40" w:after="40"/>
              <w:ind w:left="100" w:right="100"/>
              <w:jc w:val="right"/>
            </w:pPr>
            <w:r>
              <w:rPr>
                <w:rFonts w:ascii="Roboto" w:eastAsia="Roboto" w:hAnsi="Roboto" w:cs="Roboto"/>
                <w:color w:val="111111"/>
                <w:sz w:val="22"/>
                <w:szCs w:val="22"/>
              </w:rPr>
              <w:t>DLI payments (US$)</w:t>
            </w:r>
          </w:p>
        </w:tc>
      </w:tr>
      <w:tr w:rsidR="00C325C5" w14:paraId="6FB39505" w14:textId="77777777">
        <w:trPr>
          <w:cantSplit/>
          <w:jc w:val="center"/>
        </w:trPr>
        <w:tc>
          <w:tcPr>
            <w:tcW w:w="905" w:type="dxa"/>
            <w:shd w:val="clear" w:color="auto" w:fill="FFFFFF"/>
            <w:tcMar>
              <w:top w:w="0" w:type="dxa"/>
              <w:left w:w="0" w:type="dxa"/>
              <w:bottom w:w="0" w:type="dxa"/>
              <w:right w:w="0" w:type="dxa"/>
            </w:tcMar>
            <w:vAlign w:val="center"/>
          </w:tcPr>
          <w:p w14:paraId="7811C8DD" w14:textId="77777777" w:rsidR="00C325C5" w:rsidRDefault="00493E20">
            <w:pPr>
              <w:spacing w:before="40" w:after="40"/>
              <w:ind w:left="100" w:right="100"/>
              <w:jc w:val="right"/>
            </w:pPr>
            <w:r>
              <w:rPr>
                <w:rFonts w:ascii="Roboto" w:eastAsia="Roboto" w:hAnsi="Roboto" w:cs="Roboto"/>
                <w:color w:val="111111"/>
                <w:sz w:val="22"/>
                <w:szCs w:val="22"/>
              </w:rPr>
              <w:t>2016</w:t>
            </w:r>
          </w:p>
        </w:tc>
        <w:tc>
          <w:tcPr>
            <w:tcW w:w="2354" w:type="dxa"/>
            <w:shd w:val="clear" w:color="auto" w:fill="FFFFFF"/>
            <w:tcMar>
              <w:top w:w="0" w:type="dxa"/>
              <w:left w:w="0" w:type="dxa"/>
              <w:bottom w:w="0" w:type="dxa"/>
              <w:right w:w="0" w:type="dxa"/>
            </w:tcMar>
            <w:vAlign w:val="center"/>
          </w:tcPr>
          <w:p w14:paraId="5D53B780" w14:textId="77777777" w:rsidR="00C325C5" w:rsidRDefault="00493E20">
            <w:pPr>
              <w:spacing w:before="40" w:after="40"/>
              <w:ind w:left="100" w:right="100"/>
              <w:jc w:val="right"/>
            </w:pPr>
            <w:r>
              <w:rPr>
                <w:rFonts w:ascii="Roboto" w:eastAsia="Roboto" w:hAnsi="Roboto" w:cs="Roboto"/>
                <w:color w:val="111111"/>
                <w:sz w:val="22"/>
                <w:szCs w:val="22"/>
              </w:rPr>
              <w:t>9602486</w:t>
            </w:r>
          </w:p>
        </w:tc>
      </w:tr>
      <w:tr w:rsidR="00C325C5" w14:paraId="225F73E5" w14:textId="77777777">
        <w:trPr>
          <w:cantSplit/>
          <w:jc w:val="center"/>
        </w:trPr>
        <w:tc>
          <w:tcPr>
            <w:tcW w:w="905" w:type="dxa"/>
            <w:shd w:val="clear" w:color="auto" w:fill="FFFFFF"/>
            <w:tcMar>
              <w:top w:w="0" w:type="dxa"/>
              <w:left w:w="0" w:type="dxa"/>
              <w:bottom w:w="0" w:type="dxa"/>
              <w:right w:w="0" w:type="dxa"/>
            </w:tcMar>
            <w:vAlign w:val="center"/>
          </w:tcPr>
          <w:p w14:paraId="5768D3C1" w14:textId="77777777" w:rsidR="00C325C5" w:rsidRDefault="00493E20">
            <w:pPr>
              <w:spacing w:before="40" w:after="40"/>
              <w:ind w:left="100" w:right="100"/>
              <w:jc w:val="right"/>
            </w:pPr>
            <w:r>
              <w:rPr>
                <w:rFonts w:ascii="Roboto" w:eastAsia="Roboto" w:hAnsi="Roboto" w:cs="Roboto"/>
                <w:color w:val="111111"/>
                <w:sz w:val="22"/>
                <w:szCs w:val="22"/>
              </w:rPr>
              <w:t>2017</w:t>
            </w:r>
          </w:p>
        </w:tc>
        <w:tc>
          <w:tcPr>
            <w:tcW w:w="2354" w:type="dxa"/>
            <w:shd w:val="clear" w:color="auto" w:fill="FFFFFF"/>
            <w:tcMar>
              <w:top w:w="0" w:type="dxa"/>
              <w:left w:w="0" w:type="dxa"/>
              <w:bottom w:w="0" w:type="dxa"/>
              <w:right w:w="0" w:type="dxa"/>
            </w:tcMar>
            <w:vAlign w:val="center"/>
          </w:tcPr>
          <w:p w14:paraId="6B908587" w14:textId="77777777" w:rsidR="00C325C5" w:rsidRDefault="00493E20">
            <w:pPr>
              <w:spacing w:before="40" w:after="40"/>
              <w:ind w:left="100" w:right="100"/>
              <w:jc w:val="right"/>
            </w:pPr>
            <w:r>
              <w:rPr>
                <w:rFonts w:ascii="Roboto" w:eastAsia="Roboto" w:hAnsi="Roboto" w:cs="Roboto"/>
                <w:color w:val="111111"/>
                <w:sz w:val="22"/>
                <w:szCs w:val="22"/>
              </w:rPr>
              <w:t>18067901</w:t>
            </w:r>
          </w:p>
        </w:tc>
      </w:tr>
      <w:tr w:rsidR="00C325C5" w14:paraId="603432B6" w14:textId="77777777">
        <w:trPr>
          <w:cantSplit/>
          <w:jc w:val="center"/>
        </w:trPr>
        <w:tc>
          <w:tcPr>
            <w:tcW w:w="905" w:type="dxa"/>
            <w:shd w:val="clear" w:color="auto" w:fill="FFFFFF"/>
            <w:tcMar>
              <w:top w:w="0" w:type="dxa"/>
              <w:left w:w="0" w:type="dxa"/>
              <w:bottom w:w="0" w:type="dxa"/>
              <w:right w:w="0" w:type="dxa"/>
            </w:tcMar>
            <w:vAlign w:val="center"/>
          </w:tcPr>
          <w:p w14:paraId="42EDE8BD" w14:textId="77777777" w:rsidR="00C325C5" w:rsidRDefault="00493E20">
            <w:pPr>
              <w:spacing w:before="40" w:after="40"/>
              <w:ind w:left="100" w:right="100"/>
              <w:jc w:val="right"/>
            </w:pPr>
            <w:r>
              <w:rPr>
                <w:rFonts w:ascii="Roboto" w:eastAsia="Roboto" w:hAnsi="Roboto" w:cs="Roboto"/>
                <w:color w:val="111111"/>
                <w:sz w:val="22"/>
                <w:szCs w:val="22"/>
              </w:rPr>
              <w:t>2018</w:t>
            </w:r>
          </w:p>
        </w:tc>
        <w:tc>
          <w:tcPr>
            <w:tcW w:w="2354" w:type="dxa"/>
            <w:shd w:val="clear" w:color="auto" w:fill="FFFFFF"/>
            <w:tcMar>
              <w:top w:w="0" w:type="dxa"/>
              <w:left w:w="0" w:type="dxa"/>
              <w:bottom w:w="0" w:type="dxa"/>
              <w:right w:w="0" w:type="dxa"/>
            </w:tcMar>
            <w:vAlign w:val="center"/>
          </w:tcPr>
          <w:p w14:paraId="3C067E9D" w14:textId="77777777" w:rsidR="00C325C5" w:rsidRDefault="00493E20">
            <w:pPr>
              <w:spacing w:before="40" w:after="40"/>
              <w:ind w:left="100" w:right="100"/>
              <w:jc w:val="right"/>
            </w:pPr>
            <w:r>
              <w:rPr>
                <w:rFonts w:ascii="Roboto" w:eastAsia="Roboto" w:hAnsi="Roboto" w:cs="Roboto"/>
                <w:color w:val="111111"/>
                <w:sz w:val="22"/>
                <w:szCs w:val="22"/>
              </w:rPr>
              <w:t>30143431</w:t>
            </w:r>
          </w:p>
        </w:tc>
      </w:tr>
      <w:tr w:rsidR="00C325C5" w14:paraId="094A7E04" w14:textId="77777777">
        <w:trPr>
          <w:cantSplit/>
          <w:jc w:val="center"/>
        </w:trPr>
        <w:tc>
          <w:tcPr>
            <w:tcW w:w="905" w:type="dxa"/>
            <w:tcBorders>
              <w:bottom w:val="single" w:sz="16" w:space="0" w:color="000000"/>
            </w:tcBorders>
            <w:shd w:val="clear" w:color="auto" w:fill="FFFFFF"/>
            <w:tcMar>
              <w:top w:w="0" w:type="dxa"/>
              <w:left w:w="0" w:type="dxa"/>
              <w:bottom w:w="0" w:type="dxa"/>
              <w:right w:w="0" w:type="dxa"/>
            </w:tcMar>
            <w:vAlign w:val="center"/>
          </w:tcPr>
          <w:p w14:paraId="4D8A5C9D" w14:textId="77777777" w:rsidR="00C325C5" w:rsidRDefault="00493E20">
            <w:pPr>
              <w:spacing w:before="40" w:after="40"/>
              <w:ind w:left="100" w:right="100"/>
              <w:jc w:val="right"/>
            </w:pPr>
            <w:r>
              <w:rPr>
                <w:rFonts w:ascii="Roboto" w:eastAsia="Roboto" w:hAnsi="Roboto" w:cs="Roboto"/>
                <w:color w:val="111111"/>
                <w:sz w:val="22"/>
                <w:szCs w:val="22"/>
              </w:rPr>
              <w:t>2019</w:t>
            </w:r>
          </w:p>
        </w:tc>
        <w:tc>
          <w:tcPr>
            <w:tcW w:w="2354" w:type="dxa"/>
            <w:tcBorders>
              <w:bottom w:val="single" w:sz="16" w:space="0" w:color="000000"/>
            </w:tcBorders>
            <w:shd w:val="clear" w:color="auto" w:fill="FFFFFF"/>
            <w:tcMar>
              <w:top w:w="0" w:type="dxa"/>
              <w:left w:w="0" w:type="dxa"/>
              <w:bottom w:w="0" w:type="dxa"/>
              <w:right w:w="0" w:type="dxa"/>
            </w:tcMar>
            <w:vAlign w:val="center"/>
          </w:tcPr>
          <w:p w14:paraId="500FCD79" w14:textId="77777777" w:rsidR="00C325C5" w:rsidRDefault="00493E20">
            <w:pPr>
              <w:spacing w:before="40" w:after="40"/>
              <w:ind w:left="100" w:right="100"/>
              <w:jc w:val="right"/>
            </w:pPr>
            <w:r>
              <w:rPr>
                <w:rFonts w:ascii="Roboto" w:eastAsia="Roboto" w:hAnsi="Roboto" w:cs="Roboto"/>
                <w:color w:val="111111"/>
                <w:sz w:val="22"/>
                <w:szCs w:val="22"/>
              </w:rPr>
              <w:t>41321502</w:t>
            </w:r>
          </w:p>
        </w:tc>
      </w:tr>
    </w:tbl>
    <w:p w14:paraId="09D117E1" w14:textId="29A04C6C" w:rsidR="00C325C5" w:rsidRDefault="00C325C5">
      <w:pPr>
        <w:pStyle w:val="TableCaption"/>
      </w:pPr>
    </w:p>
    <w:p w14:paraId="6FB80EC2" w14:textId="77777777" w:rsidR="00C325C5" w:rsidRDefault="00493E20">
      <w:pPr>
        <w:pStyle w:val="Heading1"/>
      </w:pPr>
      <w:bookmarkStart w:id="2" w:name="X0acd1e75105afbfe7176a1b31060fa9479ad149"/>
      <w:r>
        <w:t>RBF contribution to results on DLI 4.2 - Pupil teacher ratio</w:t>
      </w:r>
      <w:bookmarkEnd w:id="2"/>
    </w:p>
    <w:p w14:paraId="031B18B9" w14:textId="77777777" w:rsidR="00C325C5" w:rsidRDefault="00493E20">
      <w:pPr>
        <w:pStyle w:val="FirstParagraph"/>
      </w:pPr>
      <w:r>
        <w:t>This section compares the PTR with EP4R payments made on the DLI 4.2; discusses whether there was an improvement in teacher deployment, and at what level/ in what senses deployment improved.</w:t>
      </w:r>
    </w:p>
    <w:p w14:paraId="41902894" w14:textId="77777777" w:rsidR="00C325C5" w:rsidRDefault="00493E20">
      <w:pPr>
        <w:pStyle w:val="BodyText"/>
      </w:pPr>
      <w:r>
        <w:t>As D</w:t>
      </w:r>
      <w:r>
        <w:t>LR 4 payments are linked to reaching the acceptable cutoff on PTR, so there is a risk of endogeneity/reverse causality on the analysis. Due to limitations on the data collection design, we focus on association between PTR and payments rather than unveiling</w:t>
      </w:r>
      <w:r>
        <w:t xml:space="preserve"> potential causality paths.</w:t>
      </w:r>
    </w:p>
    <w:p w14:paraId="52719886" w14:textId="77777777" w:rsidR="00C325C5" w:rsidRDefault="00493E20">
      <w:pPr>
        <w:pStyle w:val="Heading2"/>
      </w:pPr>
      <w:bookmarkStart w:id="3" w:name="payments"/>
      <w:r>
        <w:t>Payments</w:t>
      </w:r>
      <w:bookmarkEnd w:id="3"/>
    </w:p>
    <w:p w14:paraId="6AF52697" w14:textId="77777777" w:rsidR="00C325C5" w:rsidRDefault="00493E20">
      <w:pPr>
        <w:pStyle w:val="FirstParagraph"/>
      </w:pPr>
      <w:r>
        <w:t>DLI payments are aggregated at council and DLI (losing time dimension) to use in the analysis of DLI 4 - PTR (only data on 2015 and 2019, a before/after). Table 3 shows that 151 councils received payments over the perio</w:t>
      </w:r>
      <w:r>
        <w:t>d while 33 did not. Table 2 shows evolution of DLI 4.2. payments over time where year 2018 shows the highest council average: 33,880 (s.d. 65,192), where 102 councils received resources.</w:t>
      </w:r>
    </w:p>
    <w:p w14:paraId="59D66DDC" w14:textId="133DEF50" w:rsidR="00C325C5" w:rsidRDefault="00493E20">
      <w:pPr>
        <w:pStyle w:val="a"/>
      </w:pPr>
      <w:r>
        <w:t>Table 2:</w:t>
      </w:r>
      <w:r w:rsidR="00173C2A">
        <w:t xml:space="preserve"> </w:t>
      </w:r>
      <w:r w:rsidR="00173C2A">
        <w:t>DLI 4.2. payments per council</w:t>
      </w:r>
    </w:p>
    <w:tbl>
      <w:tblPr>
        <w:tblStyle w:val="Table"/>
        <w:tblW w:w="5000" w:type="pct"/>
        <w:jc w:val="center"/>
        <w:tblLook w:val="0420" w:firstRow="1" w:lastRow="0" w:firstColumn="0" w:lastColumn="0" w:noHBand="0" w:noVBand="1"/>
      </w:tblPr>
      <w:tblGrid>
        <w:gridCol w:w="695"/>
        <w:gridCol w:w="1627"/>
        <w:gridCol w:w="2178"/>
        <w:gridCol w:w="2070"/>
        <w:gridCol w:w="2268"/>
      </w:tblGrid>
      <w:tr w:rsidR="00C325C5" w14:paraId="582BBB09" w14:textId="77777777" w:rsidTr="00173C2A">
        <w:trPr>
          <w:cantSplit/>
          <w:tblHeader/>
          <w:jc w:val="center"/>
        </w:trPr>
        <w:tc>
          <w:tcPr>
            <w:tcW w:w="273"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2416645" w14:textId="77777777" w:rsidR="00C325C5" w:rsidRDefault="00493E20">
            <w:pPr>
              <w:spacing w:before="40" w:after="40"/>
              <w:ind w:left="100" w:right="100"/>
            </w:pPr>
            <w:r>
              <w:rPr>
                <w:rFonts w:ascii="Roboto" w:eastAsia="Roboto" w:hAnsi="Roboto" w:cs="Roboto"/>
                <w:color w:val="111111"/>
                <w:sz w:val="22"/>
                <w:szCs w:val="22"/>
              </w:rPr>
              <w:t>Year</w:t>
            </w:r>
          </w:p>
        </w:tc>
        <w:tc>
          <w:tcPr>
            <w:tcW w:w="951"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1FD1445" w14:textId="77777777" w:rsidR="00C325C5" w:rsidRDefault="00493E20">
            <w:pPr>
              <w:spacing w:before="40" w:after="40"/>
              <w:ind w:left="100" w:right="100"/>
              <w:jc w:val="right"/>
            </w:pPr>
            <w:r>
              <w:rPr>
                <w:rFonts w:ascii="Roboto" w:eastAsia="Roboto" w:hAnsi="Roboto" w:cs="Roboto"/>
                <w:color w:val="111111"/>
                <w:sz w:val="22"/>
                <w:szCs w:val="22"/>
              </w:rPr>
              <w:t>Average amount per council</w:t>
            </w:r>
          </w:p>
        </w:tc>
        <w:tc>
          <w:tcPr>
            <w:tcW w:w="1262"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4FF858B" w14:textId="77777777" w:rsidR="00C325C5" w:rsidRDefault="00493E20">
            <w:pPr>
              <w:spacing w:before="40" w:after="40"/>
              <w:ind w:left="100" w:right="100"/>
              <w:jc w:val="right"/>
            </w:pPr>
            <w:r>
              <w:rPr>
                <w:rFonts w:ascii="Roboto" w:eastAsia="Roboto" w:hAnsi="Roboto" w:cs="Roboto"/>
                <w:color w:val="111111"/>
                <w:sz w:val="22"/>
                <w:szCs w:val="22"/>
              </w:rPr>
              <w:t>Standard deviation amount pe</w:t>
            </w:r>
            <w:r>
              <w:rPr>
                <w:rFonts w:ascii="Roboto" w:eastAsia="Roboto" w:hAnsi="Roboto" w:cs="Roboto"/>
                <w:color w:val="111111"/>
                <w:sz w:val="22"/>
                <w:szCs w:val="22"/>
              </w:rPr>
              <w:t>r council</w:t>
            </w:r>
          </w:p>
        </w:tc>
        <w:tc>
          <w:tcPr>
            <w:tcW w:w="1201"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9B2DD52" w14:textId="77777777" w:rsidR="00C325C5" w:rsidRDefault="00493E20">
            <w:pPr>
              <w:spacing w:before="40" w:after="40"/>
              <w:ind w:left="100" w:right="100"/>
              <w:jc w:val="right"/>
            </w:pPr>
            <w:r>
              <w:rPr>
                <w:rFonts w:ascii="Roboto" w:eastAsia="Roboto" w:hAnsi="Roboto" w:cs="Roboto"/>
                <w:color w:val="111111"/>
                <w:sz w:val="22"/>
                <w:szCs w:val="22"/>
              </w:rPr>
              <w:t>Councils receiving money for DLI 4.2</w:t>
            </w:r>
          </w:p>
        </w:tc>
        <w:tc>
          <w:tcPr>
            <w:tcW w:w="1313"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DE152A1" w14:textId="77777777" w:rsidR="00C325C5" w:rsidRDefault="00493E20">
            <w:pPr>
              <w:spacing w:before="40" w:after="40"/>
              <w:ind w:left="100" w:right="100"/>
              <w:jc w:val="right"/>
            </w:pPr>
            <w:r>
              <w:rPr>
                <w:rFonts w:ascii="Roboto" w:eastAsia="Roboto" w:hAnsi="Roboto" w:cs="Roboto"/>
                <w:color w:val="111111"/>
                <w:sz w:val="22"/>
                <w:szCs w:val="22"/>
              </w:rPr>
              <w:t>Councils not receiving money for DLI 4.2</w:t>
            </w:r>
          </w:p>
        </w:tc>
      </w:tr>
      <w:tr w:rsidR="00C325C5" w14:paraId="2934614C" w14:textId="77777777" w:rsidTr="00173C2A">
        <w:trPr>
          <w:cantSplit/>
          <w:jc w:val="center"/>
        </w:trPr>
        <w:tc>
          <w:tcPr>
            <w:tcW w:w="273" w:type="pct"/>
            <w:shd w:val="clear" w:color="auto" w:fill="FFFFFF"/>
            <w:tcMar>
              <w:top w:w="0" w:type="dxa"/>
              <w:left w:w="0" w:type="dxa"/>
              <w:bottom w:w="0" w:type="dxa"/>
              <w:right w:w="0" w:type="dxa"/>
            </w:tcMar>
            <w:vAlign w:val="center"/>
          </w:tcPr>
          <w:p w14:paraId="20B32C3A" w14:textId="77777777" w:rsidR="00C325C5" w:rsidRDefault="00493E20">
            <w:pPr>
              <w:spacing w:before="40" w:after="40"/>
              <w:ind w:left="100" w:right="100"/>
            </w:pPr>
            <w:r>
              <w:rPr>
                <w:rFonts w:ascii="Roboto" w:eastAsia="Roboto" w:hAnsi="Roboto" w:cs="Roboto"/>
                <w:color w:val="111111"/>
                <w:sz w:val="22"/>
                <w:szCs w:val="22"/>
              </w:rPr>
              <w:t>2016</w:t>
            </w:r>
          </w:p>
        </w:tc>
        <w:tc>
          <w:tcPr>
            <w:tcW w:w="951" w:type="pct"/>
            <w:shd w:val="clear" w:color="auto" w:fill="FFFFFF"/>
            <w:tcMar>
              <w:top w:w="0" w:type="dxa"/>
              <w:left w:w="0" w:type="dxa"/>
              <w:bottom w:w="0" w:type="dxa"/>
              <w:right w:w="0" w:type="dxa"/>
            </w:tcMar>
            <w:vAlign w:val="center"/>
          </w:tcPr>
          <w:p w14:paraId="14B46C63" w14:textId="77777777" w:rsidR="00C325C5" w:rsidRDefault="00493E20">
            <w:pPr>
              <w:spacing w:before="40" w:after="40"/>
              <w:ind w:left="100" w:right="100"/>
              <w:jc w:val="right"/>
            </w:pPr>
            <w:r>
              <w:rPr>
                <w:rFonts w:ascii="Roboto" w:eastAsia="Roboto" w:hAnsi="Roboto" w:cs="Roboto"/>
                <w:color w:val="111111"/>
                <w:sz w:val="22"/>
                <w:szCs w:val="22"/>
              </w:rPr>
              <w:t>16,141</w:t>
            </w:r>
          </w:p>
        </w:tc>
        <w:tc>
          <w:tcPr>
            <w:tcW w:w="1262" w:type="pct"/>
            <w:shd w:val="clear" w:color="auto" w:fill="FFFFFF"/>
            <w:tcMar>
              <w:top w:w="0" w:type="dxa"/>
              <w:left w:w="0" w:type="dxa"/>
              <w:bottom w:w="0" w:type="dxa"/>
              <w:right w:w="0" w:type="dxa"/>
            </w:tcMar>
            <w:vAlign w:val="center"/>
          </w:tcPr>
          <w:p w14:paraId="68AED818" w14:textId="77777777" w:rsidR="00C325C5" w:rsidRDefault="00493E20">
            <w:pPr>
              <w:spacing w:before="40" w:after="40"/>
              <w:ind w:left="100" w:right="100"/>
              <w:jc w:val="right"/>
            </w:pPr>
            <w:r>
              <w:rPr>
                <w:rFonts w:ascii="Roboto" w:eastAsia="Roboto" w:hAnsi="Roboto" w:cs="Roboto"/>
                <w:color w:val="111111"/>
                <w:sz w:val="22"/>
                <w:szCs w:val="22"/>
              </w:rPr>
              <w:t>48,358</w:t>
            </w:r>
          </w:p>
        </w:tc>
        <w:tc>
          <w:tcPr>
            <w:tcW w:w="1201" w:type="pct"/>
            <w:shd w:val="clear" w:color="auto" w:fill="FFFFFF"/>
            <w:tcMar>
              <w:top w:w="0" w:type="dxa"/>
              <w:left w:w="0" w:type="dxa"/>
              <w:bottom w:w="0" w:type="dxa"/>
              <w:right w:w="0" w:type="dxa"/>
            </w:tcMar>
            <w:vAlign w:val="center"/>
          </w:tcPr>
          <w:p w14:paraId="16A51186" w14:textId="77777777" w:rsidR="00C325C5" w:rsidRDefault="00493E20">
            <w:pPr>
              <w:spacing w:before="40" w:after="40"/>
              <w:ind w:left="100" w:right="100"/>
              <w:jc w:val="right"/>
            </w:pPr>
            <w:r>
              <w:rPr>
                <w:rFonts w:ascii="Roboto" w:eastAsia="Roboto" w:hAnsi="Roboto" w:cs="Roboto"/>
                <w:color w:val="111111"/>
                <w:sz w:val="22"/>
                <w:szCs w:val="22"/>
              </w:rPr>
              <w:t>53</w:t>
            </w:r>
          </w:p>
        </w:tc>
        <w:tc>
          <w:tcPr>
            <w:tcW w:w="1313" w:type="pct"/>
            <w:shd w:val="clear" w:color="auto" w:fill="FFFFFF"/>
            <w:tcMar>
              <w:top w:w="0" w:type="dxa"/>
              <w:left w:w="0" w:type="dxa"/>
              <w:bottom w:w="0" w:type="dxa"/>
              <w:right w:w="0" w:type="dxa"/>
            </w:tcMar>
            <w:vAlign w:val="center"/>
          </w:tcPr>
          <w:p w14:paraId="559DFE5F" w14:textId="77777777" w:rsidR="00C325C5" w:rsidRDefault="00493E20">
            <w:pPr>
              <w:spacing w:before="40" w:after="40"/>
              <w:ind w:left="100" w:right="100"/>
              <w:jc w:val="right"/>
            </w:pPr>
            <w:r>
              <w:rPr>
                <w:rFonts w:ascii="Roboto" w:eastAsia="Roboto" w:hAnsi="Roboto" w:cs="Roboto"/>
                <w:color w:val="111111"/>
                <w:sz w:val="22"/>
                <w:szCs w:val="22"/>
              </w:rPr>
              <w:t>131</w:t>
            </w:r>
          </w:p>
        </w:tc>
      </w:tr>
      <w:tr w:rsidR="00C325C5" w14:paraId="07A18B04" w14:textId="77777777" w:rsidTr="00173C2A">
        <w:trPr>
          <w:cantSplit/>
          <w:jc w:val="center"/>
        </w:trPr>
        <w:tc>
          <w:tcPr>
            <w:tcW w:w="273" w:type="pct"/>
            <w:shd w:val="clear" w:color="auto" w:fill="FFFFFF"/>
            <w:tcMar>
              <w:top w:w="0" w:type="dxa"/>
              <w:left w:w="0" w:type="dxa"/>
              <w:bottom w:w="0" w:type="dxa"/>
              <w:right w:w="0" w:type="dxa"/>
            </w:tcMar>
            <w:vAlign w:val="center"/>
          </w:tcPr>
          <w:p w14:paraId="598571D5" w14:textId="77777777" w:rsidR="00C325C5" w:rsidRDefault="00493E20">
            <w:pPr>
              <w:spacing w:before="40" w:after="40"/>
              <w:ind w:left="100" w:right="100"/>
            </w:pPr>
            <w:r>
              <w:rPr>
                <w:rFonts w:ascii="Roboto" w:eastAsia="Roboto" w:hAnsi="Roboto" w:cs="Roboto"/>
                <w:color w:val="111111"/>
                <w:sz w:val="22"/>
                <w:szCs w:val="22"/>
              </w:rPr>
              <w:t>2017</w:t>
            </w:r>
          </w:p>
        </w:tc>
        <w:tc>
          <w:tcPr>
            <w:tcW w:w="951" w:type="pct"/>
            <w:shd w:val="clear" w:color="auto" w:fill="FFFFFF"/>
            <w:tcMar>
              <w:top w:w="0" w:type="dxa"/>
              <w:left w:w="0" w:type="dxa"/>
              <w:bottom w:w="0" w:type="dxa"/>
              <w:right w:w="0" w:type="dxa"/>
            </w:tcMar>
            <w:vAlign w:val="center"/>
          </w:tcPr>
          <w:p w14:paraId="6F6CCE52" w14:textId="77777777" w:rsidR="00C325C5" w:rsidRDefault="00493E20">
            <w:pPr>
              <w:spacing w:before="40" w:after="40"/>
              <w:ind w:left="100" w:right="100"/>
              <w:jc w:val="right"/>
            </w:pPr>
            <w:r>
              <w:rPr>
                <w:rFonts w:ascii="Roboto" w:eastAsia="Roboto" w:hAnsi="Roboto" w:cs="Roboto"/>
                <w:color w:val="111111"/>
                <w:sz w:val="22"/>
                <w:szCs w:val="22"/>
              </w:rPr>
              <w:t>11,207</w:t>
            </w:r>
          </w:p>
        </w:tc>
        <w:tc>
          <w:tcPr>
            <w:tcW w:w="1262" w:type="pct"/>
            <w:shd w:val="clear" w:color="auto" w:fill="FFFFFF"/>
            <w:tcMar>
              <w:top w:w="0" w:type="dxa"/>
              <w:left w:w="0" w:type="dxa"/>
              <w:bottom w:w="0" w:type="dxa"/>
              <w:right w:w="0" w:type="dxa"/>
            </w:tcMar>
            <w:vAlign w:val="center"/>
          </w:tcPr>
          <w:p w14:paraId="3C3406BE" w14:textId="77777777" w:rsidR="00C325C5" w:rsidRDefault="00493E20">
            <w:pPr>
              <w:spacing w:before="40" w:after="40"/>
              <w:ind w:left="100" w:right="100"/>
              <w:jc w:val="right"/>
            </w:pPr>
            <w:r>
              <w:rPr>
                <w:rFonts w:ascii="Roboto" w:eastAsia="Roboto" w:hAnsi="Roboto" w:cs="Roboto"/>
                <w:color w:val="111111"/>
                <w:sz w:val="22"/>
                <w:szCs w:val="22"/>
              </w:rPr>
              <w:t>29,187</w:t>
            </w:r>
          </w:p>
        </w:tc>
        <w:tc>
          <w:tcPr>
            <w:tcW w:w="1201" w:type="pct"/>
            <w:shd w:val="clear" w:color="auto" w:fill="FFFFFF"/>
            <w:tcMar>
              <w:top w:w="0" w:type="dxa"/>
              <w:left w:w="0" w:type="dxa"/>
              <w:bottom w:w="0" w:type="dxa"/>
              <w:right w:w="0" w:type="dxa"/>
            </w:tcMar>
            <w:vAlign w:val="center"/>
          </w:tcPr>
          <w:p w14:paraId="32F370AE" w14:textId="77777777" w:rsidR="00C325C5" w:rsidRDefault="00493E20">
            <w:pPr>
              <w:spacing w:before="40" w:after="40"/>
              <w:ind w:left="100" w:right="100"/>
              <w:jc w:val="right"/>
            </w:pPr>
            <w:r>
              <w:rPr>
                <w:rFonts w:ascii="Roboto" w:eastAsia="Roboto" w:hAnsi="Roboto" w:cs="Roboto"/>
                <w:color w:val="111111"/>
                <w:sz w:val="22"/>
                <w:szCs w:val="22"/>
              </w:rPr>
              <w:t>51</w:t>
            </w:r>
          </w:p>
        </w:tc>
        <w:tc>
          <w:tcPr>
            <w:tcW w:w="1313" w:type="pct"/>
            <w:shd w:val="clear" w:color="auto" w:fill="FFFFFF"/>
            <w:tcMar>
              <w:top w:w="0" w:type="dxa"/>
              <w:left w:w="0" w:type="dxa"/>
              <w:bottom w:w="0" w:type="dxa"/>
              <w:right w:w="0" w:type="dxa"/>
            </w:tcMar>
            <w:vAlign w:val="center"/>
          </w:tcPr>
          <w:p w14:paraId="40368BE4" w14:textId="77777777" w:rsidR="00C325C5" w:rsidRDefault="00493E20">
            <w:pPr>
              <w:spacing w:before="40" w:after="40"/>
              <w:ind w:left="100" w:right="100"/>
              <w:jc w:val="right"/>
            </w:pPr>
            <w:r>
              <w:rPr>
                <w:rFonts w:ascii="Roboto" w:eastAsia="Roboto" w:hAnsi="Roboto" w:cs="Roboto"/>
                <w:color w:val="111111"/>
                <w:sz w:val="22"/>
                <w:szCs w:val="22"/>
              </w:rPr>
              <w:t>133</w:t>
            </w:r>
          </w:p>
        </w:tc>
      </w:tr>
      <w:tr w:rsidR="00C325C5" w14:paraId="6F5F42F3" w14:textId="77777777" w:rsidTr="00173C2A">
        <w:trPr>
          <w:cantSplit/>
          <w:jc w:val="center"/>
        </w:trPr>
        <w:tc>
          <w:tcPr>
            <w:tcW w:w="273" w:type="pct"/>
            <w:shd w:val="clear" w:color="auto" w:fill="FFFFFF"/>
            <w:tcMar>
              <w:top w:w="0" w:type="dxa"/>
              <w:left w:w="0" w:type="dxa"/>
              <w:bottom w:w="0" w:type="dxa"/>
              <w:right w:w="0" w:type="dxa"/>
            </w:tcMar>
            <w:vAlign w:val="center"/>
          </w:tcPr>
          <w:p w14:paraId="5B5EBC1E" w14:textId="77777777" w:rsidR="00C325C5" w:rsidRDefault="00493E20">
            <w:pPr>
              <w:spacing w:before="40" w:after="40"/>
              <w:ind w:left="100" w:right="100"/>
            </w:pPr>
            <w:r>
              <w:rPr>
                <w:rFonts w:ascii="Roboto" w:eastAsia="Roboto" w:hAnsi="Roboto" w:cs="Roboto"/>
                <w:color w:val="111111"/>
                <w:sz w:val="22"/>
                <w:szCs w:val="22"/>
              </w:rPr>
              <w:t>2018</w:t>
            </w:r>
          </w:p>
        </w:tc>
        <w:tc>
          <w:tcPr>
            <w:tcW w:w="951" w:type="pct"/>
            <w:shd w:val="clear" w:color="auto" w:fill="FFFFFF"/>
            <w:tcMar>
              <w:top w:w="0" w:type="dxa"/>
              <w:left w:w="0" w:type="dxa"/>
              <w:bottom w:w="0" w:type="dxa"/>
              <w:right w:w="0" w:type="dxa"/>
            </w:tcMar>
            <w:vAlign w:val="center"/>
          </w:tcPr>
          <w:p w14:paraId="5C63B66B" w14:textId="77777777" w:rsidR="00C325C5" w:rsidRDefault="00493E20">
            <w:pPr>
              <w:spacing w:before="40" w:after="40"/>
              <w:ind w:left="100" w:right="100"/>
              <w:jc w:val="right"/>
            </w:pPr>
            <w:r>
              <w:rPr>
                <w:rFonts w:ascii="Roboto" w:eastAsia="Roboto" w:hAnsi="Roboto" w:cs="Roboto"/>
                <w:color w:val="111111"/>
                <w:sz w:val="22"/>
                <w:szCs w:val="22"/>
              </w:rPr>
              <w:t>33,880</w:t>
            </w:r>
          </w:p>
        </w:tc>
        <w:tc>
          <w:tcPr>
            <w:tcW w:w="1262" w:type="pct"/>
            <w:shd w:val="clear" w:color="auto" w:fill="FFFFFF"/>
            <w:tcMar>
              <w:top w:w="0" w:type="dxa"/>
              <w:left w:w="0" w:type="dxa"/>
              <w:bottom w:w="0" w:type="dxa"/>
              <w:right w:w="0" w:type="dxa"/>
            </w:tcMar>
            <w:vAlign w:val="center"/>
          </w:tcPr>
          <w:p w14:paraId="785A19CF" w14:textId="77777777" w:rsidR="00C325C5" w:rsidRDefault="00493E20">
            <w:pPr>
              <w:spacing w:before="40" w:after="40"/>
              <w:ind w:left="100" w:right="100"/>
              <w:jc w:val="right"/>
            </w:pPr>
            <w:r>
              <w:rPr>
                <w:rFonts w:ascii="Roboto" w:eastAsia="Roboto" w:hAnsi="Roboto" w:cs="Roboto"/>
                <w:color w:val="111111"/>
                <w:sz w:val="22"/>
                <w:szCs w:val="22"/>
              </w:rPr>
              <w:t>65,192</w:t>
            </w:r>
          </w:p>
        </w:tc>
        <w:tc>
          <w:tcPr>
            <w:tcW w:w="1201" w:type="pct"/>
            <w:shd w:val="clear" w:color="auto" w:fill="FFFFFF"/>
            <w:tcMar>
              <w:top w:w="0" w:type="dxa"/>
              <w:left w:w="0" w:type="dxa"/>
              <w:bottom w:w="0" w:type="dxa"/>
              <w:right w:w="0" w:type="dxa"/>
            </w:tcMar>
            <w:vAlign w:val="center"/>
          </w:tcPr>
          <w:p w14:paraId="339D0C77" w14:textId="77777777" w:rsidR="00C325C5" w:rsidRDefault="00493E20">
            <w:pPr>
              <w:spacing w:before="40" w:after="40"/>
              <w:ind w:left="100" w:right="100"/>
              <w:jc w:val="right"/>
            </w:pPr>
            <w:r>
              <w:rPr>
                <w:rFonts w:ascii="Roboto" w:eastAsia="Roboto" w:hAnsi="Roboto" w:cs="Roboto"/>
                <w:color w:val="111111"/>
                <w:sz w:val="22"/>
                <w:szCs w:val="22"/>
              </w:rPr>
              <w:t>102</w:t>
            </w:r>
          </w:p>
        </w:tc>
        <w:tc>
          <w:tcPr>
            <w:tcW w:w="1313" w:type="pct"/>
            <w:shd w:val="clear" w:color="auto" w:fill="FFFFFF"/>
            <w:tcMar>
              <w:top w:w="0" w:type="dxa"/>
              <w:left w:w="0" w:type="dxa"/>
              <w:bottom w:w="0" w:type="dxa"/>
              <w:right w:w="0" w:type="dxa"/>
            </w:tcMar>
            <w:vAlign w:val="center"/>
          </w:tcPr>
          <w:p w14:paraId="2AF40B39" w14:textId="77777777" w:rsidR="00C325C5" w:rsidRDefault="00493E20">
            <w:pPr>
              <w:spacing w:before="40" w:after="40"/>
              <w:ind w:left="100" w:right="100"/>
              <w:jc w:val="right"/>
            </w:pPr>
            <w:r>
              <w:rPr>
                <w:rFonts w:ascii="Roboto" w:eastAsia="Roboto" w:hAnsi="Roboto" w:cs="Roboto"/>
                <w:color w:val="111111"/>
                <w:sz w:val="22"/>
                <w:szCs w:val="22"/>
              </w:rPr>
              <w:t>82</w:t>
            </w:r>
          </w:p>
        </w:tc>
      </w:tr>
      <w:tr w:rsidR="00C325C5" w14:paraId="371FD519" w14:textId="77777777" w:rsidTr="00173C2A">
        <w:trPr>
          <w:cantSplit/>
          <w:jc w:val="center"/>
        </w:trPr>
        <w:tc>
          <w:tcPr>
            <w:tcW w:w="273" w:type="pct"/>
            <w:tcBorders>
              <w:bottom w:val="single" w:sz="16" w:space="0" w:color="000000"/>
            </w:tcBorders>
            <w:shd w:val="clear" w:color="auto" w:fill="FFFFFF"/>
            <w:tcMar>
              <w:top w:w="0" w:type="dxa"/>
              <w:left w:w="0" w:type="dxa"/>
              <w:bottom w:w="0" w:type="dxa"/>
              <w:right w:w="0" w:type="dxa"/>
            </w:tcMar>
            <w:vAlign w:val="center"/>
          </w:tcPr>
          <w:p w14:paraId="34985BCA" w14:textId="77777777" w:rsidR="00C325C5" w:rsidRDefault="00493E20">
            <w:pPr>
              <w:spacing w:before="40" w:after="40"/>
              <w:ind w:left="100" w:right="100"/>
            </w:pPr>
            <w:r>
              <w:rPr>
                <w:rFonts w:ascii="Roboto" w:eastAsia="Roboto" w:hAnsi="Roboto" w:cs="Roboto"/>
                <w:color w:val="111111"/>
                <w:sz w:val="22"/>
                <w:szCs w:val="22"/>
              </w:rPr>
              <w:t>2019</w:t>
            </w:r>
          </w:p>
        </w:tc>
        <w:tc>
          <w:tcPr>
            <w:tcW w:w="951" w:type="pct"/>
            <w:tcBorders>
              <w:bottom w:val="single" w:sz="16" w:space="0" w:color="000000"/>
            </w:tcBorders>
            <w:shd w:val="clear" w:color="auto" w:fill="FFFFFF"/>
            <w:tcMar>
              <w:top w:w="0" w:type="dxa"/>
              <w:left w:w="0" w:type="dxa"/>
              <w:bottom w:w="0" w:type="dxa"/>
              <w:right w:w="0" w:type="dxa"/>
            </w:tcMar>
            <w:vAlign w:val="center"/>
          </w:tcPr>
          <w:p w14:paraId="5406236E" w14:textId="77777777" w:rsidR="00C325C5" w:rsidRDefault="00493E20">
            <w:pPr>
              <w:spacing w:before="40" w:after="40"/>
              <w:ind w:left="100" w:right="100"/>
              <w:jc w:val="right"/>
            </w:pPr>
            <w:r>
              <w:rPr>
                <w:rFonts w:ascii="Roboto" w:eastAsia="Roboto" w:hAnsi="Roboto" w:cs="Roboto"/>
                <w:color w:val="111111"/>
                <w:sz w:val="22"/>
                <w:szCs w:val="22"/>
              </w:rPr>
              <w:t>20,676</w:t>
            </w:r>
          </w:p>
        </w:tc>
        <w:tc>
          <w:tcPr>
            <w:tcW w:w="1262" w:type="pct"/>
            <w:tcBorders>
              <w:bottom w:val="single" w:sz="16" w:space="0" w:color="000000"/>
            </w:tcBorders>
            <w:shd w:val="clear" w:color="auto" w:fill="FFFFFF"/>
            <w:tcMar>
              <w:top w:w="0" w:type="dxa"/>
              <w:left w:w="0" w:type="dxa"/>
              <w:bottom w:w="0" w:type="dxa"/>
              <w:right w:w="0" w:type="dxa"/>
            </w:tcMar>
            <w:vAlign w:val="center"/>
          </w:tcPr>
          <w:p w14:paraId="0A8A2501" w14:textId="77777777" w:rsidR="00C325C5" w:rsidRDefault="00493E20">
            <w:pPr>
              <w:spacing w:before="40" w:after="40"/>
              <w:ind w:left="100" w:right="100"/>
              <w:jc w:val="right"/>
            </w:pPr>
            <w:r>
              <w:rPr>
                <w:rFonts w:ascii="Roboto" w:eastAsia="Roboto" w:hAnsi="Roboto" w:cs="Roboto"/>
                <w:color w:val="111111"/>
                <w:sz w:val="22"/>
                <w:szCs w:val="22"/>
              </w:rPr>
              <w:t>47,083</w:t>
            </w:r>
          </w:p>
        </w:tc>
        <w:tc>
          <w:tcPr>
            <w:tcW w:w="1201" w:type="pct"/>
            <w:tcBorders>
              <w:bottom w:val="single" w:sz="16" w:space="0" w:color="000000"/>
            </w:tcBorders>
            <w:shd w:val="clear" w:color="auto" w:fill="FFFFFF"/>
            <w:tcMar>
              <w:top w:w="0" w:type="dxa"/>
              <w:left w:w="0" w:type="dxa"/>
              <w:bottom w:w="0" w:type="dxa"/>
              <w:right w:w="0" w:type="dxa"/>
            </w:tcMar>
            <w:vAlign w:val="center"/>
          </w:tcPr>
          <w:p w14:paraId="70BA5C5F" w14:textId="77777777" w:rsidR="00C325C5" w:rsidRDefault="00493E20">
            <w:pPr>
              <w:spacing w:before="40" w:after="40"/>
              <w:ind w:left="100" w:right="100"/>
              <w:jc w:val="right"/>
            </w:pPr>
            <w:r>
              <w:rPr>
                <w:rFonts w:ascii="Roboto" w:eastAsia="Roboto" w:hAnsi="Roboto" w:cs="Roboto"/>
                <w:color w:val="111111"/>
                <w:sz w:val="22"/>
                <w:szCs w:val="22"/>
              </w:rPr>
              <w:t>58</w:t>
            </w:r>
          </w:p>
        </w:tc>
        <w:tc>
          <w:tcPr>
            <w:tcW w:w="1313" w:type="pct"/>
            <w:tcBorders>
              <w:bottom w:val="single" w:sz="16" w:space="0" w:color="000000"/>
            </w:tcBorders>
            <w:shd w:val="clear" w:color="auto" w:fill="FFFFFF"/>
            <w:tcMar>
              <w:top w:w="0" w:type="dxa"/>
              <w:left w:w="0" w:type="dxa"/>
              <w:bottom w:w="0" w:type="dxa"/>
              <w:right w:w="0" w:type="dxa"/>
            </w:tcMar>
            <w:vAlign w:val="center"/>
          </w:tcPr>
          <w:p w14:paraId="38768D84" w14:textId="77777777" w:rsidR="00C325C5" w:rsidRDefault="00493E20">
            <w:pPr>
              <w:spacing w:before="40" w:after="40"/>
              <w:ind w:left="100" w:right="100"/>
              <w:jc w:val="right"/>
            </w:pPr>
            <w:r>
              <w:rPr>
                <w:rFonts w:ascii="Roboto" w:eastAsia="Roboto" w:hAnsi="Roboto" w:cs="Roboto"/>
                <w:color w:val="111111"/>
                <w:sz w:val="22"/>
                <w:szCs w:val="22"/>
              </w:rPr>
              <w:t>127</w:t>
            </w:r>
          </w:p>
        </w:tc>
      </w:tr>
    </w:tbl>
    <w:p w14:paraId="5B3EF93F" w14:textId="7B530BD9" w:rsidR="00C325C5" w:rsidRDefault="00C325C5">
      <w:pPr>
        <w:pStyle w:val="TableCaption"/>
      </w:pPr>
    </w:p>
    <w:p w14:paraId="47EACC90" w14:textId="78C7912D" w:rsidR="00C325C5" w:rsidRDefault="00493E20">
      <w:pPr>
        <w:pStyle w:val="a"/>
      </w:pPr>
      <w:r>
        <w:t>Table 3:</w:t>
      </w:r>
      <w:r w:rsidR="00173C2A">
        <w:t xml:space="preserve"> </w:t>
      </w:r>
      <w:r w:rsidR="00173C2A">
        <w:t>Councils receiving money for DLI 4.2</w:t>
      </w:r>
    </w:p>
    <w:tbl>
      <w:tblPr>
        <w:tblStyle w:val="Table"/>
        <w:tblW w:w="0" w:type="auto"/>
        <w:jc w:val="center"/>
        <w:tblLook w:val="0420" w:firstRow="1" w:lastRow="0" w:firstColumn="0" w:lastColumn="0" w:noHBand="0" w:noVBand="1"/>
      </w:tblPr>
      <w:tblGrid>
        <w:gridCol w:w="3764"/>
        <w:gridCol w:w="4138"/>
      </w:tblGrid>
      <w:tr w:rsidR="00C325C5" w14:paraId="35395AF4" w14:textId="77777777" w:rsidTr="00173C2A">
        <w:trPr>
          <w:cantSplit/>
          <w:tblHeader/>
          <w:jc w:val="center"/>
        </w:trPr>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5B68F53" w14:textId="77777777" w:rsidR="00C325C5" w:rsidRDefault="00493E20">
            <w:pPr>
              <w:spacing w:before="40" w:after="40"/>
              <w:ind w:left="100" w:right="100"/>
              <w:jc w:val="right"/>
            </w:pPr>
            <w:r>
              <w:rPr>
                <w:rFonts w:ascii="Roboto" w:eastAsia="Roboto" w:hAnsi="Roboto" w:cs="Roboto"/>
                <w:color w:val="111111"/>
                <w:sz w:val="22"/>
                <w:szCs w:val="22"/>
              </w:rPr>
              <w:t>Councils receiving money for DLI 4.2</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7A522EB" w14:textId="77777777" w:rsidR="00C325C5" w:rsidRDefault="00493E20">
            <w:pPr>
              <w:spacing w:before="40" w:after="40"/>
              <w:ind w:left="100" w:right="100"/>
              <w:jc w:val="right"/>
            </w:pPr>
            <w:r>
              <w:rPr>
                <w:rFonts w:ascii="Roboto" w:eastAsia="Roboto" w:hAnsi="Roboto" w:cs="Roboto"/>
                <w:color w:val="111111"/>
                <w:sz w:val="22"/>
                <w:szCs w:val="22"/>
              </w:rPr>
              <w:t>Councils not receiving money for DLI 4.2</w:t>
            </w:r>
          </w:p>
        </w:tc>
      </w:tr>
      <w:tr w:rsidR="00C325C5" w14:paraId="55E087A7" w14:textId="77777777" w:rsidTr="00173C2A">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7463045A" w14:textId="77777777" w:rsidR="00C325C5" w:rsidRDefault="00493E20">
            <w:pPr>
              <w:spacing w:before="40" w:after="40"/>
              <w:ind w:left="100" w:right="100"/>
              <w:jc w:val="right"/>
            </w:pPr>
            <w:r>
              <w:rPr>
                <w:rFonts w:ascii="Roboto" w:eastAsia="Roboto" w:hAnsi="Roboto" w:cs="Roboto"/>
                <w:color w:val="111111"/>
                <w:sz w:val="22"/>
                <w:szCs w:val="22"/>
              </w:rPr>
              <w:t>151</w:t>
            </w:r>
          </w:p>
        </w:tc>
        <w:tc>
          <w:tcPr>
            <w:tcW w:w="0" w:type="auto"/>
            <w:tcBorders>
              <w:bottom w:val="single" w:sz="16" w:space="0" w:color="000000"/>
            </w:tcBorders>
            <w:shd w:val="clear" w:color="auto" w:fill="FFFFFF"/>
            <w:tcMar>
              <w:top w:w="0" w:type="dxa"/>
              <w:left w:w="0" w:type="dxa"/>
              <w:bottom w:w="0" w:type="dxa"/>
              <w:right w:w="0" w:type="dxa"/>
            </w:tcMar>
            <w:vAlign w:val="center"/>
          </w:tcPr>
          <w:p w14:paraId="15AAD600" w14:textId="77777777" w:rsidR="00C325C5" w:rsidRDefault="00493E20">
            <w:pPr>
              <w:spacing w:before="40" w:after="40"/>
              <w:ind w:left="100" w:right="100"/>
              <w:jc w:val="right"/>
            </w:pPr>
            <w:r>
              <w:rPr>
                <w:rFonts w:ascii="Roboto" w:eastAsia="Roboto" w:hAnsi="Roboto" w:cs="Roboto"/>
                <w:color w:val="111111"/>
                <w:sz w:val="22"/>
                <w:szCs w:val="22"/>
              </w:rPr>
              <w:t>33</w:t>
            </w:r>
          </w:p>
        </w:tc>
      </w:tr>
    </w:tbl>
    <w:p w14:paraId="38112D84" w14:textId="77777777" w:rsidR="00C325C5" w:rsidRDefault="00493E20">
      <w:pPr>
        <w:pStyle w:val="BodyText"/>
      </w:pPr>
      <w:r>
        <w:t xml:space="preserve">Figure 1 </w:t>
      </w:r>
      <w:r>
        <w:t>shows the histogram of overall payments for DLI 4.2 across all years, aggregated by council, which shows a skewed distribution towards 0, while some exceptional LGAs received more than $200,000 over the period.</w:t>
      </w:r>
    </w:p>
    <w:p w14:paraId="060BE9A3" w14:textId="77777777" w:rsidR="00C325C5" w:rsidRDefault="00493E20">
      <w:pPr>
        <w:pStyle w:val="CaptionedFigure"/>
      </w:pPr>
      <w:r>
        <w:rPr>
          <w:noProof/>
        </w:rPr>
        <w:drawing>
          <wp:inline distT="0" distB="0" distL="0" distR="0" wp14:anchorId="5871329D" wp14:editId="09AF8D5A">
            <wp:extent cx="5334000" cy="3048000"/>
            <wp:effectExtent l="0" t="0" r="0" b="0"/>
            <wp:docPr id="1" name="Picture" descr="Figure 1: Histogram DLI 4.2. payments per council"/>
            <wp:cNvGraphicFramePr/>
            <a:graphic xmlns:a="http://schemas.openxmlformats.org/drawingml/2006/main">
              <a:graphicData uri="http://schemas.openxmlformats.org/drawingml/2006/picture">
                <pic:pic xmlns:pic="http://schemas.openxmlformats.org/drawingml/2006/picture">
                  <pic:nvPicPr>
                    <pic:cNvPr id="0" name="Picture" descr="script1_files/figure-docx/pay4-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p>
    <w:p w14:paraId="120ECD09" w14:textId="77777777" w:rsidR="00C325C5" w:rsidRDefault="00493E20">
      <w:pPr>
        <w:pStyle w:val="ImageCaption"/>
      </w:pPr>
      <w:r>
        <w:t>Figure 1: Histogram DLI 4.2. payments per c</w:t>
      </w:r>
      <w:r>
        <w:t>ouncil</w:t>
      </w:r>
    </w:p>
    <w:p w14:paraId="5CDC9C4C" w14:textId="77777777" w:rsidR="00C325C5" w:rsidRDefault="00493E20">
      <w:pPr>
        <w:pStyle w:val="Heading2"/>
      </w:pPr>
      <w:bookmarkStart w:id="4" w:name="descriptive-analysis"/>
      <w:r>
        <w:t>Descriptive analysis</w:t>
      </w:r>
      <w:bookmarkEnd w:id="4"/>
    </w:p>
    <w:p w14:paraId="1664FB22" w14:textId="77777777" w:rsidR="00C325C5" w:rsidRDefault="00493E20">
      <w:pPr>
        <w:pStyle w:val="FirstParagraph"/>
      </w:pPr>
      <w:r>
        <w:t>We present in this section PTR descriptive statistics during the period 2015-2019 both analysed at council and school levels.</w:t>
      </w:r>
    </w:p>
    <w:p w14:paraId="3B0313EE" w14:textId="77777777" w:rsidR="00C325C5" w:rsidRDefault="00493E20">
      <w:pPr>
        <w:pStyle w:val="BodyText"/>
      </w:pPr>
      <w:r>
        <w:t>16,630 schools surveyed in 2015 were matched to 2019 schools, of which 173 did not have teacher counts</w:t>
      </w:r>
      <w:r>
        <w:t xml:space="preserve"> and 137 of those did not have pupil counts. As a result 96% of the national total enrolment in 2015 is placed in one of the 16,457 matched schools. Songwe LGA was dropped due to a lack of identifiable 2015 schools. 17,352 schools are present in 2017 and 1</w:t>
      </w:r>
      <w:r>
        <w:t>7,792 are found in 2019. Aggregated PTR (without dealing with outliers) has increased over time from 42.2 in 2015 to 52.5 in 2019, while the standard deviation, as a measure of dispersion, remains similar over time (see Table 4).</w:t>
      </w:r>
    </w:p>
    <w:p w14:paraId="00205D5E" w14:textId="0D12B24F" w:rsidR="00C325C5" w:rsidRDefault="00493E20">
      <w:pPr>
        <w:pStyle w:val="a"/>
      </w:pPr>
      <w:r>
        <w:t>Table 4:</w:t>
      </w:r>
      <w:r w:rsidR="00173C2A">
        <w:t xml:space="preserve"> </w:t>
      </w:r>
      <w:r w:rsidR="00173C2A">
        <w:t>PTR descriptive statistics</w:t>
      </w:r>
    </w:p>
    <w:tbl>
      <w:tblPr>
        <w:tblStyle w:val="Table"/>
        <w:tblW w:w="6713" w:type="dxa"/>
        <w:jc w:val="center"/>
        <w:tblLayout w:type="fixed"/>
        <w:tblLook w:val="0420" w:firstRow="1" w:lastRow="0" w:firstColumn="0" w:lastColumn="0" w:noHBand="0" w:noVBand="1"/>
      </w:tblPr>
      <w:tblGrid>
        <w:gridCol w:w="906"/>
        <w:gridCol w:w="1195"/>
        <w:gridCol w:w="1138"/>
        <w:gridCol w:w="1211"/>
        <w:gridCol w:w="2263"/>
      </w:tblGrid>
      <w:tr w:rsidR="00C325C5" w14:paraId="30A1ED2C" w14:textId="77777777">
        <w:trPr>
          <w:cantSplit/>
          <w:tblHeader/>
          <w:jc w:val="center"/>
        </w:trPr>
        <w:tc>
          <w:tcPr>
            <w:tcW w:w="9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4AA92B2" w14:textId="77777777" w:rsidR="00C325C5" w:rsidRDefault="00493E20">
            <w:pPr>
              <w:spacing w:before="40" w:after="40"/>
              <w:ind w:left="100" w:right="100"/>
            </w:pPr>
            <w:r>
              <w:rPr>
                <w:rFonts w:ascii="Roboto" w:eastAsia="Roboto" w:hAnsi="Roboto" w:cs="Roboto"/>
                <w:color w:val="111111"/>
                <w:sz w:val="22"/>
                <w:szCs w:val="22"/>
              </w:rPr>
              <w:t>year</w:t>
            </w:r>
          </w:p>
        </w:tc>
        <w:tc>
          <w:tcPr>
            <w:tcW w:w="119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ECAB5AB" w14:textId="77777777" w:rsidR="00C325C5" w:rsidRDefault="00493E20">
            <w:pPr>
              <w:spacing w:before="40" w:after="40"/>
              <w:ind w:left="100" w:right="100"/>
              <w:jc w:val="right"/>
            </w:pPr>
            <w:r>
              <w:rPr>
                <w:rFonts w:ascii="Roboto" w:eastAsia="Roboto" w:hAnsi="Roboto" w:cs="Roboto"/>
                <w:color w:val="111111"/>
                <w:sz w:val="22"/>
                <w:szCs w:val="22"/>
              </w:rPr>
              <w:t>Schools</w:t>
            </w:r>
          </w:p>
        </w:tc>
        <w:tc>
          <w:tcPr>
            <w:tcW w:w="113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1A844DA" w14:textId="77777777" w:rsidR="00C325C5" w:rsidRDefault="00493E20">
            <w:pPr>
              <w:spacing w:before="40" w:after="40"/>
              <w:ind w:left="100" w:right="100"/>
              <w:jc w:val="right"/>
            </w:pPr>
            <w:r>
              <w:rPr>
                <w:rFonts w:ascii="Roboto" w:eastAsia="Roboto" w:hAnsi="Roboto" w:cs="Roboto"/>
                <w:color w:val="111111"/>
                <w:sz w:val="22"/>
                <w:szCs w:val="22"/>
              </w:rPr>
              <w:t>Medi</w:t>
            </w:r>
            <w:r>
              <w:rPr>
                <w:rFonts w:ascii="Roboto" w:eastAsia="Roboto" w:hAnsi="Roboto" w:cs="Roboto"/>
                <w:color w:val="111111"/>
                <w:sz w:val="22"/>
                <w:szCs w:val="22"/>
              </w:rPr>
              <w:t>an</w:t>
            </w:r>
          </w:p>
        </w:tc>
        <w:tc>
          <w:tcPr>
            <w:tcW w:w="121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F662FF8" w14:textId="77777777" w:rsidR="00C325C5" w:rsidRDefault="00493E20">
            <w:pPr>
              <w:spacing w:before="40" w:after="40"/>
              <w:ind w:left="100" w:right="100"/>
              <w:jc w:val="right"/>
            </w:pPr>
            <w:r>
              <w:rPr>
                <w:rFonts w:ascii="Roboto" w:eastAsia="Roboto" w:hAnsi="Roboto" w:cs="Roboto"/>
                <w:color w:val="111111"/>
                <w:sz w:val="22"/>
                <w:szCs w:val="22"/>
              </w:rPr>
              <w:t>Average</w:t>
            </w:r>
          </w:p>
        </w:tc>
        <w:tc>
          <w:tcPr>
            <w:tcW w:w="226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E4B0F97" w14:textId="77777777" w:rsidR="00C325C5" w:rsidRDefault="00493E20">
            <w:pPr>
              <w:spacing w:before="40" w:after="40"/>
              <w:ind w:left="100" w:right="100"/>
              <w:jc w:val="right"/>
            </w:pPr>
            <w:r>
              <w:rPr>
                <w:rFonts w:ascii="Roboto" w:eastAsia="Roboto" w:hAnsi="Roboto" w:cs="Roboto"/>
                <w:color w:val="111111"/>
                <w:sz w:val="22"/>
                <w:szCs w:val="22"/>
              </w:rPr>
              <w:t>Standard Deviation</w:t>
            </w:r>
          </w:p>
        </w:tc>
      </w:tr>
      <w:tr w:rsidR="00C325C5" w14:paraId="74AC9D8B" w14:textId="77777777">
        <w:trPr>
          <w:cantSplit/>
          <w:jc w:val="center"/>
        </w:trPr>
        <w:tc>
          <w:tcPr>
            <w:tcW w:w="905" w:type="dxa"/>
            <w:shd w:val="clear" w:color="auto" w:fill="FFFFFF"/>
            <w:tcMar>
              <w:top w:w="0" w:type="dxa"/>
              <w:left w:w="0" w:type="dxa"/>
              <w:bottom w:w="0" w:type="dxa"/>
              <w:right w:w="0" w:type="dxa"/>
            </w:tcMar>
            <w:vAlign w:val="center"/>
          </w:tcPr>
          <w:p w14:paraId="4F14783E" w14:textId="77777777" w:rsidR="00C325C5" w:rsidRDefault="00493E20">
            <w:pPr>
              <w:spacing w:before="40" w:after="40"/>
              <w:ind w:left="100" w:right="100"/>
            </w:pPr>
            <w:r>
              <w:rPr>
                <w:rFonts w:ascii="Roboto" w:eastAsia="Roboto" w:hAnsi="Roboto" w:cs="Roboto"/>
                <w:color w:val="111111"/>
                <w:sz w:val="22"/>
                <w:szCs w:val="22"/>
              </w:rPr>
              <w:t>2015</w:t>
            </w:r>
          </w:p>
        </w:tc>
        <w:tc>
          <w:tcPr>
            <w:tcW w:w="1195" w:type="dxa"/>
            <w:shd w:val="clear" w:color="auto" w:fill="FFFFFF"/>
            <w:tcMar>
              <w:top w:w="0" w:type="dxa"/>
              <w:left w:w="0" w:type="dxa"/>
              <w:bottom w:w="0" w:type="dxa"/>
              <w:right w:w="0" w:type="dxa"/>
            </w:tcMar>
            <w:vAlign w:val="center"/>
          </w:tcPr>
          <w:p w14:paraId="5F55B265" w14:textId="77777777" w:rsidR="00C325C5" w:rsidRDefault="00493E20">
            <w:pPr>
              <w:spacing w:before="40" w:after="40"/>
              <w:ind w:left="100" w:right="100"/>
              <w:jc w:val="right"/>
            </w:pPr>
            <w:r>
              <w:rPr>
                <w:rFonts w:ascii="Roboto" w:eastAsia="Roboto" w:hAnsi="Roboto" w:cs="Roboto"/>
                <w:color w:val="111111"/>
                <w:sz w:val="22"/>
                <w:szCs w:val="22"/>
              </w:rPr>
              <w:t>16,457</w:t>
            </w:r>
          </w:p>
        </w:tc>
        <w:tc>
          <w:tcPr>
            <w:tcW w:w="1138" w:type="dxa"/>
            <w:shd w:val="clear" w:color="auto" w:fill="FFFFFF"/>
            <w:tcMar>
              <w:top w:w="0" w:type="dxa"/>
              <w:left w:w="0" w:type="dxa"/>
              <w:bottom w:w="0" w:type="dxa"/>
              <w:right w:w="0" w:type="dxa"/>
            </w:tcMar>
            <w:vAlign w:val="center"/>
          </w:tcPr>
          <w:p w14:paraId="75A9BEA8" w14:textId="77777777" w:rsidR="00C325C5" w:rsidRDefault="00493E20">
            <w:pPr>
              <w:spacing w:before="40" w:after="40"/>
              <w:ind w:left="100" w:right="100"/>
              <w:jc w:val="right"/>
            </w:pPr>
            <w:r>
              <w:rPr>
                <w:rFonts w:ascii="Roboto" w:eastAsia="Roboto" w:hAnsi="Roboto" w:cs="Roboto"/>
                <w:color w:val="111111"/>
                <w:sz w:val="22"/>
                <w:szCs w:val="22"/>
              </w:rPr>
              <w:t>42.2</w:t>
            </w:r>
          </w:p>
        </w:tc>
        <w:tc>
          <w:tcPr>
            <w:tcW w:w="1211" w:type="dxa"/>
            <w:shd w:val="clear" w:color="auto" w:fill="FFFFFF"/>
            <w:tcMar>
              <w:top w:w="0" w:type="dxa"/>
              <w:left w:w="0" w:type="dxa"/>
              <w:bottom w:w="0" w:type="dxa"/>
              <w:right w:w="0" w:type="dxa"/>
            </w:tcMar>
            <w:vAlign w:val="center"/>
          </w:tcPr>
          <w:p w14:paraId="0C041770" w14:textId="77777777" w:rsidR="00C325C5" w:rsidRDefault="00493E20">
            <w:pPr>
              <w:spacing w:before="40" w:after="40"/>
              <w:ind w:left="100" w:right="100"/>
              <w:jc w:val="right"/>
            </w:pPr>
            <w:r>
              <w:rPr>
                <w:rFonts w:ascii="Roboto" w:eastAsia="Roboto" w:hAnsi="Roboto" w:cs="Roboto"/>
                <w:color w:val="111111"/>
                <w:sz w:val="22"/>
                <w:szCs w:val="22"/>
              </w:rPr>
              <w:t>46.2</w:t>
            </w:r>
          </w:p>
        </w:tc>
        <w:tc>
          <w:tcPr>
            <w:tcW w:w="2263" w:type="dxa"/>
            <w:shd w:val="clear" w:color="auto" w:fill="FFFFFF"/>
            <w:tcMar>
              <w:top w:w="0" w:type="dxa"/>
              <w:left w:w="0" w:type="dxa"/>
              <w:bottom w:w="0" w:type="dxa"/>
              <w:right w:w="0" w:type="dxa"/>
            </w:tcMar>
            <w:vAlign w:val="center"/>
          </w:tcPr>
          <w:p w14:paraId="1403E674" w14:textId="77777777" w:rsidR="00C325C5" w:rsidRDefault="00493E20">
            <w:pPr>
              <w:spacing w:before="40" w:after="40"/>
              <w:ind w:left="100" w:right="100"/>
              <w:jc w:val="right"/>
            </w:pPr>
            <w:r>
              <w:rPr>
                <w:rFonts w:ascii="Roboto" w:eastAsia="Roboto" w:hAnsi="Roboto" w:cs="Roboto"/>
                <w:color w:val="111111"/>
                <w:sz w:val="22"/>
                <w:szCs w:val="22"/>
              </w:rPr>
              <w:t>25.2</w:t>
            </w:r>
          </w:p>
        </w:tc>
      </w:tr>
      <w:tr w:rsidR="00C325C5" w14:paraId="53C56D88" w14:textId="77777777">
        <w:trPr>
          <w:cantSplit/>
          <w:jc w:val="center"/>
        </w:trPr>
        <w:tc>
          <w:tcPr>
            <w:tcW w:w="905" w:type="dxa"/>
            <w:shd w:val="clear" w:color="auto" w:fill="FFFFFF"/>
            <w:tcMar>
              <w:top w:w="0" w:type="dxa"/>
              <w:left w:w="0" w:type="dxa"/>
              <w:bottom w:w="0" w:type="dxa"/>
              <w:right w:w="0" w:type="dxa"/>
            </w:tcMar>
            <w:vAlign w:val="center"/>
          </w:tcPr>
          <w:p w14:paraId="1D24E08C" w14:textId="77777777" w:rsidR="00C325C5" w:rsidRDefault="00493E20">
            <w:pPr>
              <w:spacing w:before="40" w:after="40"/>
              <w:ind w:left="100" w:right="100"/>
            </w:pPr>
            <w:r>
              <w:rPr>
                <w:rFonts w:ascii="Roboto" w:eastAsia="Roboto" w:hAnsi="Roboto" w:cs="Roboto"/>
                <w:color w:val="111111"/>
                <w:sz w:val="22"/>
                <w:szCs w:val="22"/>
              </w:rPr>
              <w:t>2017</w:t>
            </w:r>
          </w:p>
        </w:tc>
        <w:tc>
          <w:tcPr>
            <w:tcW w:w="1195" w:type="dxa"/>
            <w:shd w:val="clear" w:color="auto" w:fill="FFFFFF"/>
            <w:tcMar>
              <w:top w:w="0" w:type="dxa"/>
              <w:left w:w="0" w:type="dxa"/>
              <w:bottom w:w="0" w:type="dxa"/>
              <w:right w:w="0" w:type="dxa"/>
            </w:tcMar>
            <w:vAlign w:val="center"/>
          </w:tcPr>
          <w:p w14:paraId="2AC728DD" w14:textId="77777777" w:rsidR="00C325C5" w:rsidRDefault="00493E20">
            <w:pPr>
              <w:spacing w:before="40" w:after="40"/>
              <w:ind w:left="100" w:right="100"/>
              <w:jc w:val="right"/>
            </w:pPr>
            <w:r>
              <w:rPr>
                <w:rFonts w:ascii="Roboto" w:eastAsia="Roboto" w:hAnsi="Roboto" w:cs="Roboto"/>
                <w:color w:val="111111"/>
                <w:sz w:val="22"/>
                <w:szCs w:val="22"/>
              </w:rPr>
              <w:t>17,352</w:t>
            </w:r>
          </w:p>
        </w:tc>
        <w:tc>
          <w:tcPr>
            <w:tcW w:w="1138" w:type="dxa"/>
            <w:shd w:val="clear" w:color="auto" w:fill="FFFFFF"/>
            <w:tcMar>
              <w:top w:w="0" w:type="dxa"/>
              <w:left w:w="0" w:type="dxa"/>
              <w:bottom w:w="0" w:type="dxa"/>
              <w:right w:w="0" w:type="dxa"/>
            </w:tcMar>
            <w:vAlign w:val="center"/>
          </w:tcPr>
          <w:p w14:paraId="35775D22" w14:textId="77777777" w:rsidR="00C325C5" w:rsidRDefault="00493E20">
            <w:pPr>
              <w:spacing w:before="40" w:after="40"/>
              <w:ind w:left="100" w:right="100"/>
              <w:jc w:val="right"/>
            </w:pPr>
            <w:r>
              <w:rPr>
                <w:rFonts w:ascii="Roboto" w:eastAsia="Roboto" w:hAnsi="Roboto" w:cs="Roboto"/>
                <w:color w:val="111111"/>
                <w:sz w:val="22"/>
                <w:szCs w:val="22"/>
              </w:rPr>
              <w:t>47.3</w:t>
            </w:r>
          </w:p>
        </w:tc>
        <w:tc>
          <w:tcPr>
            <w:tcW w:w="1211" w:type="dxa"/>
            <w:shd w:val="clear" w:color="auto" w:fill="FFFFFF"/>
            <w:tcMar>
              <w:top w:w="0" w:type="dxa"/>
              <w:left w:w="0" w:type="dxa"/>
              <w:bottom w:w="0" w:type="dxa"/>
              <w:right w:w="0" w:type="dxa"/>
            </w:tcMar>
            <w:vAlign w:val="center"/>
          </w:tcPr>
          <w:p w14:paraId="3F3CB9B1" w14:textId="77777777" w:rsidR="00C325C5" w:rsidRDefault="00493E20">
            <w:pPr>
              <w:spacing w:before="40" w:after="40"/>
              <w:ind w:left="100" w:right="100"/>
              <w:jc w:val="right"/>
            </w:pPr>
            <w:r>
              <w:rPr>
                <w:rFonts w:ascii="Roboto" w:eastAsia="Roboto" w:hAnsi="Roboto" w:cs="Roboto"/>
                <w:color w:val="111111"/>
                <w:sz w:val="22"/>
                <w:szCs w:val="22"/>
              </w:rPr>
              <w:t>50.7</w:t>
            </w:r>
          </w:p>
        </w:tc>
        <w:tc>
          <w:tcPr>
            <w:tcW w:w="2263" w:type="dxa"/>
            <w:shd w:val="clear" w:color="auto" w:fill="FFFFFF"/>
            <w:tcMar>
              <w:top w:w="0" w:type="dxa"/>
              <w:left w:w="0" w:type="dxa"/>
              <w:bottom w:w="0" w:type="dxa"/>
              <w:right w:w="0" w:type="dxa"/>
            </w:tcMar>
            <w:vAlign w:val="center"/>
          </w:tcPr>
          <w:p w14:paraId="17AC9B10" w14:textId="77777777" w:rsidR="00C325C5" w:rsidRDefault="00493E20">
            <w:pPr>
              <w:spacing w:before="40" w:after="40"/>
              <w:ind w:left="100" w:right="100"/>
              <w:jc w:val="right"/>
            </w:pPr>
            <w:r>
              <w:rPr>
                <w:rFonts w:ascii="Roboto" w:eastAsia="Roboto" w:hAnsi="Roboto" w:cs="Roboto"/>
                <w:color w:val="111111"/>
                <w:sz w:val="22"/>
                <w:szCs w:val="22"/>
              </w:rPr>
              <w:t>24.0</w:t>
            </w:r>
          </w:p>
        </w:tc>
      </w:tr>
      <w:tr w:rsidR="00C325C5" w14:paraId="0CF4E24A" w14:textId="77777777">
        <w:trPr>
          <w:cantSplit/>
          <w:jc w:val="center"/>
        </w:trPr>
        <w:tc>
          <w:tcPr>
            <w:tcW w:w="905" w:type="dxa"/>
            <w:tcBorders>
              <w:bottom w:val="single" w:sz="16" w:space="0" w:color="000000"/>
            </w:tcBorders>
            <w:shd w:val="clear" w:color="auto" w:fill="FFFFFF"/>
            <w:tcMar>
              <w:top w:w="0" w:type="dxa"/>
              <w:left w:w="0" w:type="dxa"/>
              <w:bottom w:w="0" w:type="dxa"/>
              <w:right w:w="0" w:type="dxa"/>
            </w:tcMar>
            <w:vAlign w:val="center"/>
          </w:tcPr>
          <w:p w14:paraId="5807E780" w14:textId="77777777" w:rsidR="00C325C5" w:rsidRDefault="00493E20">
            <w:pPr>
              <w:spacing w:before="40" w:after="40"/>
              <w:ind w:left="100" w:right="100"/>
            </w:pPr>
            <w:r>
              <w:rPr>
                <w:rFonts w:ascii="Roboto" w:eastAsia="Roboto" w:hAnsi="Roboto" w:cs="Roboto"/>
                <w:color w:val="111111"/>
                <w:sz w:val="22"/>
                <w:szCs w:val="22"/>
              </w:rPr>
              <w:t>2019</w:t>
            </w:r>
          </w:p>
        </w:tc>
        <w:tc>
          <w:tcPr>
            <w:tcW w:w="1195" w:type="dxa"/>
            <w:tcBorders>
              <w:bottom w:val="single" w:sz="16" w:space="0" w:color="000000"/>
            </w:tcBorders>
            <w:shd w:val="clear" w:color="auto" w:fill="FFFFFF"/>
            <w:tcMar>
              <w:top w:w="0" w:type="dxa"/>
              <w:left w:w="0" w:type="dxa"/>
              <w:bottom w:w="0" w:type="dxa"/>
              <w:right w:w="0" w:type="dxa"/>
            </w:tcMar>
            <w:vAlign w:val="center"/>
          </w:tcPr>
          <w:p w14:paraId="42490552" w14:textId="77777777" w:rsidR="00C325C5" w:rsidRDefault="00493E20">
            <w:pPr>
              <w:spacing w:before="40" w:after="40"/>
              <w:ind w:left="100" w:right="100"/>
              <w:jc w:val="right"/>
            </w:pPr>
            <w:r>
              <w:rPr>
                <w:rFonts w:ascii="Roboto" w:eastAsia="Roboto" w:hAnsi="Roboto" w:cs="Roboto"/>
                <w:color w:val="111111"/>
                <w:sz w:val="22"/>
                <w:szCs w:val="22"/>
              </w:rPr>
              <w:t>17,792</w:t>
            </w:r>
          </w:p>
        </w:tc>
        <w:tc>
          <w:tcPr>
            <w:tcW w:w="1138" w:type="dxa"/>
            <w:tcBorders>
              <w:bottom w:val="single" w:sz="16" w:space="0" w:color="000000"/>
            </w:tcBorders>
            <w:shd w:val="clear" w:color="auto" w:fill="FFFFFF"/>
            <w:tcMar>
              <w:top w:w="0" w:type="dxa"/>
              <w:left w:w="0" w:type="dxa"/>
              <w:bottom w:w="0" w:type="dxa"/>
              <w:right w:w="0" w:type="dxa"/>
            </w:tcMar>
            <w:vAlign w:val="center"/>
          </w:tcPr>
          <w:p w14:paraId="065E033E" w14:textId="77777777" w:rsidR="00C325C5" w:rsidRDefault="00493E20">
            <w:pPr>
              <w:spacing w:before="40" w:after="40"/>
              <w:ind w:left="100" w:right="100"/>
              <w:jc w:val="right"/>
            </w:pPr>
            <w:r>
              <w:rPr>
                <w:rFonts w:ascii="Roboto" w:eastAsia="Roboto" w:hAnsi="Roboto" w:cs="Roboto"/>
                <w:color w:val="111111"/>
                <w:sz w:val="22"/>
                <w:szCs w:val="22"/>
              </w:rPr>
              <w:t>52.5</w:t>
            </w:r>
          </w:p>
        </w:tc>
        <w:tc>
          <w:tcPr>
            <w:tcW w:w="1211" w:type="dxa"/>
            <w:tcBorders>
              <w:bottom w:val="single" w:sz="16" w:space="0" w:color="000000"/>
            </w:tcBorders>
            <w:shd w:val="clear" w:color="auto" w:fill="FFFFFF"/>
            <w:tcMar>
              <w:top w:w="0" w:type="dxa"/>
              <w:left w:w="0" w:type="dxa"/>
              <w:bottom w:w="0" w:type="dxa"/>
              <w:right w:w="0" w:type="dxa"/>
            </w:tcMar>
            <w:vAlign w:val="center"/>
          </w:tcPr>
          <w:p w14:paraId="5FAF1CF1" w14:textId="77777777" w:rsidR="00C325C5" w:rsidRDefault="00493E20">
            <w:pPr>
              <w:spacing w:before="40" w:after="40"/>
              <w:ind w:left="100" w:right="100"/>
              <w:jc w:val="right"/>
            </w:pPr>
            <w:r>
              <w:rPr>
                <w:rFonts w:ascii="Roboto" w:eastAsia="Roboto" w:hAnsi="Roboto" w:cs="Roboto"/>
                <w:color w:val="111111"/>
                <w:sz w:val="22"/>
                <w:szCs w:val="22"/>
              </w:rPr>
              <w:t>54.4</w:t>
            </w:r>
          </w:p>
        </w:tc>
        <w:tc>
          <w:tcPr>
            <w:tcW w:w="2263" w:type="dxa"/>
            <w:tcBorders>
              <w:bottom w:val="single" w:sz="16" w:space="0" w:color="000000"/>
            </w:tcBorders>
            <w:shd w:val="clear" w:color="auto" w:fill="FFFFFF"/>
            <w:tcMar>
              <w:top w:w="0" w:type="dxa"/>
              <w:left w:w="0" w:type="dxa"/>
              <w:bottom w:w="0" w:type="dxa"/>
              <w:right w:w="0" w:type="dxa"/>
            </w:tcMar>
            <w:vAlign w:val="center"/>
          </w:tcPr>
          <w:p w14:paraId="5BF624F6" w14:textId="77777777" w:rsidR="00C325C5" w:rsidRDefault="00493E20">
            <w:pPr>
              <w:spacing w:before="40" w:after="40"/>
              <w:ind w:left="100" w:right="100"/>
              <w:jc w:val="right"/>
            </w:pPr>
            <w:r>
              <w:rPr>
                <w:rFonts w:ascii="Roboto" w:eastAsia="Roboto" w:hAnsi="Roboto" w:cs="Roboto"/>
                <w:color w:val="111111"/>
                <w:sz w:val="22"/>
                <w:szCs w:val="22"/>
              </w:rPr>
              <w:t>25.5</w:t>
            </w:r>
          </w:p>
        </w:tc>
      </w:tr>
    </w:tbl>
    <w:p w14:paraId="3A439292" w14:textId="77777777" w:rsidR="00C325C5" w:rsidRDefault="00493E20">
      <w:pPr>
        <w:pStyle w:val="Heading2"/>
      </w:pPr>
      <w:bookmarkStart w:id="5" w:name="Xed57c78c0dfc844bdf071720ab4c094936eca5a"/>
      <w:r>
        <w:t>Outliers treatment and selection of schools for analysis</w:t>
      </w:r>
      <w:bookmarkEnd w:id="5"/>
    </w:p>
    <w:p w14:paraId="4D5AB3CB" w14:textId="77777777" w:rsidR="00C325C5" w:rsidRDefault="00493E20">
      <w:pPr>
        <w:pStyle w:val="Heading3"/>
      </w:pPr>
      <w:bookmarkStart w:id="6" w:name="school-level"/>
      <w:r>
        <w:t>School level</w:t>
      </w:r>
      <w:bookmarkEnd w:id="6"/>
    </w:p>
    <w:p w14:paraId="2BB05AE6" w14:textId="77777777" w:rsidR="00C325C5" w:rsidRDefault="00493E20">
      <w:pPr>
        <w:pStyle w:val="FirstParagraph"/>
      </w:pPr>
      <w:r>
        <w:t xml:space="preserve">Figure 2 </w:t>
      </w:r>
      <w:r>
        <w:t>shows school-level data for pupil-teacher ratios across years 2015, 2017 and 2019. Colors represent each region. Outliers shown when they are more than 1.5 units from the 25th and 75th percentile. It is possible to observe a wide interquartile range in all</w:t>
      </w:r>
      <w:r>
        <w:t xml:space="preserve"> years, a significant number of outliers on the upper bound and also values close to 0. This suggests the need to address data quality systematically. Figure 3 shows school PTR distribution after outliers treatment.</w:t>
      </w:r>
    </w:p>
    <w:p w14:paraId="279BEF77" w14:textId="77777777" w:rsidR="00C325C5" w:rsidRDefault="00493E20">
      <w:pPr>
        <w:pStyle w:val="CaptionedFigure"/>
      </w:pPr>
      <w:r>
        <w:rPr>
          <w:noProof/>
        </w:rPr>
        <w:drawing>
          <wp:inline distT="0" distB="0" distL="0" distR="0" wp14:anchorId="2ECE60C8" wp14:editId="3E639D24">
            <wp:extent cx="5334000" cy="3048000"/>
            <wp:effectExtent l="0" t="0" r="0" b="0"/>
            <wp:docPr id="2" name="Picture" descr="Figure 2: School level PTR 2015, 2017 and 2019"/>
            <wp:cNvGraphicFramePr/>
            <a:graphic xmlns:a="http://schemas.openxmlformats.org/drawingml/2006/main">
              <a:graphicData uri="http://schemas.openxmlformats.org/drawingml/2006/picture">
                <pic:pic xmlns:pic="http://schemas.openxmlformats.org/drawingml/2006/picture">
                  <pic:nvPicPr>
                    <pic:cNvPr id="0" name="Picture" descr="script1_files/figure-docx/quartiles-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14:paraId="243E6DC4" w14:textId="77777777" w:rsidR="00C325C5" w:rsidRDefault="00493E20">
      <w:pPr>
        <w:pStyle w:val="ImageCaption"/>
      </w:pPr>
      <w:r>
        <w:t xml:space="preserve">Figure 2: School level PTR 2015, 2017 </w:t>
      </w:r>
      <w:r>
        <w:t>and 2019</w:t>
      </w:r>
    </w:p>
    <w:p w14:paraId="0A05C143" w14:textId="77777777" w:rsidR="00C325C5" w:rsidRDefault="00493E20">
      <w:pPr>
        <w:pStyle w:val="CaptionedFigure"/>
      </w:pPr>
      <w:r>
        <w:rPr>
          <w:noProof/>
        </w:rPr>
        <w:drawing>
          <wp:inline distT="0" distB="0" distL="0" distR="0" wp14:anchorId="0E9048AB" wp14:editId="504092C0">
            <wp:extent cx="5334000" cy="3048000"/>
            <wp:effectExtent l="0" t="0" r="0" b="0"/>
            <wp:docPr id="3" name="Picture" descr="Figure 3: School level PTR 2015, 2017 and 2019 after outliers treatment"/>
            <wp:cNvGraphicFramePr/>
            <a:graphic xmlns:a="http://schemas.openxmlformats.org/drawingml/2006/main">
              <a:graphicData uri="http://schemas.openxmlformats.org/drawingml/2006/picture">
                <pic:pic xmlns:pic="http://schemas.openxmlformats.org/drawingml/2006/picture">
                  <pic:nvPicPr>
                    <pic:cNvPr id="0" name="Picture" descr="script1_files/figure-docx/quartiles2-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14:paraId="19D3DEA4" w14:textId="77777777" w:rsidR="00C325C5" w:rsidRDefault="00493E20">
      <w:pPr>
        <w:pStyle w:val="ImageCaption"/>
      </w:pPr>
      <w:r>
        <w:t>Figure 3: School level PTR 2015, 2017 and 2019 after outliers treatment</w:t>
      </w:r>
    </w:p>
    <w:p w14:paraId="7010EF00" w14:textId="77777777" w:rsidR="00C325C5" w:rsidRDefault="00493E20">
      <w:pPr>
        <w:pStyle w:val="BodyText"/>
      </w:pPr>
      <w:r>
        <w:t>Among different alternatives of data quality analysis (see Appendix for analysis done through IQR and Mahalanobis distance), we chose to detect outliers based on z-scores di</w:t>
      </w:r>
      <w:r>
        <w:t>stance from the mean. The criteria to exclude observations (i.e. school level PTR) rely on this outlier analysis, as well as a preference for longitudinal data. Any school falling under at least one of the criteria below was excluded from the sample, follo</w:t>
      </w:r>
      <w:r>
        <w:t>wing this order:</w:t>
      </w:r>
    </w:p>
    <w:p w14:paraId="54ADC065" w14:textId="77777777" w:rsidR="00C325C5" w:rsidRDefault="00493E20">
      <w:pPr>
        <w:pStyle w:val="BodyText"/>
      </w:pPr>
      <w:r>
        <w:t>• Negative numbers in pupils, teachers or PTR</w:t>
      </w:r>
    </w:p>
    <w:p w14:paraId="28BAC406" w14:textId="77777777" w:rsidR="00C325C5" w:rsidRDefault="00493E20">
      <w:pPr>
        <w:pStyle w:val="BodyText"/>
      </w:pPr>
      <w:r>
        <w:t>• Plus/minus PTR 3 standard deviations (SD) assessed separately by year</w:t>
      </w:r>
    </w:p>
    <w:p w14:paraId="1FFEF226" w14:textId="77777777" w:rsidR="00C325C5" w:rsidRDefault="00493E20">
      <w:pPr>
        <w:pStyle w:val="BodyText"/>
      </w:pPr>
      <w:r>
        <w:t>• Difference within schools &gt; 3 SD or &lt; 3 SD</w:t>
      </w:r>
    </w:p>
    <w:p w14:paraId="129C58B9" w14:textId="77777777" w:rsidR="00C325C5" w:rsidRDefault="00493E20">
      <w:pPr>
        <w:pStyle w:val="BodyText"/>
      </w:pPr>
      <w:r>
        <w:t>• In case of very low PTR, exclusion of PTR &lt; - 2 SD (as -3 SD falls into th</w:t>
      </w:r>
      <w:r>
        <w:t>e negative realm of values)</w:t>
      </w:r>
    </w:p>
    <w:p w14:paraId="13047E89" w14:textId="77777777" w:rsidR="00C325C5" w:rsidRDefault="00493E20">
      <w:pPr>
        <w:pStyle w:val="BodyText"/>
      </w:pPr>
      <w:r>
        <w:t>• Schools without 3 observations (2015, 2017 and 2019)</w:t>
      </w:r>
    </w:p>
    <w:p w14:paraId="2E7712A1" w14:textId="77777777" w:rsidR="00C325C5" w:rsidRDefault="00493E20">
      <w:pPr>
        <w:pStyle w:val="BodyText"/>
      </w:pPr>
      <w:r>
        <w:t>By doing this, we lose 8.3% of the observations. This will not affect statistical power (decrease from 51,786 to 47,778 observations), leaving a panel of 15,926 schools.</w:t>
      </w:r>
    </w:p>
    <w:p w14:paraId="2912818F" w14:textId="77777777" w:rsidR="00C325C5" w:rsidRDefault="00493E20">
      <w:pPr>
        <w:pStyle w:val="BodyText"/>
      </w:pPr>
      <w:r>
        <w:t>Tab</w:t>
      </w:r>
      <w:r>
        <w:t>le 5 displays summary statistics such as mean, median and standard deviation for PTR after discarding outliers across years, where all statistics shows a consistent growth over time. While mean values are not affected after removing schools, the median and</w:t>
      </w:r>
      <w:r>
        <w:t xml:space="preserve"> standard deviations changed significantly. As the mean PTR is rising, the table also shows that while the number of students increased over time, the number of teachers did not increase in the same proportion.</w:t>
      </w:r>
    </w:p>
    <w:p w14:paraId="146B42BB" w14:textId="77777777" w:rsidR="00173C2A" w:rsidRDefault="00173C2A">
      <w:pPr>
        <w:pStyle w:val="a"/>
      </w:pPr>
    </w:p>
    <w:p w14:paraId="460100F9" w14:textId="0E665479" w:rsidR="00C325C5" w:rsidRDefault="00493E20">
      <w:pPr>
        <w:pStyle w:val="a"/>
      </w:pPr>
      <w:r>
        <w:t>Table 5:</w:t>
      </w:r>
      <w:r w:rsidR="00173C2A">
        <w:t xml:space="preserve"> </w:t>
      </w:r>
      <w:r w:rsidR="00173C2A">
        <w:t>Summary PTR data without outliers</w:t>
      </w:r>
    </w:p>
    <w:tbl>
      <w:tblPr>
        <w:tblStyle w:val="Table"/>
        <w:tblW w:w="9393" w:type="dxa"/>
        <w:jc w:val="center"/>
        <w:tblLayout w:type="fixed"/>
        <w:tblLook w:val="0420" w:firstRow="1" w:lastRow="0" w:firstColumn="0" w:lastColumn="0" w:noHBand="0" w:noVBand="1"/>
      </w:tblPr>
      <w:tblGrid>
        <w:gridCol w:w="905"/>
        <w:gridCol w:w="1195"/>
        <w:gridCol w:w="1362"/>
        <w:gridCol w:w="1319"/>
        <w:gridCol w:w="1138"/>
        <w:gridCol w:w="1211"/>
        <w:gridCol w:w="2263"/>
      </w:tblGrid>
      <w:tr w:rsidR="00C325C5" w14:paraId="2E92441A" w14:textId="77777777">
        <w:trPr>
          <w:cantSplit/>
          <w:tblHeader/>
          <w:jc w:val="center"/>
        </w:trPr>
        <w:tc>
          <w:tcPr>
            <w:tcW w:w="9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F8F28E0" w14:textId="77777777" w:rsidR="00C325C5" w:rsidRDefault="00493E20">
            <w:pPr>
              <w:spacing w:before="40" w:after="40"/>
              <w:ind w:left="100" w:right="100"/>
            </w:pPr>
            <w:r>
              <w:rPr>
                <w:rFonts w:ascii="Roboto" w:eastAsia="Roboto" w:hAnsi="Roboto" w:cs="Roboto"/>
                <w:color w:val="111111"/>
                <w:sz w:val="22"/>
                <w:szCs w:val="22"/>
              </w:rPr>
              <w:t>year</w:t>
            </w:r>
          </w:p>
        </w:tc>
        <w:tc>
          <w:tcPr>
            <w:tcW w:w="119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21FD9BE" w14:textId="77777777" w:rsidR="00C325C5" w:rsidRDefault="00493E20">
            <w:pPr>
              <w:spacing w:before="40" w:after="40"/>
              <w:ind w:left="100" w:right="100"/>
              <w:jc w:val="right"/>
            </w:pPr>
            <w:r>
              <w:rPr>
                <w:rFonts w:ascii="Roboto" w:eastAsia="Roboto" w:hAnsi="Roboto" w:cs="Roboto"/>
                <w:color w:val="111111"/>
                <w:sz w:val="22"/>
                <w:szCs w:val="22"/>
              </w:rPr>
              <w:t>Schools</w:t>
            </w:r>
          </w:p>
        </w:tc>
        <w:tc>
          <w:tcPr>
            <w:tcW w:w="136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AF102A0" w14:textId="77777777" w:rsidR="00C325C5" w:rsidRDefault="00493E20">
            <w:pPr>
              <w:spacing w:before="40" w:after="40"/>
              <w:ind w:left="100" w:right="100"/>
              <w:jc w:val="right"/>
            </w:pPr>
            <w:r>
              <w:rPr>
                <w:rFonts w:ascii="Roboto" w:eastAsia="Roboto" w:hAnsi="Roboto" w:cs="Roboto"/>
                <w:color w:val="111111"/>
                <w:sz w:val="22"/>
                <w:szCs w:val="22"/>
              </w:rPr>
              <w:t>Students</w:t>
            </w:r>
          </w:p>
        </w:tc>
        <w:tc>
          <w:tcPr>
            <w:tcW w:w="131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AFE7B3B" w14:textId="77777777" w:rsidR="00C325C5" w:rsidRDefault="00493E20">
            <w:pPr>
              <w:spacing w:before="40" w:after="40"/>
              <w:ind w:left="100" w:right="100"/>
              <w:jc w:val="right"/>
            </w:pPr>
            <w:r>
              <w:rPr>
                <w:rFonts w:ascii="Roboto" w:eastAsia="Roboto" w:hAnsi="Roboto" w:cs="Roboto"/>
                <w:color w:val="111111"/>
                <w:sz w:val="22"/>
                <w:szCs w:val="22"/>
              </w:rPr>
              <w:t>Teachers</w:t>
            </w:r>
          </w:p>
        </w:tc>
        <w:tc>
          <w:tcPr>
            <w:tcW w:w="113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FCA6EBC" w14:textId="77777777" w:rsidR="00C325C5" w:rsidRDefault="00493E20">
            <w:pPr>
              <w:spacing w:before="40" w:after="40"/>
              <w:ind w:left="100" w:right="100"/>
              <w:jc w:val="right"/>
            </w:pPr>
            <w:r>
              <w:rPr>
                <w:rFonts w:ascii="Roboto" w:eastAsia="Roboto" w:hAnsi="Roboto" w:cs="Roboto"/>
                <w:color w:val="111111"/>
                <w:sz w:val="22"/>
                <w:szCs w:val="22"/>
              </w:rPr>
              <w:t>Median</w:t>
            </w:r>
          </w:p>
        </w:tc>
        <w:tc>
          <w:tcPr>
            <w:tcW w:w="121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406F625" w14:textId="77777777" w:rsidR="00C325C5" w:rsidRDefault="00493E20">
            <w:pPr>
              <w:spacing w:before="40" w:after="40"/>
              <w:ind w:left="100" w:right="100"/>
              <w:jc w:val="right"/>
            </w:pPr>
            <w:r>
              <w:rPr>
                <w:rFonts w:ascii="Roboto" w:eastAsia="Roboto" w:hAnsi="Roboto" w:cs="Roboto"/>
                <w:color w:val="111111"/>
                <w:sz w:val="22"/>
                <w:szCs w:val="22"/>
              </w:rPr>
              <w:t>Average</w:t>
            </w:r>
          </w:p>
        </w:tc>
        <w:tc>
          <w:tcPr>
            <w:tcW w:w="226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A1DA6BD" w14:textId="77777777" w:rsidR="00C325C5" w:rsidRDefault="00493E20">
            <w:pPr>
              <w:spacing w:before="40" w:after="40"/>
              <w:ind w:left="100" w:right="100"/>
              <w:jc w:val="right"/>
            </w:pPr>
            <w:r>
              <w:rPr>
                <w:rFonts w:ascii="Roboto" w:eastAsia="Roboto" w:hAnsi="Roboto" w:cs="Roboto"/>
                <w:color w:val="111111"/>
                <w:sz w:val="22"/>
                <w:szCs w:val="22"/>
              </w:rPr>
              <w:t>Standard Deviation</w:t>
            </w:r>
          </w:p>
        </w:tc>
      </w:tr>
      <w:tr w:rsidR="00C325C5" w14:paraId="4E94FD92" w14:textId="77777777">
        <w:trPr>
          <w:cantSplit/>
          <w:jc w:val="center"/>
        </w:trPr>
        <w:tc>
          <w:tcPr>
            <w:tcW w:w="905" w:type="dxa"/>
            <w:shd w:val="clear" w:color="auto" w:fill="FFFFFF"/>
            <w:tcMar>
              <w:top w:w="0" w:type="dxa"/>
              <w:left w:w="0" w:type="dxa"/>
              <w:bottom w:w="0" w:type="dxa"/>
              <w:right w:w="0" w:type="dxa"/>
            </w:tcMar>
            <w:vAlign w:val="center"/>
          </w:tcPr>
          <w:p w14:paraId="3C4B7010" w14:textId="77777777" w:rsidR="00C325C5" w:rsidRDefault="00493E20">
            <w:pPr>
              <w:spacing w:before="40" w:after="40"/>
              <w:ind w:left="100" w:right="100"/>
            </w:pPr>
            <w:r>
              <w:rPr>
                <w:rFonts w:ascii="Roboto" w:eastAsia="Roboto" w:hAnsi="Roboto" w:cs="Roboto"/>
                <w:color w:val="111111"/>
                <w:sz w:val="22"/>
                <w:szCs w:val="22"/>
              </w:rPr>
              <w:t>2015</w:t>
            </w:r>
          </w:p>
        </w:tc>
        <w:tc>
          <w:tcPr>
            <w:tcW w:w="1195" w:type="dxa"/>
            <w:shd w:val="clear" w:color="auto" w:fill="FFFFFF"/>
            <w:tcMar>
              <w:top w:w="0" w:type="dxa"/>
              <w:left w:w="0" w:type="dxa"/>
              <w:bottom w:w="0" w:type="dxa"/>
              <w:right w:w="0" w:type="dxa"/>
            </w:tcMar>
            <w:vAlign w:val="center"/>
          </w:tcPr>
          <w:p w14:paraId="3516EEC1" w14:textId="77777777" w:rsidR="00C325C5" w:rsidRDefault="00493E20">
            <w:pPr>
              <w:spacing w:before="40" w:after="40"/>
              <w:ind w:left="100" w:right="100"/>
              <w:jc w:val="right"/>
            </w:pPr>
            <w:r>
              <w:rPr>
                <w:rFonts w:ascii="Roboto" w:eastAsia="Roboto" w:hAnsi="Roboto" w:cs="Roboto"/>
                <w:color w:val="111111"/>
                <w:sz w:val="22"/>
                <w:szCs w:val="22"/>
              </w:rPr>
              <w:t>15,926</w:t>
            </w:r>
          </w:p>
        </w:tc>
        <w:tc>
          <w:tcPr>
            <w:tcW w:w="1362" w:type="dxa"/>
            <w:shd w:val="clear" w:color="auto" w:fill="FFFFFF"/>
            <w:tcMar>
              <w:top w:w="0" w:type="dxa"/>
              <w:left w:w="0" w:type="dxa"/>
              <w:bottom w:w="0" w:type="dxa"/>
              <w:right w:w="0" w:type="dxa"/>
            </w:tcMar>
            <w:vAlign w:val="center"/>
          </w:tcPr>
          <w:p w14:paraId="4BD22CE4" w14:textId="77777777" w:rsidR="00C325C5" w:rsidRDefault="00493E20">
            <w:pPr>
              <w:spacing w:before="40" w:after="40"/>
              <w:ind w:left="100" w:right="100"/>
              <w:jc w:val="right"/>
            </w:pPr>
            <w:r>
              <w:rPr>
                <w:rFonts w:ascii="Roboto" w:eastAsia="Roboto" w:hAnsi="Roboto" w:cs="Roboto"/>
                <w:color w:val="111111"/>
                <w:sz w:val="22"/>
                <w:szCs w:val="22"/>
              </w:rPr>
              <w:t>7,628,359</w:t>
            </w:r>
          </w:p>
        </w:tc>
        <w:tc>
          <w:tcPr>
            <w:tcW w:w="1319" w:type="dxa"/>
            <w:shd w:val="clear" w:color="auto" w:fill="FFFFFF"/>
            <w:tcMar>
              <w:top w:w="0" w:type="dxa"/>
              <w:left w:w="0" w:type="dxa"/>
              <w:bottom w:w="0" w:type="dxa"/>
              <w:right w:w="0" w:type="dxa"/>
            </w:tcMar>
            <w:vAlign w:val="center"/>
          </w:tcPr>
          <w:p w14:paraId="59110B4E" w14:textId="77777777" w:rsidR="00C325C5" w:rsidRDefault="00493E20">
            <w:pPr>
              <w:spacing w:before="40" w:after="40"/>
              <w:ind w:left="100" w:right="100"/>
              <w:jc w:val="right"/>
            </w:pPr>
            <w:r>
              <w:rPr>
                <w:rFonts w:ascii="Roboto" w:eastAsia="Roboto" w:hAnsi="Roboto" w:cs="Roboto"/>
                <w:color w:val="111111"/>
                <w:sz w:val="22"/>
                <w:szCs w:val="22"/>
              </w:rPr>
              <w:t>187,569</w:t>
            </w:r>
          </w:p>
        </w:tc>
        <w:tc>
          <w:tcPr>
            <w:tcW w:w="1138" w:type="dxa"/>
            <w:shd w:val="clear" w:color="auto" w:fill="FFFFFF"/>
            <w:tcMar>
              <w:top w:w="0" w:type="dxa"/>
              <w:left w:w="0" w:type="dxa"/>
              <w:bottom w:w="0" w:type="dxa"/>
              <w:right w:w="0" w:type="dxa"/>
            </w:tcMar>
            <w:vAlign w:val="center"/>
          </w:tcPr>
          <w:p w14:paraId="7DEB9F6D" w14:textId="77777777" w:rsidR="00C325C5" w:rsidRDefault="00493E20">
            <w:pPr>
              <w:spacing w:before="40" w:after="40"/>
              <w:ind w:left="100" w:right="100"/>
              <w:jc w:val="right"/>
            </w:pPr>
            <w:r>
              <w:rPr>
                <w:rFonts w:ascii="Roboto" w:eastAsia="Roboto" w:hAnsi="Roboto" w:cs="Roboto"/>
                <w:color w:val="111111"/>
                <w:sz w:val="22"/>
                <w:szCs w:val="22"/>
              </w:rPr>
              <w:t>41.70</w:t>
            </w:r>
          </w:p>
        </w:tc>
        <w:tc>
          <w:tcPr>
            <w:tcW w:w="1211" w:type="dxa"/>
            <w:shd w:val="clear" w:color="auto" w:fill="FFFFFF"/>
            <w:tcMar>
              <w:top w:w="0" w:type="dxa"/>
              <w:left w:w="0" w:type="dxa"/>
              <w:bottom w:w="0" w:type="dxa"/>
              <w:right w:w="0" w:type="dxa"/>
            </w:tcMar>
            <w:vAlign w:val="center"/>
          </w:tcPr>
          <w:p w14:paraId="53500E9C" w14:textId="77777777" w:rsidR="00C325C5" w:rsidRDefault="00493E20">
            <w:pPr>
              <w:spacing w:before="40" w:after="40"/>
              <w:ind w:left="100" w:right="100"/>
              <w:jc w:val="right"/>
            </w:pPr>
            <w:r>
              <w:rPr>
                <w:rFonts w:ascii="Roboto" w:eastAsia="Roboto" w:hAnsi="Roboto" w:cs="Roboto"/>
                <w:color w:val="111111"/>
                <w:sz w:val="22"/>
                <w:szCs w:val="22"/>
              </w:rPr>
              <w:t>44.02</w:t>
            </w:r>
          </w:p>
        </w:tc>
        <w:tc>
          <w:tcPr>
            <w:tcW w:w="2263" w:type="dxa"/>
            <w:shd w:val="clear" w:color="auto" w:fill="FFFFFF"/>
            <w:tcMar>
              <w:top w:w="0" w:type="dxa"/>
              <w:left w:w="0" w:type="dxa"/>
              <w:bottom w:w="0" w:type="dxa"/>
              <w:right w:w="0" w:type="dxa"/>
            </w:tcMar>
            <w:vAlign w:val="center"/>
          </w:tcPr>
          <w:p w14:paraId="414D53CF" w14:textId="77777777" w:rsidR="00C325C5" w:rsidRDefault="00493E20">
            <w:pPr>
              <w:spacing w:before="40" w:after="40"/>
              <w:ind w:left="100" w:right="100"/>
              <w:jc w:val="right"/>
            </w:pPr>
            <w:r>
              <w:rPr>
                <w:rFonts w:ascii="Roboto" w:eastAsia="Roboto" w:hAnsi="Roboto" w:cs="Roboto"/>
                <w:color w:val="111111"/>
                <w:sz w:val="22"/>
                <w:szCs w:val="22"/>
              </w:rPr>
              <w:t>19.27</w:t>
            </w:r>
          </w:p>
        </w:tc>
      </w:tr>
      <w:tr w:rsidR="00C325C5" w14:paraId="25549190" w14:textId="77777777">
        <w:trPr>
          <w:cantSplit/>
          <w:jc w:val="center"/>
        </w:trPr>
        <w:tc>
          <w:tcPr>
            <w:tcW w:w="905" w:type="dxa"/>
            <w:shd w:val="clear" w:color="auto" w:fill="FFFFFF"/>
            <w:tcMar>
              <w:top w:w="0" w:type="dxa"/>
              <w:left w:w="0" w:type="dxa"/>
              <w:bottom w:w="0" w:type="dxa"/>
              <w:right w:w="0" w:type="dxa"/>
            </w:tcMar>
            <w:vAlign w:val="center"/>
          </w:tcPr>
          <w:p w14:paraId="44D0ADEB" w14:textId="77777777" w:rsidR="00C325C5" w:rsidRDefault="00493E20">
            <w:pPr>
              <w:spacing w:before="40" w:after="40"/>
              <w:ind w:left="100" w:right="100"/>
            </w:pPr>
            <w:r>
              <w:rPr>
                <w:rFonts w:ascii="Roboto" w:eastAsia="Roboto" w:hAnsi="Roboto" w:cs="Roboto"/>
                <w:color w:val="111111"/>
                <w:sz w:val="22"/>
                <w:szCs w:val="22"/>
              </w:rPr>
              <w:t>2017</w:t>
            </w:r>
          </w:p>
        </w:tc>
        <w:tc>
          <w:tcPr>
            <w:tcW w:w="1195" w:type="dxa"/>
            <w:shd w:val="clear" w:color="auto" w:fill="FFFFFF"/>
            <w:tcMar>
              <w:top w:w="0" w:type="dxa"/>
              <w:left w:w="0" w:type="dxa"/>
              <w:bottom w:w="0" w:type="dxa"/>
              <w:right w:w="0" w:type="dxa"/>
            </w:tcMar>
            <w:vAlign w:val="center"/>
          </w:tcPr>
          <w:p w14:paraId="14ACEF15" w14:textId="77777777" w:rsidR="00C325C5" w:rsidRDefault="00493E20">
            <w:pPr>
              <w:spacing w:before="40" w:after="40"/>
              <w:ind w:left="100" w:right="100"/>
              <w:jc w:val="right"/>
            </w:pPr>
            <w:r>
              <w:rPr>
                <w:rFonts w:ascii="Roboto" w:eastAsia="Roboto" w:hAnsi="Roboto" w:cs="Roboto"/>
                <w:color w:val="111111"/>
                <w:sz w:val="22"/>
                <w:szCs w:val="22"/>
              </w:rPr>
              <w:t>15,926</w:t>
            </w:r>
          </w:p>
        </w:tc>
        <w:tc>
          <w:tcPr>
            <w:tcW w:w="1362" w:type="dxa"/>
            <w:shd w:val="clear" w:color="auto" w:fill="FFFFFF"/>
            <w:tcMar>
              <w:top w:w="0" w:type="dxa"/>
              <w:left w:w="0" w:type="dxa"/>
              <w:bottom w:w="0" w:type="dxa"/>
              <w:right w:w="0" w:type="dxa"/>
            </w:tcMar>
            <w:vAlign w:val="center"/>
          </w:tcPr>
          <w:p w14:paraId="495CC2E2" w14:textId="77777777" w:rsidR="00C325C5" w:rsidRDefault="00493E20">
            <w:pPr>
              <w:spacing w:before="40" w:after="40"/>
              <w:ind w:left="100" w:right="100"/>
              <w:jc w:val="right"/>
            </w:pPr>
            <w:r>
              <w:rPr>
                <w:rFonts w:ascii="Roboto" w:eastAsia="Roboto" w:hAnsi="Roboto" w:cs="Roboto"/>
                <w:color w:val="111111"/>
                <w:sz w:val="22"/>
                <w:szCs w:val="22"/>
              </w:rPr>
              <w:t>8,595,837</w:t>
            </w:r>
          </w:p>
        </w:tc>
        <w:tc>
          <w:tcPr>
            <w:tcW w:w="1319" w:type="dxa"/>
            <w:shd w:val="clear" w:color="auto" w:fill="FFFFFF"/>
            <w:tcMar>
              <w:top w:w="0" w:type="dxa"/>
              <w:left w:w="0" w:type="dxa"/>
              <w:bottom w:w="0" w:type="dxa"/>
              <w:right w:w="0" w:type="dxa"/>
            </w:tcMar>
            <w:vAlign w:val="center"/>
          </w:tcPr>
          <w:p w14:paraId="06AD322B" w14:textId="77777777" w:rsidR="00C325C5" w:rsidRDefault="00493E20">
            <w:pPr>
              <w:spacing w:before="40" w:after="40"/>
              <w:ind w:left="100" w:right="100"/>
              <w:jc w:val="right"/>
            </w:pPr>
            <w:r>
              <w:rPr>
                <w:rFonts w:ascii="Roboto" w:eastAsia="Roboto" w:hAnsi="Roboto" w:cs="Roboto"/>
                <w:color w:val="111111"/>
                <w:sz w:val="22"/>
                <w:szCs w:val="22"/>
              </w:rPr>
              <w:t>182,762</w:t>
            </w:r>
          </w:p>
        </w:tc>
        <w:tc>
          <w:tcPr>
            <w:tcW w:w="1138" w:type="dxa"/>
            <w:shd w:val="clear" w:color="auto" w:fill="FFFFFF"/>
            <w:tcMar>
              <w:top w:w="0" w:type="dxa"/>
              <w:left w:w="0" w:type="dxa"/>
              <w:bottom w:w="0" w:type="dxa"/>
              <w:right w:w="0" w:type="dxa"/>
            </w:tcMar>
            <w:vAlign w:val="center"/>
          </w:tcPr>
          <w:p w14:paraId="3D6A5BD6" w14:textId="77777777" w:rsidR="00C325C5" w:rsidRDefault="00493E20">
            <w:pPr>
              <w:spacing w:before="40" w:after="40"/>
              <w:ind w:left="100" w:right="100"/>
              <w:jc w:val="right"/>
            </w:pPr>
            <w:r>
              <w:rPr>
                <w:rFonts w:ascii="Roboto" w:eastAsia="Roboto" w:hAnsi="Roboto" w:cs="Roboto"/>
                <w:color w:val="111111"/>
                <w:sz w:val="22"/>
                <w:szCs w:val="22"/>
              </w:rPr>
              <w:t>47.40</w:t>
            </w:r>
          </w:p>
        </w:tc>
        <w:tc>
          <w:tcPr>
            <w:tcW w:w="1211" w:type="dxa"/>
            <w:shd w:val="clear" w:color="auto" w:fill="FFFFFF"/>
            <w:tcMar>
              <w:top w:w="0" w:type="dxa"/>
              <w:left w:w="0" w:type="dxa"/>
              <w:bottom w:w="0" w:type="dxa"/>
              <w:right w:w="0" w:type="dxa"/>
            </w:tcMar>
            <w:vAlign w:val="center"/>
          </w:tcPr>
          <w:p w14:paraId="3451EDC5" w14:textId="77777777" w:rsidR="00C325C5" w:rsidRDefault="00493E20">
            <w:pPr>
              <w:spacing w:before="40" w:after="40"/>
              <w:ind w:left="100" w:right="100"/>
              <w:jc w:val="right"/>
            </w:pPr>
            <w:r>
              <w:rPr>
                <w:rFonts w:ascii="Roboto" w:eastAsia="Roboto" w:hAnsi="Roboto" w:cs="Roboto"/>
                <w:color w:val="111111"/>
                <w:sz w:val="22"/>
                <w:szCs w:val="22"/>
              </w:rPr>
              <w:t>50.00</w:t>
            </w:r>
          </w:p>
        </w:tc>
        <w:tc>
          <w:tcPr>
            <w:tcW w:w="2263" w:type="dxa"/>
            <w:shd w:val="clear" w:color="auto" w:fill="FFFFFF"/>
            <w:tcMar>
              <w:top w:w="0" w:type="dxa"/>
              <w:left w:w="0" w:type="dxa"/>
              <w:bottom w:w="0" w:type="dxa"/>
              <w:right w:w="0" w:type="dxa"/>
            </w:tcMar>
            <w:vAlign w:val="center"/>
          </w:tcPr>
          <w:p w14:paraId="461B6DEA" w14:textId="77777777" w:rsidR="00C325C5" w:rsidRDefault="00493E20">
            <w:pPr>
              <w:spacing w:before="40" w:after="40"/>
              <w:ind w:left="100" w:right="100"/>
              <w:jc w:val="right"/>
            </w:pPr>
            <w:r>
              <w:rPr>
                <w:rFonts w:ascii="Roboto" w:eastAsia="Roboto" w:hAnsi="Roboto" w:cs="Roboto"/>
                <w:color w:val="111111"/>
                <w:sz w:val="22"/>
                <w:szCs w:val="22"/>
              </w:rPr>
              <w:t>20.91</w:t>
            </w:r>
          </w:p>
        </w:tc>
      </w:tr>
      <w:tr w:rsidR="00C325C5" w14:paraId="45EDC424" w14:textId="77777777">
        <w:trPr>
          <w:cantSplit/>
          <w:jc w:val="center"/>
        </w:trPr>
        <w:tc>
          <w:tcPr>
            <w:tcW w:w="905" w:type="dxa"/>
            <w:tcBorders>
              <w:bottom w:val="single" w:sz="16" w:space="0" w:color="000000"/>
            </w:tcBorders>
            <w:shd w:val="clear" w:color="auto" w:fill="FFFFFF"/>
            <w:tcMar>
              <w:top w:w="0" w:type="dxa"/>
              <w:left w:w="0" w:type="dxa"/>
              <w:bottom w:w="0" w:type="dxa"/>
              <w:right w:w="0" w:type="dxa"/>
            </w:tcMar>
            <w:vAlign w:val="center"/>
          </w:tcPr>
          <w:p w14:paraId="3860F5D7" w14:textId="77777777" w:rsidR="00C325C5" w:rsidRDefault="00493E20">
            <w:pPr>
              <w:spacing w:before="40" w:after="40"/>
              <w:ind w:left="100" w:right="100"/>
            </w:pPr>
            <w:r>
              <w:rPr>
                <w:rFonts w:ascii="Roboto" w:eastAsia="Roboto" w:hAnsi="Roboto" w:cs="Roboto"/>
                <w:color w:val="111111"/>
                <w:sz w:val="22"/>
                <w:szCs w:val="22"/>
              </w:rPr>
              <w:t>2019</w:t>
            </w:r>
          </w:p>
        </w:tc>
        <w:tc>
          <w:tcPr>
            <w:tcW w:w="1195" w:type="dxa"/>
            <w:tcBorders>
              <w:bottom w:val="single" w:sz="16" w:space="0" w:color="000000"/>
            </w:tcBorders>
            <w:shd w:val="clear" w:color="auto" w:fill="FFFFFF"/>
            <w:tcMar>
              <w:top w:w="0" w:type="dxa"/>
              <w:left w:w="0" w:type="dxa"/>
              <w:bottom w:w="0" w:type="dxa"/>
              <w:right w:w="0" w:type="dxa"/>
            </w:tcMar>
            <w:vAlign w:val="center"/>
          </w:tcPr>
          <w:p w14:paraId="7AC3F93E" w14:textId="77777777" w:rsidR="00C325C5" w:rsidRDefault="00493E20">
            <w:pPr>
              <w:spacing w:before="40" w:after="40"/>
              <w:ind w:left="100" w:right="100"/>
              <w:jc w:val="right"/>
            </w:pPr>
            <w:r>
              <w:rPr>
                <w:rFonts w:ascii="Roboto" w:eastAsia="Roboto" w:hAnsi="Roboto" w:cs="Roboto"/>
                <w:color w:val="111111"/>
                <w:sz w:val="22"/>
                <w:szCs w:val="22"/>
              </w:rPr>
              <w:t>15,926</w:t>
            </w:r>
          </w:p>
        </w:tc>
        <w:tc>
          <w:tcPr>
            <w:tcW w:w="1362" w:type="dxa"/>
            <w:tcBorders>
              <w:bottom w:val="single" w:sz="16" w:space="0" w:color="000000"/>
            </w:tcBorders>
            <w:shd w:val="clear" w:color="auto" w:fill="FFFFFF"/>
            <w:tcMar>
              <w:top w:w="0" w:type="dxa"/>
              <w:left w:w="0" w:type="dxa"/>
              <w:bottom w:w="0" w:type="dxa"/>
              <w:right w:w="0" w:type="dxa"/>
            </w:tcMar>
            <w:vAlign w:val="center"/>
          </w:tcPr>
          <w:p w14:paraId="4B3DABF2" w14:textId="77777777" w:rsidR="00C325C5" w:rsidRDefault="00493E20">
            <w:pPr>
              <w:spacing w:before="40" w:after="40"/>
              <w:ind w:left="100" w:right="100"/>
              <w:jc w:val="right"/>
            </w:pPr>
            <w:r>
              <w:rPr>
                <w:rFonts w:ascii="Roboto" w:eastAsia="Roboto" w:hAnsi="Roboto" w:cs="Roboto"/>
                <w:color w:val="111111"/>
                <w:sz w:val="22"/>
                <w:szCs w:val="22"/>
              </w:rPr>
              <w:t>9,647,654</w:t>
            </w:r>
          </w:p>
        </w:tc>
        <w:tc>
          <w:tcPr>
            <w:tcW w:w="1319" w:type="dxa"/>
            <w:tcBorders>
              <w:bottom w:val="single" w:sz="16" w:space="0" w:color="000000"/>
            </w:tcBorders>
            <w:shd w:val="clear" w:color="auto" w:fill="FFFFFF"/>
            <w:tcMar>
              <w:top w:w="0" w:type="dxa"/>
              <w:left w:w="0" w:type="dxa"/>
              <w:bottom w:w="0" w:type="dxa"/>
              <w:right w:w="0" w:type="dxa"/>
            </w:tcMar>
            <w:vAlign w:val="center"/>
          </w:tcPr>
          <w:p w14:paraId="17FA3676" w14:textId="77777777" w:rsidR="00C325C5" w:rsidRDefault="00493E20">
            <w:pPr>
              <w:spacing w:before="40" w:after="40"/>
              <w:ind w:left="100" w:right="100"/>
              <w:jc w:val="right"/>
            </w:pPr>
            <w:r>
              <w:rPr>
                <w:rFonts w:ascii="Roboto" w:eastAsia="Roboto" w:hAnsi="Roboto" w:cs="Roboto"/>
                <w:color w:val="111111"/>
                <w:sz w:val="22"/>
                <w:szCs w:val="22"/>
              </w:rPr>
              <w:t>185,042</w:t>
            </w:r>
          </w:p>
        </w:tc>
        <w:tc>
          <w:tcPr>
            <w:tcW w:w="1138" w:type="dxa"/>
            <w:tcBorders>
              <w:bottom w:val="single" w:sz="16" w:space="0" w:color="000000"/>
            </w:tcBorders>
            <w:shd w:val="clear" w:color="auto" w:fill="FFFFFF"/>
            <w:tcMar>
              <w:top w:w="0" w:type="dxa"/>
              <w:left w:w="0" w:type="dxa"/>
              <w:bottom w:w="0" w:type="dxa"/>
              <w:right w:w="0" w:type="dxa"/>
            </w:tcMar>
            <w:vAlign w:val="center"/>
          </w:tcPr>
          <w:p w14:paraId="750814A5" w14:textId="77777777" w:rsidR="00C325C5" w:rsidRDefault="00493E20">
            <w:pPr>
              <w:spacing w:before="40" w:after="40"/>
              <w:ind w:left="100" w:right="100"/>
              <w:jc w:val="right"/>
            </w:pPr>
            <w:r>
              <w:rPr>
                <w:rFonts w:ascii="Roboto" w:eastAsia="Roboto" w:hAnsi="Roboto" w:cs="Roboto"/>
                <w:color w:val="111111"/>
                <w:sz w:val="22"/>
                <w:szCs w:val="22"/>
              </w:rPr>
              <w:t>53.18</w:t>
            </w:r>
          </w:p>
        </w:tc>
        <w:tc>
          <w:tcPr>
            <w:tcW w:w="1211" w:type="dxa"/>
            <w:tcBorders>
              <w:bottom w:val="single" w:sz="16" w:space="0" w:color="000000"/>
            </w:tcBorders>
            <w:shd w:val="clear" w:color="auto" w:fill="FFFFFF"/>
            <w:tcMar>
              <w:top w:w="0" w:type="dxa"/>
              <w:left w:w="0" w:type="dxa"/>
              <w:bottom w:w="0" w:type="dxa"/>
              <w:right w:w="0" w:type="dxa"/>
            </w:tcMar>
            <w:vAlign w:val="center"/>
          </w:tcPr>
          <w:p w14:paraId="520CFE98" w14:textId="77777777" w:rsidR="00C325C5" w:rsidRDefault="00493E20">
            <w:pPr>
              <w:spacing w:before="40" w:after="40"/>
              <w:ind w:left="100" w:right="100"/>
              <w:jc w:val="right"/>
            </w:pPr>
            <w:r>
              <w:rPr>
                <w:rFonts w:ascii="Roboto" w:eastAsia="Roboto" w:hAnsi="Roboto" w:cs="Roboto"/>
                <w:color w:val="111111"/>
                <w:sz w:val="22"/>
                <w:szCs w:val="22"/>
              </w:rPr>
              <w:t>55.42</w:t>
            </w:r>
          </w:p>
        </w:tc>
        <w:tc>
          <w:tcPr>
            <w:tcW w:w="2263" w:type="dxa"/>
            <w:tcBorders>
              <w:bottom w:val="single" w:sz="16" w:space="0" w:color="000000"/>
            </w:tcBorders>
            <w:shd w:val="clear" w:color="auto" w:fill="FFFFFF"/>
            <w:tcMar>
              <w:top w:w="0" w:type="dxa"/>
              <w:left w:w="0" w:type="dxa"/>
              <w:bottom w:w="0" w:type="dxa"/>
              <w:right w:w="0" w:type="dxa"/>
            </w:tcMar>
            <w:vAlign w:val="center"/>
          </w:tcPr>
          <w:p w14:paraId="578FE269" w14:textId="77777777" w:rsidR="00C325C5" w:rsidRDefault="00493E20">
            <w:pPr>
              <w:spacing w:before="40" w:after="40"/>
              <w:ind w:left="100" w:right="100"/>
              <w:jc w:val="right"/>
            </w:pPr>
            <w:r>
              <w:rPr>
                <w:rFonts w:ascii="Roboto" w:eastAsia="Roboto" w:hAnsi="Roboto" w:cs="Roboto"/>
                <w:color w:val="111111"/>
                <w:sz w:val="22"/>
                <w:szCs w:val="22"/>
              </w:rPr>
              <w:t>22.16</w:t>
            </w:r>
          </w:p>
        </w:tc>
      </w:tr>
    </w:tbl>
    <w:p w14:paraId="4D8A656E" w14:textId="7DD80C13" w:rsidR="00C325C5" w:rsidRDefault="00C325C5">
      <w:pPr>
        <w:pStyle w:val="TableCaption"/>
      </w:pPr>
    </w:p>
    <w:p w14:paraId="6FC78A61" w14:textId="77777777" w:rsidR="00C325C5" w:rsidRDefault="00493E20">
      <w:pPr>
        <w:pStyle w:val="Heading3"/>
      </w:pPr>
      <w:bookmarkStart w:id="7" w:name="council-level"/>
      <w:r>
        <w:t>Council level</w:t>
      </w:r>
      <w:bookmarkEnd w:id="7"/>
    </w:p>
    <w:p w14:paraId="55149603" w14:textId="77777777" w:rsidR="00C325C5" w:rsidRDefault="00493E20">
      <w:pPr>
        <w:pStyle w:val="FirstParagraph"/>
      </w:pPr>
      <w:r>
        <w:t>School PTR across councils have deteriorated between 2015 and 2019. The overall proportion of schools with a PTR over 50 (which was the standard in 2015) grows from 31% in 2015, to 43% in 2017 and 56% in 2019. While the share dispersion measu</w:t>
      </w:r>
      <w:r>
        <w:t>red by the standard deviation, also increases from 19% to 26% in the period (see Table 6).</w:t>
      </w:r>
    </w:p>
    <w:p w14:paraId="11CBC4CA" w14:textId="57C954C0" w:rsidR="00C325C5" w:rsidRDefault="00493E20">
      <w:pPr>
        <w:pStyle w:val="a"/>
      </w:pPr>
      <w:r>
        <w:t>Table 6:</w:t>
      </w:r>
      <w:r w:rsidR="00173C2A">
        <w:t xml:space="preserve"> </w:t>
      </w:r>
      <w:r w:rsidR="00173C2A">
        <w:t>Share of schools with PTR greater than 50 - Descriptive statistics</w:t>
      </w:r>
    </w:p>
    <w:tbl>
      <w:tblPr>
        <w:tblStyle w:val="Table"/>
        <w:tblW w:w="5766" w:type="dxa"/>
        <w:jc w:val="center"/>
        <w:tblLayout w:type="fixed"/>
        <w:tblLook w:val="0420" w:firstRow="1" w:lastRow="0" w:firstColumn="0" w:lastColumn="0" w:noHBand="0" w:noVBand="1"/>
      </w:tblPr>
      <w:tblGrid>
        <w:gridCol w:w="1154"/>
        <w:gridCol w:w="1138"/>
        <w:gridCol w:w="1211"/>
        <w:gridCol w:w="2263"/>
      </w:tblGrid>
      <w:tr w:rsidR="00C325C5" w14:paraId="2B15ECC1" w14:textId="77777777">
        <w:trPr>
          <w:cantSplit/>
          <w:tblHeader/>
          <w:jc w:val="center"/>
        </w:trPr>
        <w:tc>
          <w:tcPr>
            <w:tcW w:w="115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14928BD" w14:textId="77777777" w:rsidR="00C325C5" w:rsidRDefault="00493E20">
            <w:pPr>
              <w:spacing w:before="40" w:after="40"/>
              <w:ind w:left="100" w:right="100"/>
            </w:pPr>
            <w:r>
              <w:rPr>
                <w:rFonts w:ascii="Roboto" w:eastAsia="Roboto" w:hAnsi="Roboto" w:cs="Roboto"/>
                <w:color w:val="111111"/>
                <w:sz w:val="22"/>
                <w:szCs w:val="22"/>
              </w:rPr>
              <w:t>year.ptr</w:t>
            </w:r>
          </w:p>
        </w:tc>
        <w:tc>
          <w:tcPr>
            <w:tcW w:w="113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EACACB4" w14:textId="77777777" w:rsidR="00C325C5" w:rsidRDefault="00493E20">
            <w:pPr>
              <w:spacing w:before="40" w:after="40"/>
              <w:ind w:left="100" w:right="100"/>
              <w:jc w:val="right"/>
            </w:pPr>
            <w:r>
              <w:rPr>
                <w:rFonts w:ascii="Roboto" w:eastAsia="Roboto" w:hAnsi="Roboto" w:cs="Roboto"/>
                <w:color w:val="111111"/>
                <w:sz w:val="22"/>
                <w:szCs w:val="22"/>
              </w:rPr>
              <w:t>Median</w:t>
            </w:r>
          </w:p>
        </w:tc>
        <w:tc>
          <w:tcPr>
            <w:tcW w:w="121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16A719F" w14:textId="77777777" w:rsidR="00C325C5" w:rsidRDefault="00493E20">
            <w:pPr>
              <w:spacing w:before="40" w:after="40"/>
              <w:ind w:left="100" w:right="100"/>
              <w:jc w:val="right"/>
            </w:pPr>
            <w:r>
              <w:rPr>
                <w:rFonts w:ascii="Roboto" w:eastAsia="Roboto" w:hAnsi="Roboto" w:cs="Roboto"/>
                <w:color w:val="111111"/>
                <w:sz w:val="22"/>
                <w:szCs w:val="22"/>
              </w:rPr>
              <w:t>Average</w:t>
            </w:r>
          </w:p>
        </w:tc>
        <w:tc>
          <w:tcPr>
            <w:tcW w:w="226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B95C0E5" w14:textId="77777777" w:rsidR="00C325C5" w:rsidRDefault="00493E20">
            <w:pPr>
              <w:spacing w:before="40" w:after="40"/>
              <w:ind w:left="100" w:right="100"/>
              <w:jc w:val="right"/>
            </w:pPr>
            <w:r>
              <w:rPr>
                <w:rFonts w:ascii="Roboto" w:eastAsia="Roboto" w:hAnsi="Roboto" w:cs="Roboto"/>
                <w:color w:val="111111"/>
                <w:sz w:val="22"/>
                <w:szCs w:val="22"/>
              </w:rPr>
              <w:t>Standard Deviation</w:t>
            </w:r>
          </w:p>
        </w:tc>
      </w:tr>
      <w:tr w:rsidR="00C325C5" w14:paraId="2552E68F" w14:textId="77777777">
        <w:trPr>
          <w:cantSplit/>
          <w:jc w:val="center"/>
        </w:trPr>
        <w:tc>
          <w:tcPr>
            <w:tcW w:w="1153" w:type="dxa"/>
            <w:shd w:val="clear" w:color="auto" w:fill="FFFFFF"/>
            <w:tcMar>
              <w:top w:w="0" w:type="dxa"/>
              <w:left w:w="0" w:type="dxa"/>
              <w:bottom w:w="0" w:type="dxa"/>
              <w:right w:w="0" w:type="dxa"/>
            </w:tcMar>
            <w:vAlign w:val="center"/>
          </w:tcPr>
          <w:p w14:paraId="0328809C" w14:textId="77777777" w:rsidR="00C325C5" w:rsidRDefault="00493E20">
            <w:pPr>
              <w:spacing w:before="40" w:after="40"/>
              <w:ind w:left="100" w:right="100"/>
            </w:pPr>
            <w:r>
              <w:rPr>
                <w:rFonts w:ascii="Roboto" w:eastAsia="Roboto" w:hAnsi="Roboto" w:cs="Roboto"/>
                <w:color w:val="111111"/>
                <w:sz w:val="22"/>
                <w:szCs w:val="22"/>
              </w:rPr>
              <w:t>2015</w:t>
            </w:r>
          </w:p>
        </w:tc>
        <w:tc>
          <w:tcPr>
            <w:tcW w:w="1138" w:type="dxa"/>
            <w:shd w:val="clear" w:color="auto" w:fill="FFFFFF"/>
            <w:tcMar>
              <w:top w:w="0" w:type="dxa"/>
              <w:left w:w="0" w:type="dxa"/>
              <w:bottom w:w="0" w:type="dxa"/>
              <w:right w:w="0" w:type="dxa"/>
            </w:tcMar>
            <w:vAlign w:val="center"/>
          </w:tcPr>
          <w:p w14:paraId="43DA81A4" w14:textId="77777777" w:rsidR="00C325C5" w:rsidRDefault="00493E20">
            <w:pPr>
              <w:spacing w:before="40" w:after="40"/>
              <w:ind w:left="100" w:right="100"/>
              <w:jc w:val="right"/>
            </w:pPr>
            <w:r>
              <w:rPr>
                <w:rFonts w:ascii="Roboto" w:eastAsia="Roboto" w:hAnsi="Roboto" w:cs="Roboto"/>
                <w:color w:val="111111"/>
                <w:sz w:val="22"/>
                <w:szCs w:val="22"/>
              </w:rPr>
              <w:t>0.30</w:t>
            </w:r>
          </w:p>
        </w:tc>
        <w:tc>
          <w:tcPr>
            <w:tcW w:w="1211" w:type="dxa"/>
            <w:shd w:val="clear" w:color="auto" w:fill="FFFFFF"/>
            <w:tcMar>
              <w:top w:w="0" w:type="dxa"/>
              <w:left w:w="0" w:type="dxa"/>
              <w:bottom w:w="0" w:type="dxa"/>
              <w:right w:w="0" w:type="dxa"/>
            </w:tcMar>
            <w:vAlign w:val="center"/>
          </w:tcPr>
          <w:p w14:paraId="30AC476C" w14:textId="77777777" w:rsidR="00C325C5" w:rsidRDefault="00493E20">
            <w:pPr>
              <w:spacing w:before="40" w:after="40"/>
              <w:ind w:left="100" w:right="100"/>
              <w:jc w:val="right"/>
            </w:pPr>
            <w:r>
              <w:rPr>
                <w:rFonts w:ascii="Roboto" w:eastAsia="Roboto" w:hAnsi="Roboto" w:cs="Roboto"/>
                <w:color w:val="111111"/>
                <w:sz w:val="22"/>
                <w:szCs w:val="22"/>
              </w:rPr>
              <w:t>0.31</w:t>
            </w:r>
          </w:p>
        </w:tc>
        <w:tc>
          <w:tcPr>
            <w:tcW w:w="2263" w:type="dxa"/>
            <w:shd w:val="clear" w:color="auto" w:fill="FFFFFF"/>
            <w:tcMar>
              <w:top w:w="0" w:type="dxa"/>
              <w:left w:w="0" w:type="dxa"/>
              <w:bottom w:w="0" w:type="dxa"/>
              <w:right w:w="0" w:type="dxa"/>
            </w:tcMar>
            <w:vAlign w:val="center"/>
          </w:tcPr>
          <w:p w14:paraId="5C3CD8B8" w14:textId="77777777" w:rsidR="00C325C5" w:rsidRDefault="00493E20">
            <w:pPr>
              <w:spacing w:before="40" w:after="40"/>
              <w:ind w:left="100" w:right="100"/>
              <w:jc w:val="right"/>
            </w:pPr>
            <w:r>
              <w:rPr>
                <w:rFonts w:ascii="Roboto" w:eastAsia="Roboto" w:hAnsi="Roboto" w:cs="Roboto"/>
                <w:color w:val="111111"/>
                <w:sz w:val="22"/>
                <w:szCs w:val="22"/>
              </w:rPr>
              <w:t>0.19</w:t>
            </w:r>
          </w:p>
        </w:tc>
      </w:tr>
      <w:tr w:rsidR="00C325C5" w14:paraId="17858B76" w14:textId="77777777">
        <w:trPr>
          <w:cantSplit/>
          <w:jc w:val="center"/>
        </w:trPr>
        <w:tc>
          <w:tcPr>
            <w:tcW w:w="1153" w:type="dxa"/>
            <w:shd w:val="clear" w:color="auto" w:fill="FFFFFF"/>
            <w:tcMar>
              <w:top w:w="0" w:type="dxa"/>
              <w:left w:w="0" w:type="dxa"/>
              <w:bottom w:w="0" w:type="dxa"/>
              <w:right w:w="0" w:type="dxa"/>
            </w:tcMar>
            <w:vAlign w:val="center"/>
          </w:tcPr>
          <w:p w14:paraId="7863BC03" w14:textId="77777777" w:rsidR="00C325C5" w:rsidRDefault="00493E20">
            <w:pPr>
              <w:spacing w:before="40" w:after="40"/>
              <w:ind w:left="100" w:right="100"/>
            </w:pPr>
            <w:r>
              <w:rPr>
                <w:rFonts w:ascii="Roboto" w:eastAsia="Roboto" w:hAnsi="Roboto" w:cs="Roboto"/>
                <w:color w:val="111111"/>
                <w:sz w:val="22"/>
                <w:szCs w:val="22"/>
              </w:rPr>
              <w:t>2017</w:t>
            </w:r>
          </w:p>
        </w:tc>
        <w:tc>
          <w:tcPr>
            <w:tcW w:w="1138" w:type="dxa"/>
            <w:shd w:val="clear" w:color="auto" w:fill="FFFFFF"/>
            <w:tcMar>
              <w:top w:w="0" w:type="dxa"/>
              <w:left w:w="0" w:type="dxa"/>
              <w:bottom w:w="0" w:type="dxa"/>
              <w:right w:w="0" w:type="dxa"/>
            </w:tcMar>
            <w:vAlign w:val="center"/>
          </w:tcPr>
          <w:p w14:paraId="2530A48B" w14:textId="77777777" w:rsidR="00C325C5" w:rsidRDefault="00493E20">
            <w:pPr>
              <w:spacing w:before="40" w:after="40"/>
              <w:ind w:left="100" w:right="100"/>
              <w:jc w:val="right"/>
            </w:pPr>
            <w:r>
              <w:rPr>
                <w:rFonts w:ascii="Roboto" w:eastAsia="Roboto" w:hAnsi="Roboto" w:cs="Roboto"/>
                <w:color w:val="111111"/>
                <w:sz w:val="22"/>
                <w:szCs w:val="22"/>
              </w:rPr>
              <w:t>0.47</w:t>
            </w:r>
          </w:p>
        </w:tc>
        <w:tc>
          <w:tcPr>
            <w:tcW w:w="1211" w:type="dxa"/>
            <w:shd w:val="clear" w:color="auto" w:fill="FFFFFF"/>
            <w:tcMar>
              <w:top w:w="0" w:type="dxa"/>
              <w:left w:w="0" w:type="dxa"/>
              <w:bottom w:w="0" w:type="dxa"/>
              <w:right w:w="0" w:type="dxa"/>
            </w:tcMar>
            <w:vAlign w:val="center"/>
          </w:tcPr>
          <w:p w14:paraId="5625403C" w14:textId="77777777" w:rsidR="00C325C5" w:rsidRDefault="00493E20">
            <w:pPr>
              <w:spacing w:before="40" w:after="40"/>
              <w:ind w:left="100" w:right="100"/>
              <w:jc w:val="right"/>
            </w:pPr>
            <w:r>
              <w:rPr>
                <w:rFonts w:ascii="Roboto" w:eastAsia="Roboto" w:hAnsi="Roboto" w:cs="Roboto"/>
                <w:color w:val="111111"/>
                <w:sz w:val="22"/>
                <w:szCs w:val="22"/>
              </w:rPr>
              <w:t>0.43</w:t>
            </w:r>
          </w:p>
        </w:tc>
        <w:tc>
          <w:tcPr>
            <w:tcW w:w="2263" w:type="dxa"/>
            <w:shd w:val="clear" w:color="auto" w:fill="FFFFFF"/>
            <w:tcMar>
              <w:top w:w="0" w:type="dxa"/>
              <w:left w:w="0" w:type="dxa"/>
              <w:bottom w:w="0" w:type="dxa"/>
              <w:right w:w="0" w:type="dxa"/>
            </w:tcMar>
            <w:vAlign w:val="center"/>
          </w:tcPr>
          <w:p w14:paraId="6E1E3288" w14:textId="77777777" w:rsidR="00C325C5" w:rsidRDefault="00493E20">
            <w:pPr>
              <w:spacing w:before="40" w:after="40"/>
              <w:ind w:left="100" w:right="100"/>
              <w:jc w:val="right"/>
            </w:pPr>
            <w:r>
              <w:rPr>
                <w:rFonts w:ascii="Roboto" w:eastAsia="Roboto" w:hAnsi="Roboto" w:cs="Roboto"/>
                <w:color w:val="111111"/>
                <w:sz w:val="22"/>
                <w:szCs w:val="22"/>
              </w:rPr>
              <w:t>0.24</w:t>
            </w:r>
          </w:p>
        </w:tc>
      </w:tr>
      <w:tr w:rsidR="00C325C5" w14:paraId="2C6115FC" w14:textId="77777777">
        <w:trPr>
          <w:cantSplit/>
          <w:jc w:val="center"/>
        </w:trPr>
        <w:tc>
          <w:tcPr>
            <w:tcW w:w="1153" w:type="dxa"/>
            <w:tcBorders>
              <w:bottom w:val="single" w:sz="16" w:space="0" w:color="000000"/>
            </w:tcBorders>
            <w:shd w:val="clear" w:color="auto" w:fill="FFFFFF"/>
            <w:tcMar>
              <w:top w:w="0" w:type="dxa"/>
              <w:left w:w="0" w:type="dxa"/>
              <w:bottom w:w="0" w:type="dxa"/>
              <w:right w:w="0" w:type="dxa"/>
            </w:tcMar>
            <w:vAlign w:val="center"/>
          </w:tcPr>
          <w:p w14:paraId="7943F1AD" w14:textId="77777777" w:rsidR="00C325C5" w:rsidRDefault="00493E20">
            <w:pPr>
              <w:spacing w:before="40" w:after="40"/>
              <w:ind w:left="100" w:right="100"/>
            </w:pPr>
            <w:r>
              <w:rPr>
                <w:rFonts w:ascii="Roboto" w:eastAsia="Roboto" w:hAnsi="Roboto" w:cs="Roboto"/>
                <w:color w:val="111111"/>
                <w:sz w:val="22"/>
                <w:szCs w:val="22"/>
              </w:rPr>
              <w:t>2019</w:t>
            </w:r>
          </w:p>
        </w:tc>
        <w:tc>
          <w:tcPr>
            <w:tcW w:w="1138" w:type="dxa"/>
            <w:tcBorders>
              <w:bottom w:val="single" w:sz="16" w:space="0" w:color="000000"/>
            </w:tcBorders>
            <w:shd w:val="clear" w:color="auto" w:fill="FFFFFF"/>
            <w:tcMar>
              <w:top w:w="0" w:type="dxa"/>
              <w:left w:w="0" w:type="dxa"/>
              <w:bottom w:w="0" w:type="dxa"/>
              <w:right w:w="0" w:type="dxa"/>
            </w:tcMar>
            <w:vAlign w:val="center"/>
          </w:tcPr>
          <w:p w14:paraId="3E9B6273" w14:textId="77777777" w:rsidR="00C325C5" w:rsidRDefault="00493E20">
            <w:pPr>
              <w:spacing w:before="40" w:after="40"/>
              <w:ind w:left="100" w:right="100"/>
              <w:jc w:val="right"/>
            </w:pPr>
            <w:r>
              <w:rPr>
                <w:rFonts w:ascii="Roboto" w:eastAsia="Roboto" w:hAnsi="Roboto" w:cs="Roboto"/>
                <w:color w:val="111111"/>
                <w:sz w:val="22"/>
                <w:szCs w:val="22"/>
              </w:rPr>
              <w:t>0.59</w:t>
            </w:r>
          </w:p>
        </w:tc>
        <w:tc>
          <w:tcPr>
            <w:tcW w:w="1211" w:type="dxa"/>
            <w:tcBorders>
              <w:bottom w:val="single" w:sz="16" w:space="0" w:color="000000"/>
            </w:tcBorders>
            <w:shd w:val="clear" w:color="auto" w:fill="FFFFFF"/>
            <w:tcMar>
              <w:top w:w="0" w:type="dxa"/>
              <w:left w:w="0" w:type="dxa"/>
              <w:bottom w:w="0" w:type="dxa"/>
              <w:right w:w="0" w:type="dxa"/>
            </w:tcMar>
            <w:vAlign w:val="center"/>
          </w:tcPr>
          <w:p w14:paraId="6A1C9F21" w14:textId="77777777" w:rsidR="00C325C5" w:rsidRDefault="00493E20">
            <w:pPr>
              <w:spacing w:before="40" w:after="40"/>
              <w:ind w:left="100" w:right="100"/>
              <w:jc w:val="right"/>
            </w:pPr>
            <w:r>
              <w:rPr>
                <w:rFonts w:ascii="Roboto" w:eastAsia="Roboto" w:hAnsi="Roboto" w:cs="Roboto"/>
                <w:color w:val="111111"/>
                <w:sz w:val="22"/>
                <w:szCs w:val="22"/>
              </w:rPr>
              <w:t>0.56</w:t>
            </w:r>
          </w:p>
        </w:tc>
        <w:tc>
          <w:tcPr>
            <w:tcW w:w="2263" w:type="dxa"/>
            <w:tcBorders>
              <w:bottom w:val="single" w:sz="16" w:space="0" w:color="000000"/>
            </w:tcBorders>
            <w:shd w:val="clear" w:color="auto" w:fill="FFFFFF"/>
            <w:tcMar>
              <w:top w:w="0" w:type="dxa"/>
              <w:left w:w="0" w:type="dxa"/>
              <w:bottom w:w="0" w:type="dxa"/>
              <w:right w:w="0" w:type="dxa"/>
            </w:tcMar>
            <w:vAlign w:val="center"/>
          </w:tcPr>
          <w:p w14:paraId="6711AE85" w14:textId="77777777" w:rsidR="00C325C5" w:rsidRDefault="00493E20">
            <w:pPr>
              <w:spacing w:before="40" w:after="40"/>
              <w:ind w:left="100" w:right="100"/>
              <w:jc w:val="right"/>
            </w:pPr>
            <w:r>
              <w:rPr>
                <w:rFonts w:ascii="Roboto" w:eastAsia="Roboto" w:hAnsi="Roboto" w:cs="Roboto"/>
                <w:color w:val="111111"/>
                <w:sz w:val="22"/>
                <w:szCs w:val="22"/>
              </w:rPr>
              <w:t>0.26</w:t>
            </w:r>
          </w:p>
        </w:tc>
      </w:tr>
    </w:tbl>
    <w:p w14:paraId="23952D14" w14:textId="2E97B232" w:rsidR="00C325C5" w:rsidRDefault="00C325C5">
      <w:pPr>
        <w:pStyle w:val="TableCaption"/>
      </w:pPr>
    </w:p>
    <w:p w14:paraId="11CDA118" w14:textId="77777777" w:rsidR="00C325C5" w:rsidRDefault="00493E20">
      <w:pPr>
        <w:pStyle w:val="BodyText"/>
      </w:pPr>
      <w:r>
        <w:t xml:space="preserve">A simple measure of the surplus (or gap) of teachers per council was computed as </w:t>
      </w:r>
      <m:oMath>
        <m:r>
          <w:rPr>
            <w:rFonts w:ascii="Cambria Math" w:hAnsi="Cambria Math"/>
          </w:rPr>
          <m:t>∑</m:t>
        </m:r>
        <m:r>
          <w:rPr>
            <w:rFonts w:ascii="Cambria Math" w:hAnsi="Cambria Math"/>
          </w:rPr>
          <m:t>Teac</m:t>
        </m:r>
        <m:r>
          <w:rPr>
            <w:rFonts w:ascii="Cambria Math" w:hAnsi="Cambria Math"/>
          </w:rPr>
          <m:t>h</m:t>
        </m:r>
        <m:r>
          <w:rPr>
            <w:rFonts w:ascii="Cambria Math" w:hAnsi="Cambria Math"/>
          </w:rPr>
          <m:t>ers</m:t>
        </m:r>
        <m:r>
          <w:rPr>
            <w:rFonts w:ascii="Cambria Math" w:hAnsi="Cambria Math"/>
          </w:rPr>
          <m:t>-</m:t>
        </m:r>
        <m:r>
          <w:rPr>
            <w:rFonts w:ascii="Cambria Math" w:hAnsi="Cambria Math"/>
          </w:rPr>
          <m:t>(∑</m:t>
        </m:r>
        <m:r>
          <w:rPr>
            <w:rFonts w:ascii="Cambria Math" w:hAnsi="Cambria Math"/>
          </w:rPr>
          <m:t>Students</m:t>
        </m:r>
        <m:r>
          <w:rPr>
            <w:rFonts w:ascii="Cambria Math" w:hAnsi="Cambria Math"/>
          </w:rPr>
          <m:t>/50)</m:t>
        </m:r>
      </m:oMath>
      <w:r>
        <w:t>, which gives an idea of the ability of the council to achieve equity in the distribution of teachers. A major caveat of this calculatio</w:t>
      </w:r>
      <w:r>
        <w:t>n relies on the fact that students cannot follow the same ideal distribution due to household location, school resources and population age structure – for instance, most systems aim to provide at least one teacher per grade. However, this allows to unders</w:t>
      </w:r>
      <w:r>
        <w:t>tand the magnitude of gaps to be covered and accounts for areas where schools are provided more generously.</w:t>
      </w:r>
    </w:p>
    <w:p w14:paraId="18A9CC32" w14:textId="77777777" w:rsidR="00C325C5" w:rsidRDefault="00493E20">
      <w:pPr>
        <w:pStyle w:val="BodyText"/>
      </w:pPr>
      <w:r>
        <w:t>Figure 4 shows the average PTR per council and the distribution of teacher surplus across years (calculated against a situation in which each teache</w:t>
      </w:r>
      <w:r>
        <w:t>r would be allocated to 50 students). Dot sizes represent total number of teachers.</w:t>
      </w:r>
    </w:p>
    <w:p w14:paraId="450B4FAA" w14:textId="77777777" w:rsidR="00C325C5" w:rsidRDefault="00493E20">
      <w:pPr>
        <w:pStyle w:val="BodyText"/>
      </w:pPr>
      <w:r>
        <w:t>• The best allocation of teachers will be across the horizontal 0 line, which represents no surplus of teachers in terms of actual PTR.</w:t>
      </w:r>
    </w:p>
    <w:p w14:paraId="5DFBFAC2" w14:textId="77777777" w:rsidR="00C325C5" w:rsidRDefault="00493E20">
      <w:pPr>
        <w:pStyle w:val="BodyText"/>
      </w:pPr>
      <w:r>
        <w:t>• The green area captures those coun</w:t>
      </w:r>
      <w:r>
        <w:t>cils that have PTR below 50, and diverse rates of efficiency on allocation – i.e. diverse sizes of teacher surplus.</w:t>
      </w:r>
    </w:p>
    <w:p w14:paraId="26CFC1B0" w14:textId="77777777" w:rsidR="00C325C5" w:rsidRDefault="00493E20">
      <w:pPr>
        <w:pStyle w:val="BodyText"/>
      </w:pPr>
      <w:r>
        <w:t>• The red box represents councils both having a surplus and a current PTR over 50. These Councils have teachers that could be redeployed. Ho</w:t>
      </w:r>
      <w:r>
        <w:t>wever, this misallocation of teachers is not excessive – i.e. the surpluses are small in all concerned LGAs.</w:t>
      </w:r>
    </w:p>
    <w:p w14:paraId="0B465548" w14:textId="77777777" w:rsidR="00C325C5" w:rsidRDefault="00493E20">
      <w:pPr>
        <w:pStyle w:val="BodyText"/>
      </w:pPr>
      <w:r>
        <w:t>• Finally, the yellow area represents those councils that are above the PTR threshold and present a teacher’s deficit, which makes it impossible to</w:t>
      </w:r>
      <w:r>
        <w:t xml:space="preserve"> reach an average of PTR below or equal to 50 with current resources. The number of LGAs in this area increases from 2015 to 2019. In 2019 allocation of teachers on that area presents greater inequality than previous years.</w:t>
      </w:r>
    </w:p>
    <w:p w14:paraId="2442648E" w14:textId="77777777" w:rsidR="00C325C5" w:rsidRDefault="00493E20">
      <w:pPr>
        <w:pStyle w:val="BodyText"/>
      </w:pPr>
      <w:r>
        <w:t>There is a strong negative linea</w:t>
      </w:r>
      <w:r>
        <w:t>r correlation between PTR and teacher surplus (-.70, -.80 and -.87) across years (see Table 7), suggesting a direct relationship between PTR and teacher surplus. This also can be interpreted as teachers’ surplus being a strong constrain in terms of decreas</w:t>
      </w:r>
      <w:r>
        <w:t>ing PTR over time, which becomes more stringent in 2019.</w:t>
      </w:r>
    </w:p>
    <w:p w14:paraId="2218544F" w14:textId="77777777" w:rsidR="00C325C5" w:rsidRDefault="00493E20">
      <w:pPr>
        <w:pStyle w:val="BodyText"/>
      </w:pPr>
      <w:r>
        <w:t>In all plots, both tails, in the negative and positive side, show different patterns. With a PTR of less than 50, found in the left upper quadrant (green), there is a larger variance between councils</w:t>
      </w:r>
      <w:r>
        <w:t xml:space="preserve"> in terms of teacher surplus, which suggests different levels of efficiency and highly inefficient teacher allocation in a number of Councils with very large surpluses. However, the majority of councils on yellow and red areas could be considered efficient</w:t>
      </w:r>
      <w:r>
        <w:t xml:space="preserve"> in terms of teacher allocation due to the lack (yellow) or small size (red) of teacher surplus.</w:t>
      </w:r>
    </w:p>
    <w:p w14:paraId="1A67216F" w14:textId="77777777" w:rsidR="00C325C5" w:rsidRDefault="00493E20">
      <w:pPr>
        <w:pStyle w:val="CaptionedFigure"/>
      </w:pPr>
      <w:r>
        <w:rPr>
          <w:noProof/>
        </w:rPr>
        <w:drawing>
          <wp:inline distT="0" distB="0" distL="0" distR="0" wp14:anchorId="584AA64B" wp14:editId="42DA5D38">
            <wp:extent cx="5334000" cy="7619999"/>
            <wp:effectExtent l="0" t="0" r="0" b="0"/>
            <wp:docPr id="4" name="Picture" descr="Figure 4: Average PTR and teacher surplus"/>
            <wp:cNvGraphicFramePr/>
            <a:graphic xmlns:a="http://schemas.openxmlformats.org/drawingml/2006/main">
              <a:graphicData uri="http://schemas.openxmlformats.org/drawingml/2006/picture">
                <pic:pic xmlns:pic="http://schemas.openxmlformats.org/drawingml/2006/picture">
                  <pic:nvPicPr>
                    <pic:cNvPr id="0" name="Picture" descr="script1_files/figure-docx/plotptr-1.png"/>
                    <pic:cNvPicPr>
                      <a:picLocks noChangeAspect="1" noChangeArrowheads="1"/>
                    </pic:cNvPicPr>
                  </pic:nvPicPr>
                  <pic:blipFill>
                    <a:blip r:embed="rId10"/>
                    <a:stretch>
                      <a:fillRect/>
                    </a:stretch>
                  </pic:blipFill>
                  <pic:spPr bwMode="auto">
                    <a:xfrm>
                      <a:off x="0" y="0"/>
                      <a:ext cx="5334000" cy="7619999"/>
                    </a:xfrm>
                    <a:prstGeom prst="rect">
                      <a:avLst/>
                    </a:prstGeom>
                    <a:noFill/>
                    <a:ln w="9525">
                      <a:noFill/>
                      <a:headEnd/>
                      <a:tailEnd/>
                    </a:ln>
                  </pic:spPr>
                </pic:pic>
              </a:graphicData>
            </a:graphic>
          </wp:inline>
        </w:drawing>
      </w:r>
    </w:p>
    <w:p w14:paraId="017A64C9" w14:textId="77777777" w:rsidR="00C325C5" w:rsidRDefault="00493E20">
      <w:pPr>
        <w:pStyle w:val="ImageCaption"/>
      </w:pPr>
      <w:r>
        <w:t>Figure 4: Average PTR and teacher surplus</w:t>
      </w:r>
    </w:p>
    <w:p w14:paraId="07913569" w14:textId="77777777" w:rsidR="00173C2A" w:rsidRDefault="00173C2A">
      <w:pPr>
        <w:pStyle w:val="a"/>
      </w:pPr>
    </w:p>
    <w:p w14:paraId="4F79351B" w14:textId="69A43891" w:rsidR="00C325C5" w:rsidRDefault="00493E20">
      <w:pPr>
        <w:pStyle w:val="a"/>
      </w:pPr>
      <w:r>
        <w:t>Table 7:</w:t>
      </w:r>
      <w:r w:rsidR="00173C2A">
        <w:t xml:space="preserve"> </w:t>
      </w:r>
      <w:r w:rsidR="00173C2A">
        <w:t>Correlation PTR and ideal teacher distribution by council</w:t>
      </w:r>
    </w:p>
    <w:tbl>
      <w:tblPr>
        <w:tblStyle w:val="Table"/>
        <w:tblW w:w="2643" w:type="dxa"/>
        <w:jc w:val="center"/>
        <w:tblLayout w:type="fixed"/>
        <w:tblLook w:val="0420" w:firstRow="1" w:lastRow="0" w:firstColumn="0" w:lastColumn="0" w:noHBand="0" w:noVBand="1"/>
      </w:tblPr>
      <w:tblGrid>
        <w:gridCol w:w="1153"/>
        <w:gridCol w:w="1490"/>
      </w:tblGrid>
      <w:tr w:rsidR="00C325C5" w14:paraId="3D2417E9" w14:textId="77777777">
        <w:trPr>
          <w:cantSplit/>
          <w:tblHeader/>
          <w:jc w:val="center"/>
        </w:trPr>
        <w:tc>
          <w:tcPr>
            <w:tcW w:w="115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7F72E97" w14:textId="77777777" w:rsidR="00C325C5" w:rsidRDefault="00493E20">
            <w:pPr>
              <w:spacing w:before="40" w:after="40"/>
              <w:ind w:left="100" w:right="100"/>
            </w:pPr>
            <w:r>
              <w:rPr>
                <w:rFonts w:ascii="Roboto" w:eastAsia="Roboto" w:hAnsi="Roboto" w:cs="Roboto"/>
                <w:color w:val="111111"/>
                <w:sz w:val="22"/>
                <w:szCs w:val="22"/>
              </w:rPr>
              <w:t>year.ptr</w:t>
            </w:r>
          </w:p>
        </w:tc>
        <w:tc>
          <w:tcPr>
            <w:tcW w:w="149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0C33DBB" w14:textId="77777777" w:rsidR="00C325C5" w:rsidRDefault="00493E20">
            <w:pPr>
              <w:spacing w:before="40" w:after="40"/>
              <w:ind w:left="100" w:right="100"/>
              <w:jc w:val="right"/>
            </w:pPr>
            <w:r>
              <w:rPr>
                <w:rFonts w:ascii="Roboto" w:eastAsia="Roboto" w:hAnsi="Roboto" w:cs="Roboto"/>
                <w:color w:val="111111"/>
                <w:sz w:val="22"/>
                <w:szCs w:val="22"/>
              </w:rPr>
              <w:t>Correlation</w:t>
            </w:r>
          </w:p>
        </w:tc>
      </w:tr>
      <w:tr w:rsidR="00C325C5" w14:paraId="4C25606D" w14:textId="77777777">
        <w:trPr>
          <w:cantSplit/>
          <w:jc w:val="center"/>
        </w:trPr>
        <w:tc>
          <w:tcPr>
            <w:tcW w:w="1153" w:type="dxa"/>
            <w:shd w:val="clear" w:color="auto" w:fill="FFFFFF"/>
            <w:tcMar>
              <w:top w:w="0" w:type="dxa"/>
              <w:left w:w="0" w:type="dxa"/>
              <w:bottom w:w="0" w:type="dxa"/>
              <w:right w:w="0" w:type="dxa"/>
            </w:tcMar>
            <w:vAlign w:val="center"/>
          </w:tcPr>
          <w:p w14:paraId="2CB60B7B" w14:textId="77777777" w:rsidR="00C325C5" w:rsidRDefault="00493E20">
            <w:pPr>
              <w:spacing w:before="40" w:after="40"/>
              <w:ind w:left="100" w:right="100"/>
            </w:pPr>
            <w:r>
              <w:rPr>
                <w:rFonts w:ascii="Roboto" w:eastAsia="Roboto" w:hAnsi="Roboto" w:cs="Roboto"/>
                <w:color w:val="111111"/>
                <w:sz w:val="22"/>
                <w:szCs w:val="22"/>
              </w:rPr>
              <w:t>2015</w:t>
            </w:r>
          </w:p>
        </w:tc>
        <w:tc>
          <w:tcPr>
            <w:tcW w:w="1490" w:type="dxa"/>
            <w:shd w:val="clear" w:color="auto" w:fill="FFFFFF"/>
            <w:tcMar>
              <w:top w:w="0" w:type="dxa"/>
              <w:left w:w="0" w:type="dxa"/>
              <w:bottom w:w="0" w:type="dxa"/>
              <w:right w:w="0" w:type="dxa"/>
            </w:tcMar>
            <w:vAlign w:val="center"/>
          </w:tcPr>
          <w:p w14:paraId="5EE32C3F" w14:textId="77777777" w:rsidR="00C325C5" w:rsidRDefault="00493E20">
            <w:pPr>
              <w:spacing w:before="40" w:after="40"/>
              <w:ind w:left="100" w:right="100"/>
              <w:jc w:val="right"/>
            </w:pPr>
            <w:r>
              <w:rPr>
                <w:rFonts w:ascii="Roboto" w:eastAsia="Roboto" w:hAnsi="Roboto" w:cs="Roboto"/>
                <w:color w:val="111111"/>
                <w:sz w:val="22"/>
                <w:szCs w:val="22"/>
              </w:rPr>
              <w:t>-0.7</w:t>
            </w:r>
          </w:p>
        </w:tc>
      </w:tr>
      <w:tr w:rsidR="00C325C5" w14:paraId="60B662C8" w14:textId="77777777">
        <w:trPr>
          <w:cantSplit/>
          <w:jc w:val="center"/>
        </w:trPr>
        <w:tc>
          <w:tcPr>
            <w:tcW w:w="1153" w:type="dxa"/>
            <w:shd w:val="clear" w:color="auto" w:fill="FFFFFF"/>
            <w:tcMar>
              <w:top w:w="0" w:type="dxa"/>
              <w:left w:w="0" w:type="dxa"/>
              <w:bottom w:w="0" w:type="dxa"/>
              <w:right w:w="0" w:type="dxa"/>
            </w:tcMar>
            <w:vAlign w:val="center"/>
          </w:tcPr>
          <w:p w14:paraId="50F112E2" w14:textId="77777777" w:rsidR="00C325C5" w:rsidRDefault="00493E20">
            <w:pPr>
              <w:spacing w:before="40" w:after="40"/>
              <w:ind w:left="100" w:right="100"/>
            </w:pPr>
            <w:r>
              <w:rPr>
                <w:rFonts w:ascii="Roboto" w:eastAsia="Roboto" w:hAnsi="Roboto" w:cs="Roboto"/>
                <w:color w:val="111111"/>
                <w:sz w:val="22"/>
                <w:szCs w:val="22"/>
              </w:rPr>
              <w:t>2017</w:t>
            </w:r>
          </w:p>
        </w:tc>
        <w:tc>
          <w:tcPr>
            <w:tcW w:w="1490" w:type="dxa"/>
            <w:shd w:val="clear" w:color="auto" w:fill="FFFFFF"/>
            <w:tcMar>
              <w:top w:w="0" w:type="dxa"/>
              <w:left w:w="0" w:type="dxa"/>
              <w:bottom w:w="0" w:type="dxa"/>
              <w:right w:w="0" w:type="dxa"/>
            </w:tcMar>
            <w:vAlign w:val="center"/>
          </w:tcPr>
          <w:p w14:paraId="4B6E4769" w14:textId="77777777" w:rsidR="00C325C5" w:rsidRDefault="00493E20">
            <w:pPr>
              <w:spacing w:before="40" w:after="40"/>
              <w:ind w:left="100" w:right="100"/>
              <w:jc w:val="right"/>
            </w:pPr>
            <w:r>
              <w:rPr>
                <w:rFonts w:ascii="Roboto" w:eastAsia="Roboto" w:hAnsi="Roboto" w:cs="Roboto"/>
                <w:color w:val="111111"/>
                <w:sz w:val="22"/>
                <w:szCs w:val="22"/>
              </w:rPr>
              <w:t>-0.8</w:t>
            </w:r>
          </w:p>
        </w:tc>
      </w:tr>
      <w:tr w:rsidR="00C325C5" w14:paraId="445D8563" w14:textId="77777777">
        <w:trPr>
          <w:cantSplit/>
          <w:jc w:val="center"/>
        </w:trPr>
        <w:tc>
          <w:tcPr>
            <w:tcW w:w="1153" w:type="dxa"/>
            <w:tcBorders>
              <w:bottom w:val="single" w:sz="16" w:space="0" w:color="000000"/>
            </w:tcBorders>
            <w:shd w:val="clear" w:color="auto" w:fill="FFFFFF"/>
            <w:tcMar>
              <w:top w:w="0" w:type="dxa"/>
              <w:left w:w="0" w:type="dxa"/>
              <w:bottom w:w="0" w:type="dxa"/>
              <w:right w:w="0" w:type="dxa"/>
            </w:tcMar>
            <w:vAlign w:val="center"/>
          </w:tcPr>
          <w:p w14:paraId="4FF8721D" w14:textId="77777777" w:rsidR="00C325C5" w:rsidRDefault="00493E20">
            <w:pPr>
              <w:spacing w:before="40" w:after="40"/>
              <w:ind w:left="100" w:right="100"/>
            </w:pPr>
            <w:r>
              <w:rPr>
                <w:rFonts w:ascii="Roboto" w:eastAsia="Roboto" w:hAnsi="Roboto" w:cs="Roboto"/>
                <w:color w:val="111111"/>
                <w:sz w:val="22"/>
                <w:szCs w:val="22"/>
              </w:rPr>
              <w:t>2019</w:t>
            </w:r>
          </w:p>
        </w:tc>
        <w:tc>
          <w:tcPr>
            <w:tcW w:w="1490" w:type="dxa"/>
            <w:tcBorders>
              <w:bottom w:val="single" w:sz="16" w:space="0" w:color="000000"/>
            </w:tcBorders>
            <w:shd w:val="clear" w:color="auto" w:fill="FFFFFF"/>
            <w:tcMar>
              <w:top w:w="0" w:type="dxa"/>
              <w:left w:w="0" w:type="dxa"/>
              <w:bottom w:w="0" w:type="dxa"/>
              <w:right w:w="0" w:type="dxa"/>
            </w:tcMar>
            <w:vAlign w:val="center"/>
          </w:tcPr>
          <w:p w14:paraId="093EAC1D" w14:textId="77777777" w:rsidR="00C325C5" w:rsidRDefault="00493E20">
            <w:pPr>
              <w:spacing w:before="40" w:after="40"/>
              <w:ind w:left="100" w:right="100"/>
              <w:jc w:val="right"/>
            </w:pPr>
            <w:r>
              <w:rPr>
                <w:rFonts w:ascii="Roboto" w:eastAsia="Roboto" w:hAnsi="Roboto" w:cs="Roboto"/>
                <w:color w:val="111111"/>
                <w:sz w:val="22"/>
                <w:szCs w:val="22"/>
              </w:rPr>
              <w:t>-0.87</w:t>
            </w:r>
          </w:p>
        </w:tc>
      </w:tr>
    </w:tbl>
    <w:p w14:paraId="52D3114A" w14:textId="5EF69FD6" w:rsidR="00C325C5" w:rsidRDefault="00C325C5">
      <w:pPr>
        <w:pStyle w:val="TableCaption"/>
      </w:pPr>
    </w:p>
    <w:p w14:paraId="7BF4C024" w14:textId="77777777" w:rsidR="00C325C5" w:rsidRDefault="00493E20">
      <w:pPr>
        <w:pStyle w:val="Heading2"/>
      </w:pPr>
      <w:bookmarkStart w:id="8" w:name="inferential-analysis"/>
      <w:r>
        <w:t>Inferential analysis</w:t>
      </w:r>
      <w:bookmarkEnd w:id="8"/>
    </w:p>
    <w:p w14:paraId="777C2C65" w14:textId="77777777" w:rsidR="00C325C5" w:rsidRDefault="00493E20">
      <w:pPr>
        <w:pStyle w:val="FirstParagraph"/>
      </w:pPr>
      <w:r>
        <w:t>Turning to the analysis of RBF – i.e. the link between payments made for results on the DLI 4.2, and PTR, at LGA level, we model multilevel mixed-effect regressions allowing for random intercepts and slopes vary at provinces. These models are known as cond</w:t>
      </w:r>
      <w:r>
        <w:t>itional growth curves and have the advantage of allowing variance to occur within clusters and over time. All parameters are significant (p&lt;.05). These models are similar to mixed-effects ANOVA to account for between- and within- clustered differences. The</w:t>
      </w:r>
      <w:r>
        <w:t xml:space="preserve"> equation is written as:</w:t>
      </w:r>
    </w:p>
    <w:p w14:paraId="71C020B0" w14:textId="77777777" w:rsidR="00C325C5" w:rsidRDefault="00493E2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amoun</m:t>
                    </m:r>
                    <m:sSub>
                      <m:sSubPr>
                        <m:ctrlPr>
                          <w:rPr>
                            <w:rFonts w:ascii="Cambria Math" w:hAnsi="Cambria Math"/>
                          </w:rPr>
                        </m:ctrlPr>
                      </m:sSubPr>
                      <m:e>
                        <m:r>
                          <w:rPr>
                            <w:rFonts w:ascii="Cambria Math" w:hAnsi="Cambria Math"/>
                          </w:rPr>
                          <m:t>t</m:t>
                        </m:r>
                      </m:e>
                      <m:sub>
                        <m:r>
                          <w:rPr>
                            <w:rFonts w:ascii="Cambria Math" w:hAnsi="Cambria Math"/>
                          </w:rPr>
                          <m:t>ij</m:t>
                        </m:r>
                      </m:sub>
                    </m:sSub>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amoun</m:t>
                    </m:r>
                    <m:sSub>
                      <m:sSubPr>
                        <m:ctrlPr>
                          <w:rPr>
                            <w:rFonts w:ascii="Cambria Math" w:hAnsi="Cambria Math"/>
                          </w:rPr>
                        </m:ctrlPr>
                      </m:sSubPr>
                      <m:e>
                        <m:r>
                          <w:rPr>
                            <w:rFonts w:ascii="Cambria Math" w:hAnsi="Cambria Math"/>
                          </w:rPr>
                          <m:t>t</m:t>
                        </m:r>
                      </m:e>
                      <m:sub>
                        <m:r>
                          <w:rPr>
                            <w:rFonts w:ascii="Cambria Math" w:hAnsi="Cambria Math"/>
                          </w:rPr>
                          <m:t>ij</m:t>
                        </m:r>
                      </m:sub>
                    </m:sSub>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0</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e>
            </m:mr>
          </m:m>
        </m:oMath>
      </m:oMathPara>
    </w:p>
    <w:p w14:paraId="72B305D5" w14:textId="77777777" w:rsidR="00C325C5" w:rsidRDefault="00493E20">
      <w:pPr>
        <w:pStyle w:val="FirstParagraph"/>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is the variable of interest, here the PTR, of </w:t>
      </w:r>
      <m:oMath>
        <m:r>
          <w:rPr>
            <w:rFonts w:ascii="Cambria Math" w:hAnsi="Cambria Math"/>
          </w:rPr>
          <m:t>i</m:t>
        </m:r>
        <m:r>
          <w:rPr>
            <w:rFonts w:ascii="Cambria Math" w:hAnsi="Cambria Math"/>
          </w:rPr>
          <m:t>-</m:t>
        </m:r>
        <m:r>
          <w:rPr>
            <w:rFonts w:ascii="Cambria Math" w:hAnsi="Cambria Math"/>
          </w:rPr>
          <m:t>t</m:t>
        </m:r>
        <m:r>
          <w:rPr>
            <w:rFonts w:ascii="Cambria Math" w:hAnsi="Cambria Math"/>
          </w:rPr>
          <m:t>h</m:t>
        </m:r>
      </m:oMath>
      <w:r>
        <w:t xml:space="preserve"> council at </w:t>
      </w:r>
      <m:oMath>
        <m:sSub>
          <m:sSubPr>
            <m:ctrlPr>
              <w:rPr>
                <w:rFonts w:ascii="Cambria Math" w:hAnsi="Cambria Math"/>
              </w:rPr>
            </m:ctrlPr>
          </m:sSubPr>
          <m:e>
            <m:r>
              <w:rPr>
                <w:rFonts w:ascii="Cambria Math" w:hAnsi="Cambria Math"/>
              </w:rPr>
              <m:t>​</m:t>
            </m:r>
          </m:e>
          <m:sub>
            <m:r>
              <w:rPr>
                <w:rFonts w:ascii="Cambria Math" w:hAnsi="Cambria Math"/>
              </w:rPr>
              <m:t>j</m:t>
            </m:r>
          </m:sub>
        </m:sSub>
      </m:oMath>
      <w:r>
        <w:t xml:space="preserve"> year, </w:t>
      </w:r>
      <m:oMath>
        <m:sSub>
          <m:sSubPr>
            <m:ctrlPr>
              <w:rPr>
                <w:rFonts w:ascii="Cambria Math" w:hAnsi="Cambria Math"/>
              </w:rPr>
            </m:ctrlPr>
          </m:sSubPr>
          <m:e>
            <m:r>
              <w:rPr>
                <w:rFonts w:ascii="Cambria Math" w:hAnsi="Cambria Math"/>
              </w:rPr>
              <m:t>β</m:t>
            </m:r>
          </m:e>
          <m:sub>
            <m:r>
              <w:rPr>
                <w:rFonts w:ascii="Cambria Math" w:hAnsi="Cambria Math"/>
              </w:rPr>
              <m:t>0</m:t>
            </m:r>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oMath>
      <w:r>
        <w:t xml:space="preserve"> are the fixed intercept and sl</w:t>
      </w:r>
      <w:r>
        <w:t xml:space="preserve">opes respectively, </w:t>
      </w:r>
      <m:oMath>
        <m:sSub>
          <m:sSubPr>
            <m:ctrlPr>
              <w:rPr>
                <w:rFonts w:ascii="Cambria Math" w:hAnsi="Cambria Math"/>
              </w:rPr>
            </m:ctrlPr>
          </m:sSubPr>
          <m:e>
            <m:r>
              <w:rPr>
                <w:rFonts w:ascii="Cambria Math" w:hAnsi="Cambria Math"/>
              </w:rPr>
              <m:t>δ</m:t>
            </m:r>
          </m:e>
          <m:sub>
            <m:r>
              <w:rPr>
                <w:rFonts w:ascii="Cambria Math" w:hAnsi="Cambria Math"/>
              </w:rPr>
              <m:t>0</m:t>
            </m:r>
            <m:r>
              <w:rPr>
                <w:rFonts w:ascii="Cambria Math" w:hAnsi="Cambria Math"/>
              </w:rPr>
              <m:t>i</m:t>
            </m:r>
          </m:sub>
        </m:sSub>
      </m:oMath>
      <w:r>
        <w:t xml:space="preserve"> are the random intercept for </w:t>
      </w:r>
      <m:oMath>
        <m:r>
          <w:rPr>
            <w:rFonts w:ascii="Cambria Math" w:hAnsi="Cambria Math"/>
          </w:rPr>
          <m:t>i</m:t>
        </m:r>
        <m:r>
          <w:rPr>
            <w:rFonts w:ascii="Cambria Math" w:hAnsi="Cambria Math"/>
          </w:rPr>
          <m:t>-</m:t>
        </m:r>
        <m:r>
          <w:rPr>
            <w:rFonts w:ascii="Cambria Math" w:hAnsi="Cambria Math"/>
          </w:rPr>
          <m:t>t</m:t>
        </m:r>
        <m:r>
          <w:rPr>
            <w:rFonts w:ascii="Cambria Math" w:hAnsi="Cambria Math"/>
          </w:rPr>
          <m:t>h</m:t>
        </m:r>
      </m:oMath>
      <w:r>
        <w:t xml:space="preserve"> Region, and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is the residual. Finally,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represents a set of predictors, our interest here being </w:t>
      </w:r>
      <m:oMath>
        <m:sSub>
          <m:sSubPr>
            <m:ctrlPr>
              <w:rPr>
                <w:rFonts w:ascii="Cambria Math" w:hAnsi="Cambria Math"/>
              </w:rPr>
            </m:ctrlPr>
          </m:sSubPr>
          <m:e>
            <m:r>
              <w:rPr>
                <w:rFonts w:ascii="Cambria Math" w:hAnsi="Cambria Math"/>
              </w:rPr>
              <m:t>x</m:t>
            </m:r>
          </m:e>
          <m:sub>
            <m:r>
              <w:rPr>
                <w:rFonts w:ascii="Cambria Math" w:hAnsi="Cambria Math"/>
              </w:rPr>
              <m:t>amoun</m:t>
            </m:r>
            <m:sSub>
              <m:sSubPr>
                <m:ctrlPr>
                  <w:rPr>
                    <w:rFonts w:ascii="Cambria Math" w:hAnsi="Cambria Math"/>
                  </w:rPr>
                </m:ctrlPr>
              </m:sSubPr>
              <m:e>
                <m:r>
                  <w:rPr>
                    <w:rFonts w:ascii="Cambria Math" w:hAnsi="Cambria Math"/>
                  </w:rPr>
                  <m:t>t</m:t>
                </m:r>
              </m:e>
              <m:sub>
                <m:r>
                  <w:rPr>
                    <w:rFonts w:ascii="Cambria Math" w:hAnsi="Cambria Math"/>
                  </w:rPr>
                  <m:t>ij</m:t>
                </m:r>
              </m:sub>
            </m:sSub>
          </m:sub>
        </m:sSub>
      </m:oMath>
      <w:r>
        <w:t xml:space="preserve"> </w:t>
      </w:r>
      <w:r>
        <w:t xml:space="preserve">the amount of money received for the DLI 4.2 and </w:t>
      </w:r>
      <m:oMath>
        <m:sSub>
          <m:sSubPr>
            <m:ctrlPr>
              <w:rPr>
                <w:rFonts w:ascii="Cambria Math" w:hAnsi="Cambria Math"/>
              </w:rPr>
            </m:ctrlPr>
          </m:sSubPr>
          <m:e>
            <m:r>
              <w:rPr>
                <w:rFonts w:ascii="Cambria Math" w:hAnsi="Cambria Math"/>
              </w:rPr>
              <m:t>x</m:t>
            </m:r>
          </m:e>
          <m:sub>
            <m:r>
              <w:rPr>
                <w:rFonts w:ascii="Cambria Math" w:hAnsi="Cambria Math"/>
              </w:rPr>
              <m:t>pt</m:t>
            </m:r>
            <m:sSub>
              <m:sSubPr>
                <m:ctrlPr>
                  <w:rPr>
                    <w:rFonts w:ascii="Cambria Math" w:hAnsi="Cambria Math"/>
                  </w:rPr>
                </m:ctrlPr>
              </m:sSubPr>
              <m:e>
                <m:r>
                  <w:rPr>
                    <w:rFonts w:ascii="Cambria Math" w:hAnsi="Cambria Math"/>
                  </w:rPr>
                  <m:t>r</m:t>
                </m:r>
              </m:e>
              <m:sub>
                <m:r>
                  <w:rPr>
                    <w:rFonts w:ascii="Cambria Math" w:hAnsi="Cambria Math"/>
                  </w:rPr>
                  <m:t>ij</m:t>
                </m:r>
              </m:sub>
            </m:sSub>
          </m:sub>
        </m:sSub>
      </m:oMath>
      <w:r>
        <w:t>, a dummy variable identifying districts with a PTR &gt; 50 in 2015.</w:t>
      </w:r>
    </w:p>
    <w:p w14:paraId="58F3ACFF" w14:textId="77777777" w:rsidR="00C325C5" w:rsidRDefault="00493E20">
      <w:pPr>
        <w:pStyle w:val="BodyText"/>
      </w:pPr>
      <w:r>
        <w:t xml:space="preserve">While the interaction between </w:t>
      </w:r>
      <m:oMath>
        <m:sSub>
          <m:sSubPr>
            <m:ctrlPr>
              <w:rPr>
                <w:rFonts w:ascii="Cambria Math" w:hAnsi="Cambria Math"/>
              </w:rPr>
            </m:ctrlPr>
          </m:sSubPr>
          <m:e>
            <m:r>
              <w:rPr>
                <w:rFonts w:ascii="Cambria Math" w:hAnsi="Cambria Math"/>
              </w:rPr>
              <m:t>x</m:t>
            </m:r>
          </m:e>
          <m:sub>
            <m:r>
              <w:rPr>
                <w:rFonts w:ascii="Cambria Math" w:hAnsi="Cambria Math"/>
              </w:rPr>
              <m:t>amoun</m:t>
            </m:r>
            <m:sSub>
              <m:sSubPr>
                <m:ctrlPr>
                  <w:rPr>
                    <w:rFonts w:ascii="Cambria Math" w:hAnsi="Cambria Math"/>
                  </w:rPr>
                </m:ctrlPr>
              </m:sSubPr>
              <m:e>
                <m:r>
                  <w:rPr>
                    <w:rFonts w:ascii="Cambria Math" w:hAnsi="Cambria Math"/>
                  </w:rPr>
                  <m:t>t</m:t>
                </m:r>
              </m:e>
              <m:sub>
                <m:r>
                  <w:rPr>
                    <w:rFonts w:ascii="Cambria Math" w:hAnsi="Cambria Math"/>
                  </w:rPr>
                  <m:t>ij</m:t>
                </m:r>
              </m:sub>
            </m:sSub>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pt</m:t>
            </m:r>
            <m:sSub>
              <m:sSubPr>
                <m:ctrlPr>
                  <w:rPr>
                    <w:rFonts w:ascii="Cambria Math" w:hAnsi="Cambria Math"/>
                  </w:rPr>
                </m:ctrlPr>
              </m:sSubPr>
              <m:e>
                <m:r>
                  <w:rPr>
                    <w:rFonts w:ascii="Cambria Math" w:hAnsi="Cambria Math"/>
                  </w:rPr>
                  <m:t>r</m:t>
                </m:r>
              </m:e>
              <m:sub>
                <m:r>
                  <w:rPr>
                    <w:rFonts w:ascii="Cambria Math" w:hAnsi="Cambria Math"/>
                  </w:rPr>
                  <m:t>ij</m:t>
                </m:r>
              </m:sub>
            </m:sSub>
          </m:sub>
        </m:sSub>
      </m:oMath>
      <w:r>
        <w:t xml:space="preserve"> is of our main interest as predicting changes on PTR, we perfor</w:t>
      </w:r>
      <w:r>
        <w:t>m our analysis starting by studying each term separately and adjusting for each other in Models (1)-(3). Models (1), (3) and (4) show a negative association between DLI amount over time, as expected due to the endogenous relationship between those variable</w:t>
      </w:r>
      <w:r>
        <w:t>s. Model (4) does not show significant interaction between councils with high PTR in 2015 (over 50) and the total amount received, which means there are no relevant differences between the two groups and DLI amount on PTR.</w:t>
      </w:r>
    </w:p>
    <w:p w14:paraId="17408CC7" w14:textId="77777777" w:rsidR="00C325C5" w:rsidRPr="00173C2A" w:rsidRDefault="00493E20">
      <w:pPr>
        <w:pStyle w:val="SourceCode"/>
        <w:rPr>
          <w:sz w:val="18"/>
          <w:szCs w:val="18"/>
        </w:rPr>
      </w:pPr>
      <w:r w:rsidRPr="00173C2A">
        <w:rPr>
          <w:rStyle w:val="VerbatimChar"/>
          <w:sz w:val="16"/>
          <w:szCs w:val="18"/>
        </w:rPr>
        <w:t xml:space="preserve">## </w:t>
      </w:r>
      <w:r w:rsidRPr="00173C2A">
        <w:rPr>
          <w:sz w:val="18"/>
          <w:szCs w:val="18"/>
        </w:rPr>
        <w:br/>
      </w:r>
      <w:r w:rsidRPr="00173C2A">
        <w:rPr>
          <w:rStyle w:val="VerbatimChar"/>
          <w:sz w:val="16"/>
          <w:szCs w:val="18"/>
        </w:rPr>
        <w:t>## ==========================</w:t>
      </w:r>
      <w:r w:rsidRPr="00173C2A">
        <w:rPr>
          <w:rStyle w:val="VerbatimChar"/>
          <w:sz w:val="16"/>
          <w:szCs w:val="18"/>
        </w:rPr>
        <w:t>================================================================</w:t>
      </w:r>
      <w:r w:rsidRPr="00173C2A">
        <w:rPr>
          <w:sz w:val="18"/>
          <w:szCs w:val="18"/>
        </w:rPr>
        <w:br/>
      </w:r>
      <w:r w:rsidRPr="00173C2A">
        <w:rPr>
          <w:rStyle w:val="VerbatimChar"/>
          <w:sz w:val="16"/>
          <w:szCs w:val="18"/>
        </w:rPr>
        <w:t xml:space="preserve">##                                                Dependent variable:                        </w:t>
      </w:r>
      <w:r w:rsidRPr="00173C2A">
        <w:rPr>
          <w:sz w:val="18"/>
          <w:szCs w:val="18"/>
        </w:rPr>
        <w:br/>
      </w:r>
      <w:r w:rsidRPr="00173C2A">
        <w:rPr>
          <w:rStyle w:val="VerbatimChar"/>
          <w:sz w:val="16"/>
          <w:szCs w:val="18"/>
        </w:rPr>
        <w:t>##                        -------------------------------------------------------------------</w:t>
      </w:r>
      <w:r w:rsidRPr="00173C2A">
        <w:rPr>
          <w:sz w:val="18"/>
          <w:szCs w:val="18"/>
        </w:rPr>
        <w:br/>
      </w:r>
      <w:r w:rsidRPr="00173C2A">
        <w:rPr>
          <w:rStyle w:val="VerbatimChar"/>
          <w:sz w:val="16"/>
          <w:szCs w:val="18"/>
        </w:rPr>
        <w:t xml:space="preserve">## </w:t>
      </w:r>
      <w:r w:rsidRPr="00173C2A">
        <w:rPr>
          <w:rStyle w:val="VerbatimChar"/>
          <w:sz w:val="16"/>
          <w:szCs w:val="18"/>
        </w:rPr>
        <w:t xml:space="preserve">                                                       PTR                                </w:t>
      </w:r>
      <w:r w:rsidRPr="00173C2A">
        <w:rPr>
          <w:sz w:val="18"/>
          <w:szCs w:val="18"/>
        </w:rPr>
        <w:br/>
      </w:r>
      <w:r w:rsidRPr="00173C2A">
        <w:rPr>
          <w:rStyle w:val="VerbatimChar"/>
          <w:sz w:val="16"/>
          <w:szCs w:val="18"/>
        </w:rPr>
        <w:t xml:space="preserve">##                              (1)              (2)              (3)              (4)       </w:t>
      </w:r>
      <w:r w:rsidRPr="00173C2A">
        <w:rPr>
          <w:sz w:val="18"/>
          <w:szCs w:val="18"/>
        </w:rPr>
        <w:br/>
      </w:r>
      <w:r w:rsidRPr="00173C2A">
        <w:rPr>
          <w:rStyle w:val="VerbatimChar"/>
          <w:sz w:val="16"/>
          <w:szCs w:val="18"/>
        </w:rPr>
        <w:t>## --------------------------------------------------------------------</w:t>
      </w:r>
      <w:r w:rsidRPr="00173C2A">
        <w:rPr>
          <w:rStyle w:val="VerbatimChar"/>
          <w:sz w:val="16"/>
          <w:szCs w:val="18"/>
        </w:rPr>
        <w:t>----------------------</w:t>
      </w:r>
      <w:r w:rsidRPr="00173C2A">
        <w:rPr>
          <w:sz w:val="18"/>
          <w:szCs w:val="18"/>
        </w:rPr>
        <w:br/>
      </w:r>
      <w:r w:rsidRPr="00173C2A">
        <w:rPr>
          <w:rStyle w:val="VerbatimChar"/>
          <w:sz w:val="16"/>
          <w:szCs w:val="18"/>
        </w:rPr>
        <w:t xml:space="preserve">## Amount.t.1000              -0.023*                           -0.028**         -0.029**    </w:t>
      </w:r>
      <w:r w:rsidRPr="00173C2A">
        <w:rPr>
          <w:sz w:val="18"/>
          <w:szCs w:val="18"/>
        </w:rPr>
        <w:br/>
      </w:r>
      <w:r w:rsidRPr="00173C2A">
        <w:rPr>
          <w:rStyle w:val="VerbatimChar"/>
          <w:sz w:val="16"/>
          <w:szCs w:val="18"/>
        </w:rPr>
        <w:t>##                        (-0.047, 0.001)                   (-0.051, -0.005) (-0.056, -0.001)</w:t>
      </w:r>
      <w:r w:rsidRPr="00173C2A">
        <w:rPr>
          <w:sz w:val="18"/>
          <w:szCs w:val="18"/>
        </w:rPr>
        <w:br/>
      </w:r>
      <w:r w:rsidRPr="00173C2A">
        <w:rPr>
          <w:rStyle w:val="VerbatimChar"/>
          <w:sz w:val="16"/>
          <w:szCs w:val="18"/>
        </w:rPr>
        <w:t xml:space="preserve">##                                           </w:t>
      </w:r>
      <w:r w:rsidRPr="00173C2A">
        <w:rPr>
          <w:rStyle w:val="VerbatimChar"/>
          <w:sz w:val="16"/>
          <w:szCs w:val="18"/>
        </w:rPr>
        <w:t xml:space="preserve">                                                </w:t>
      </w:r>
      <w:r w:rsidRPr="00173C2A">
        <w:rPr>
          <w:sz w:val="18"/>
          <w:szCs w:val="18"/>
        </w:rPr>
        <w:br/>
      </w:r>
      <w:r w:rsidRPr="00173C2A">
        <w:rPr>
          <w:rStyle w:val="VerbatimChar"/>
          <w:sz w:val="16"/>
          <w:szCs w:val="18"/>
        </w:rPr>
        <w:t xml:space="preserve">## year.ptr2019                                4.792***         5.061***         5.053***    </w:t>
      </w:r>
      <w:r w:rsidRPr="00173C2A">
        <w:rPr>
          <w:sz w:val="18"/>
          <w:szCs w:val="18"/>
        </w:rPr>
        <w:br/>
      </w:r>
      <w:r w:rsidRPr="00173C2A">
        <w:rPr>
          <w:rStyle w:val="VerbatimChar"/>
          <w:sz w:val="16"/>
          <w:szCs w:val="18"/>
        </w:rPr>
        <w:t xml:space="preserve">##                                          (3.054, 6.531)   (3.315, 6.807)   (3.302, 6.805) </w:t>
      </w:r>
      <w:r w:rsidRPr="00173C2A">
        <w:rPr>
          <w:sz w:val="18"/>
          <w:szCs w:val="18"/>
        </w:rPr>
        <w:br/>
      </w:r>
      <w:r w:rsidRPr="00173C2A">
        <w:rPr>
          <w:rStyle w:val="VerbatimChar"/>
          <w:sz w:val="16"/>
          <w:szCs w:val="18"/>
        </w:rPr>
        <w:t xml:space="preserve">##                 </w:t>
      </w:r>
      <w:r w:rsidRPr="00173C2A">
        <w:rPr>
          <w:rStyle w:val="VerbatimChar"/>
          <w:sz w:val="16"/>
          <w:szCs w:val="18"/>
        </w:rPr>
        <w:t xml:space="preserve">                                                                          </w:t>
      </w:r>
      <w:r w:rsidRPr="00173C2A">
        <w:rPr>
          <w:sz w:val="18"/>
          <w:szCs w:val="18"/>
        </w:rPr>
        <w:br/>
      </w:r>
      <w:r w:rsidRPr="00173C2A">
        <w:rPr>
          <w:rStyle w:val="VerbatimChar"/>
          <w:sz w:val="16"/>
          <w:szCs w:val="18"/>
        </w:rPr>
        <w:t xml:space="preserve">## Amount.t.1000:high.ptr                                                         0.004      </w:t>
      </w:r>
      <w:r w:rsidRPr="00173C2A">
        <w:rPr>
          <w:sz w:val="18"/>
          <w:szCs w:val="18"/>
        </w:rPr>
        <w:br/>
      </w:r>
      <w:r w:rsidRPr="00173C2A">
        <w:rPr>
          <w:rStyle w:val="VerbatimChar"/>
          <w:sz w:val="16"/>
          <w:szCs w:val="18"/>
        </w:rPr>
        <w:t>##                                                                           (-0.047, 0</w:t>
      </w:r>
      <w:r w:rsidRPr="00173C2A">
        <w:rPr>
          <w:rStyle w:val="VerbatimChar"/>
          <w:sz w:val="16"/>
          <w:szCs w:val="18"/>
        </w:rPr>
        <w:t xml:space="preserve">.054) </w:t>
      </w:r>
      <w:r w:rsidRPr="00173C2A">
        <w:rPr>
          <w:sz w:val="18"/>
          <w:szCs w:val="18"/>
        </w:rPr>
        <w:br/>
      </w:r>
      <w:r w:rsidRPr="00173C2A">
        <w:rPr>
          <w:rStyle w:val="VerbatimChar"/>
          <w:sz w:val="16"/>
          <w:szCs w:val="18"/>
        </w:rPr>
        <w:t xml:space="preserve">##                                                                                           </w:t>
      </w:r>
      <w:r w:rsidRPr="00173C2A">
        <w:rPr>
          <w:sz w:val="18"/>
          <w:szCs w:val="18"/>
        </w:rPr>
        <w:br/>
      </w:r>
      <w:r w:rsidRPr="00173C2A">
        <w:rPr>
          <w:rStyle w:val="VerbatimChar"/>
          <w:sz w:val="16"/>
          <w:szCs w:val="18"/>
        </w:rPr>
        <w:t xml:space="preserve">## high.ptr                   9.808***         9.545***         9.878***         9.817***    </w:t>
      </w:r>
      <w:r w:rsidRPr="00173C2A">
        <w:rPr>
          <w:sz w:val="18"/>
          <w:szCs w:val="18"/>
        </w:rPr>
        <w:br/>
      </w:r>
      <w:r w:rsidRPr="00173C2A">
        <w:rPr>
          <w:rStyle w:val="VerbatimChar"/>
          <w:sz w:val="16"/>
          <w:szCs w:val="18"/>
        </w:rPr>
        <w:t>##                        (7.483, 12.132)  (7.270, 11.820)  (</w:t>
      </w:r>
      <w:r w:rsidRPr="00173C2A">
        <w:rPr>
          <w:rStyle w:val="VerbatimChar"/>
          <w:sz w:val="16"/>
          <w:szCs w:val="18"/>
        </w:rPr>
        <w:t xml:space="preserve">7.600, 12.155)  (7.377, 12.256) </w:t>
      </w:r>
      <w:r w:rsidRPr="00173C2A">
        <w:rPr>
          <w:sz w:val="18"/>
          <w:szCs w:val="18"/>
        </w:rPr>
        <w:br/>
      </w:r>
      <w:r w:rsidRPr="00173C2A">
        <w:rPr>
          <w:rStyle w:val="VerbatimChar"/>
          <w:sz w:val="16"/>
          <w:szCs w:val="18"/>
        </w:rPr>
        <w:t xml:space="preserve">##                                                                                           </w:t>
      </w:r>
      <w:r w:rsidRPr="00173C2A">
        <w:rPr>
          <w:sz w:val="18"/>
          <w:szCs w:val="18"/>
        </w:rPr>
        <w:br/>
      </w:r>
      <w:r w:rsidRPr="00173C2A">
        <w:rPr>
          <w:rStyle w:val="VerbatimChar"/>
          <w:sz w:val="16"/>
          <w:szCs w:val="18"/>
        </w:rPr>
        <w:t xml:space="preserve">## Constant                  49.202***        48.416***        48.647***        48.666***    </w:t>
      </w:r>
      <w:r w:rsidRPr="00173C2A">
        <w:rPr>
          <w:sz w:val="18"/>
          <w:szCs w:val="18"/>
        </w:rPr>
        <w:br/>
      </w:r>
      <w:r w:rsidRPr="00173C2A">
        <w:rPr>
          <w:rStyle w:val="VerbatimChar"/>
          <w:sz w:val="16"/>
          <w:szCs w:val="18"/>
        </w:rPr>
        <w:t xml:space="preserve">##                        (46.292, </w:t>
      </w:r>
      <w:r w:rsidRPr="00173C2A">
        <w:rPr>
          <w:rStyle w:val="VerbatimChar"/>
          <w:sz w:val="16"/>
          <w:szCs w:val="18"/>
        </w:rPr>
        <w:t>52.113) (45.366, 51.466) (45.675, 51.619) (45.682, 51.650)</w:t>
      </w:r>
      <w:r w:rsidRPr="00173C2A">
        <w:rPr>
          <w:sz w:val="18"/>
          <w:szCs w:val="18"/>
        </w:rPr>
        <w:br/>
      </w:r>
      <w:r w:rsidRPr="00173C2A">
        <w:rPr>
          <w:rStyle w:val="VerbatimChar"/>
          <w:sz w:val="16"/>
          <w:szCs w:val="18"/>
        </w:rPr>
        <w:t xml:space="preserve">##                                                                                           </w:t>
      </w:r>
      <w:r w:rsidRPr="00173C2A">
        <w:rPr>
          <w:sz w:val="18"/>
          <w:szCs w:val="18"/>
        </w:rPr>
        <w:br/>
      </w:r>
      <w:r w:rsidRPr="00173C2A">
        <w:rPr>
          <w:rStyle w:val="VerbatimChar"/>
          <w:sz w:val="16"/>
          <w:szCs w:val="18"/>
        </w:rPr>
        <w:t>## ------------------------------------------------------------------------------------------</w:t>
      </w:r>
      <w:r w:rsidRPr="00173C2A">
        <w:rPr>
          <w:sz w:val="18"/>
          <w:szCs w:val="18"/>
        </w:rPr>
        <w:br/>
      </w:r>
      <w:r w:rsidRPr="00173C2A">
        <w:rPr>
          <w:rStyle w:val="VerbatimChar"/>
          <w:sz w:val="16"/>
          <w:szCs w:val="18"/>
        </w:rPr>
        <w:t>## Observ</w:t>
      </w:r>
      <w:r w:rsidRPr="00173C2A">
        <w:rPr>
          <w:rStyle w:val="VerbatimChar"/>
          <w:sz w:val="16"/>
          <w:szCs w:val="18"/>
        </w:rPr>
        <w:t xml:space="preserve">ations                 366              366              366              366       </w:t>
      </w:r>
      <w:r w:rsidRPr="00173C2A">
        <w:rPr>
          <w:sz w:val="18"/>
          <w:szCs w:val="18"/>
        </w:rPr>
        <w:br/>
      </w:r>
      <w:r w:rsidRPr="00173C2A">
        <w:rPr>
          <w:rStyle w:val="VerbatimChar"/>
          <w:sz w:val="16"/>
          <w:szCs w:val="18"/>
        </w:rPr>
        <w:t xml:space="preserve">## Log Likelihood            -1,342.346       -1,326.954       -1,327.759       -1,330.485   </w:t>
      </w:r>
      <w:r w:rsidRPr="00173C2A">
        <w:rPr>
          <w:sz w:val="18"/>
          <w:szCs w:val="18"/>
        </w:rPr>
        <w:br/>
      </w:r>
      <w:r w:rsidRPr="00173C2A">
        <w:rPr>
          <w:rStyle w:val="VerbatimChar"/>
          <w:sz w:val="16"/>
          <w:szCs w:val="18"/>
        </w:rPr>
        <w:t xml:space="preserve">## Akaike Inf. Crit.         2,698.692        2,667.909        2,671.517     </w:t>
      </w:r>
      <w:r w:rsidRPr="00173C2A">
        <w:rPr>
          <w:rStyle w:val="VerbatimChar"/>
          <w:sz w:val="16"/>
          <w:szCs w:val="18"/>
        </w:rPr>
        <w:t xml:space="preserve">   2,678.970    </w:t>
      </w:r>
      <w:r w:rsidRPr="00173C2A">
        <w:rPr>
          <w:sz w:val="18"/>
          <w:szCs w:val="18"/>
        </w:rPr>
        <w:br/>
      </w:r>
      <w:r w:rsidRPr="00173C2A">
        <w:rPr>
          <w:rStyle w:val="VerbatimChar"/>
          <w:sz w:val="16"/>
          <w:szCs w:val="18"/>
        </w:rPr>
        <w:t xml:space="preserve">## Bayesian Inf. Crit.       2,726.010        2,695.227        2,702.738        2,714.094    </w:t>
      </w:r>
      <w:r w:rsidRPr="00173C2A">
        <w:rPr>
          <w:sz w:val="18"/>
          <w:szCs w:val="18"/>
        </w:rPr>
        <w:br/>
      </w:r>
      <w:r w:rsidRPr="00173C2A">
        <w:rPr>
          <w:rStyle w:val="VerbatimChar"/>
          <w:sz w:val="16"/>
          <w:szCs w:val="18"/>
        </w:rPr>
        <w:t>## ==========================================================================================</w:t>
      </w:r>
      <w:r w:rsidRPr="00173C2A">
        <w:rPr>
          <w:sz w:val="18"/>
          <w:szCs w:val="18"/>
        </w:rPr>
        <w:br/>
      </w:r>
      <w:r w:rsidRPr="00173C2A">
        <w:rPr>
          <w:rStyle w:val="VerbatimChar"/>
          <w:sz w:val="16"/>
          <w:szCs w:val="18"/>
        </w:rPr>
        <w:t xml:space="preserve">## Note:                                           </w:t>
      </w:r>
      <w:r w:rsidRPr="00173C2A">
        <w:rPr>
          <w:rStyle w:val="VerbatimChar"/>
          <w:sz w:val="16"/>
          <w:szCs w:val="18"/>
        </w:rPr>
        <w:t xml:space="preserve">               *p&lt;0.1; **p&lt;0.05; ***p&lt;0.01</w:t>
      </w:r>
    </w:p>
    <w:p w14:paraId="2265757A" w14:textId="5B08DB42" w:rsidR="00C325C5" w:rsidRDefault="00493E20">
      <w:pPr>
        <w:pStyle w:val="FirstParagraph"/>
      </w:pPr>
      <w:r>
        <w:t>We observe a statistically significant negative association of councils with higher PTR in 2015 (high.ptr) with PTR council differences over time (difference.council.ptr), where parameters are between -2.</w:t>
      </w:r>
      <w:r w:rsidR="00173C2A">
        <w:t>1</w:t>
      </w:r>
      <w:r>
        <w:t xml:space="preserve"> and -2.</w:t>
      </w:r>
      <w:r w:rsidR="00173C2A">
        <w:t>5</w:t>
      </w:r>
      <w:r>
        <w:t xml:space="preserve"> (95% CI -</w:t>
      </w:r>
      <w:r>
        <w:t>4</w:t>
      </w:r>
      <w:r w:rsidR="00173C2A">
        <w:t>.1</w:t>
      </w:r>
      <w:r>
        <w:t>, -.</w:t>
      </w:r>
      <w:r w:rsidR="00173C2A">
        <w:t>5</w:t>
      </w:r>
      <w:r>
        <w:t>). This represents a diminution on average of 2 pupils per teacher on councils with higher PTR in comparison to the others, controlling for all other variables. Descriptive statistics of the database is found in the Appendix.</w:t>
      </w:r>
    </w:p>
    <w:p w14:paraId="2958923A" w14:textId="77777777" w:rsidR="00C325C5" w:rsidRPr="00890FF8" w:rsidRDefault="00493E20">
      <w:pPr>
        <w:pStyle w:val="SourceCode"/>
        <w:rPr>
          <w:sz w:val="18"/>
          <w:szCs w:val="18"/>
        </w:rPr>
      </w:pPr>
      <w:r w:rsidRPr="00890FF8">
        <w:rPr>
          <w:rStyle w:val="VerbatimChar"/>
          <w:sz w:val="16"/>
          <w:szCs w:val="18"/>
        </w:rPr>
        <w:t xml:space="preserve">## </w:t>
      </w:r>
      <w:r w:rsidRPr="00890FF8">
        <w:rPr>
          <w:sz w:val="18"/>
          <w:szCs w:val="18"/>
        </w:rPr>
        <w:br/>
      </w:r>
      <w:r w:rsidRPr="00890FF8">
        <w:rPr>
          <w:rStyle w:val="VerbatimChar"/>
          <w:sz w:val="16"/>
          <w:szCs w:val="18"/>
        </w:rPr>
        <w:t>## ======</w:t>
      </w:r>
      <w:r w:rsidRPr="00890FF8">
        <w:rPr>
          <w:rStyle w:val="VerbatimChar"/>
          <w:sz w:val="16"/>
          <w:szCs w:val="18"/>
        </w:rPr>
        <w:t>====================================================================================</w:t>
      </w:r>
      <w:r w:rsidRPr="00890FF8">
        <w:rPr>
          <w:sz w:val="18"/>
          <w:szCs w:val="18"/>
        </w:rPr>
        <w:br/>
      </w:r>
      <w:r w:rsidRPr="00890FF8">
        <w:rPr>
          <w:rStyle w:val="VerbatimChar"/>
          <w:sz w:val="16"/>
          <w:szCs w:val="18"/>
        </w:rPr>
        <w:t xml:space="preserve">##                                                Dependent variable:                        </w:t>
      </w:r>
      <w:r w:rsidRPr="00890FF8">
        <w:rPr>
          <w:sz w:val="18"/>
          <w:szCs w:val="18"/>
        </w:rPr>
        <w:br/>
      </w:r>
      <w:r w:rsidRPr="00890FF8">
        <w:rPr>
          <w:rStyle w:val="VerbatimChar"/>
          <w:sz w:val="16"/>
          <w:szCs w:val="18"/>
        </w:rPr>
        <w:t>##                        ---------------------------------------------------</w:t>
      </w:r>
      <w:r w:rsidRPr="00890FF8">
        <w:rPr>
          <w:rStyle w:val="VerbatimChar"/>
          <w:sz w:val="16"/>
          <w:szCs w:val="18"/>
        </w:rPr>
        <w:t>----------------</w:t>
      </w:r>
      <w:r w:rsidRPr="00890FF8">
        <w:rPr>
          <w:sz w:val="18"/>
          <w:szCs w:val="18"/>
        </w:rPr>
        <w:br/>
      </w:r>
      <w:r w:rsidRPr="00890FF8">
        <w:rPr>
          <w:rStyle w:val="VerbatimChar"/>
          <w:sz w:val="16"/>
          <w:szCs w:val="18"/>
        </w:rPr>
        <w:t xml:space="preserve">##                                              difference.council.ptr                       </w:t>
      </w:r>
      <w:r w:rsidRPr="00890FF8">
        <w:rPr>
          <w:sz w:val="18"/>
          <w:szCs w:val="18"/>
        </w:rPr>
        <w:br/>
      </w:r>
      <w:r w:rsidRPr="00890FF8">
        <w:rPr>
          <w:rStyle w:val="VerbatimChar"/>
          <w:sz w:val="16"/>
          <w:szCs w:val="18"/>
        </w:rPr>
        <w:t xml:space="preserve">##                              (5)              (6)              (7)              (8)       </w:t>
      </w:r>
      <w:r w:rsidRPr="00890FF8">
        <w:rPr>
          <w:sz w:val="18"/>
          <w:szCs w:val="18"/>
        </w:rPr>
        <w:br/>
      </w:r>
      <w:r w:rsidRPr="00890FF8">
        <w:rPr>
          <w:rStyle w:val="VerbatimChar"/>
          <w:sz w:val="16"/>
          <w:szCs w:val="18"/>
        </w:rPr>
        <w:t>## ------------------------------------------------</w:t>
      </w:r>
      <w:r w:rsidRPr="00890FF8">
        <w:rPr>
          <w:rStyle w:val="VerbatimChar"/>
          <w:sz w:val="16"/>
          <w:szCs w:val="18"/>
        </w:rPr>
        <w:t>------------------------------------------</w:t>
      </w:r>
      <w:r w:rsidRPr="00890FF8">
        <w:rPr>
          <w:sz w:val="18"/>
          <w:szCs w:val="18"/>
        </w:rPr>
        <w:br/>
      </w:r>
      <w:r w:rsidRPr="00890FF8">
        <w:rPr>
          <w:rStyle w:val="VerbatimChar"/>
          <w:sz w:val="16"/>
          <w:szCs w:val="18"/>
        </w:rPr>
        <w:t xml:space="preserve">## Amount.t.1000             -0.029***                         -0.028***        -0.038***    </w:t>
      </w:r>
      <w:r w:rsidRPr="00890FF8">
        <w:rPr>
          <w:sz w:val="18"/>
          <w:szCs w:val="18"/>
        </w:rPr>
        <w:br/>
      </w:r>
      <w:r w:rsidRPr="00890FF8">
        <w:rPr>
          <w:rStyle w:val="VerbatimChar"/>
          <w:sz w:val="16"/>
          <w:szCs w:val="18"/>
        </w:rPr>
        <w:t>##                        (-0.047, -0.010)                  (-0.047, -0.009) (-0.061, -0.015)</w:t>
      </w:r>
      <w:r w:rsidRPr="00890FF8">
        <w:rPr>
          <w:sz w:val="18"/>
          <w:szCs w:val="18"/>
        </w:rPr>
        <w:br/>
      </w:r>
      <w:r w:rsidRPr="00890FF8">
        <w:rPr>
          <w:rStyle w:val="VerbatimChar"/>
          <w:sz w:val="16"/>
          <w:szCs w:val="18"/>
        </w:rPr>
        <w:t xml:space="preserve">##                       </w:t>
      </w:r>
      <w:r w:rsidRPr="00890FF8">
        <w:rPr>
          <w:rStyle w:val="VerbatimChar"/>
          <w:sz w:val="16"/>
          <w:szCs w:val="18"/>
        </w:rPr>
        <w:t xml:space="preserve">                                                                    </w:t>
      </w:r>
      <w:r w:rsidRPr="00890FF8">
        <w:rPr>
          <w:sz w:val="18"/>
          <w:szCs w:val="18"/>
        </w:rPr>
        <w:br/>
      </w:r>
      <w:r w:rsidRPr="00890FF8">
        <w:rPr>
          <w:rStyle w:val="VerbatimChar"/>
          <w:sz w:val="16"/>
          <w:szCs w:val="18"/>
        </w:rPr>
        <w:t xml:space="preserve">## year.ptr2019                                 -1.740           -1.469           -1.220     </w:t>
      </w:r>
      <w:r w:rsidRPr="00890FF8">
        <w:rPr>
          <w:sz w:val="18"/>
          <w:szCs w:val="18"/>
        </w:rPr>
        <w:br/>
      </w:r>
      <w:r w:rsidRPr="00890FF8">
        <w:rPr>
          <w:rStyle w:val="VerbatimChar"/>
          <w:sz w:val="16"/>
          <w:szCs w:val="18"/>
        </w:rPr>
        <w:t xml:space="preserve">##                                         (-4.078, 0.598)  (-3.827, 0.888)  (-2.852, 0.412) </w:t>
      </w:r>
      <w:r w:rsidRPr="00890FF8">
        <w:rPr>
          <w:sz w:val="18"/>
          <w:szCs w:val="18"/>
        </w:rPr>
        <w:br/>
      </w:r>
      <w:r w:rsidRPr="00890FF8">
        <w:rPr>
          <w:rStyle w:val="VerbatimChar"/>
          <w:sz w:val="16"/>
          <w:szCs w:val="18"/>
        </w:rPr>
        <w:t xml:space="preserve">##                                                                                           </w:t>
      </w:r>
      <w:r w:rsidRPr="00890FF8">
        <w:rPr>
          <w:sz w:val="18"/>
          <w:szCs w:val="18"/>
        </w:rPr>
        <w:br/>
      </w:r>
      <w:r w:rsidRPr="00890FF8">
        <w:rPr>
          <w:rStyle w:val="VerbatimChar"/>
          <w:sz w:val="16"/>
          <w:szCs w:val="18"/>
        </w:rPr>
        <w:t xml:space="preserve">## Amount.t.1000:high.ptr                                                         0.026      </w:t>
      </w:r>
      <w:r w:rsidRPr="00890FF8">
        <w:rPr>
          <w:sz w:val="18"/>
          <w:szCs w:val="18"/>
        </w:rPr>
        <w:br/>
      </w:r>
      <w:r w:rsidRPr="00890FF8">
        <w:rPr>
          <w:rStyle w:val="VerbatimChar"/>
          <w:sz w:val="16"/>
          <w:szCs w:val="18"/>
        </w:rPr>
        <w:t xml:space="preserve">##                                                                           (-0.018, 0.070) </w:t>
      </w:r>
      <w:r w:rsidRPr="00890FF8">
        <w:rPr>
          <w:sz w:val="18"/>
          <w:szCs w:val="18"/>
        </w:rPr>
        <w:br/>
      </w:r>
      <w:r w:rsidRPr="00890FF8">
        <w:rPr>
          <w:rStyle w:val="VerbatimChar"/>
          <w:sz w:val="16"/>
          <w:szCs w:val="18"/>
        </w:rPr>
        <w:t xml:space="preserve">##                                                                  </w:t>
      </w:r>
      <w:r w:rsidRPr="00890FF8">
        <w:rPr>
          <w:rStyle w:val="VerbatimChar"/>
          <w:sz w:val="16"/>
          <w:szCs w:val="18"/>
        </w:rPr>
        <w:t xml:space="preserve">                         </w:t>
      </w:r>
      <w:r w:rsidRPr="00890FF8">
        <w:rPr>
          <w:sz w:val="18"/>
          <w:szCs w:val="18"/>
        </w:rPr>
        <w:br/>
      </w:r>
      <w:r w:rsidRPr="00890FF8">
        <w:rPr>
          <w:rStyle w:val="VerbatimChar"/>
          <w:sz w:val="16"/>
          <w:szCs w:val="18"/>
        </w:rPr>
        <w:t xml:space="preserve">## high.ptr                   -2.163**        -2.416***         -2.165**         -2.474**    </w:t>
      </w:r>
      <w:r w:rsidRPr="00890FF8">
        <w:rPr>
          <w:sz w:val="18"/>
          <w:szCs w:val="18"/>
        </w:rPr>
        <w:br/>
      </w:r>
      <w:r w:rsidRPr="00890FF8">
        <w:rPr>
          <w:rStyle w:val="VerbatimChar"/>
          <w:sz w:val="16"/>
          <w:szCs w:val="18"/>
        </w:rPr>
        <w:t>##                        (-3.861, -0.465) (-4.141, -0.690) (-3.863, -0.468) (-4.391, -0.556)</w:t>
      </w:r>
      <w:r w:rsidRPr="00890FF8">
        <w:rPr>
          <w:sz w:val="18"/>
          <w:szCs w:val="18"/>
        </w:rPr>
        <w:br/>
      </w:r>
      <w:r w:rsidRPr="00890FF8">
        <w:rPr>
          <w:rStyle w:val="VerbatimChar"/>
          <w:sz w:val="16"/>
          <w:szCs w:val="18"/>
        </w:rPr>
        <w:t xml:space="preserve">##                                        </w:t>
      </w:r>
      <w:r w:rsidRPr="00890FF8">
        <w:rPr>
          <w:rStyle w:val="VerbatimChar"/>
          <w:sz w:val="16"/>
          <w:szCs w:val="18"/>
        </w:rPr>
        <w:t xml:space="preserve">                                                   </w:t>
      </w:r>
      <w:r w:rsidRPr="00890FF8">
        <w:rPr>
          <w:sz w:val="18"/>
          <w:szCs w:val="18"/>
        </w:rPr>
        <w:br/>
      </w:r>
      <w:r w:rsidRPr="00890FF8">
        <w:rPr>
          <w:rStyle w:val="VerbatimChar"/>
          <w:sz w:val="16"/>
          <w:szCs w:val="18"/>
        </w:rPr>
        <w:t xml:space="preserve">## Constant                   6.425***         7.106***         7.335***         7.250***    </w:t>
      </w:r>
      <w:r w:rsidRPr="00890FF8">
        <w:rPr>
          <w:sz w:val="18"/>
          <w:szCs w:val="18"/>
        </w:rPr>
        <w:br/>
      </w:r>
      <w:r w:rsidRPr="00890FF8">
        <w:rPr>
          <w:rStyle w:val="VerbatimChar"/>
          <w:sz w:val="16"/>
          <w:szCs w:val="18"/>
        </w:rPr>
        <w:t xml:space="preserve">##                         (5.418, 7.431)   (5.264, 8.948)   (5.559, 9.111)   (6.036, 8.465) </w:t>
      </w:r>
      <w:r w:rsidRPr="00890FF8">
        <w:rPr>
          <w:sz w:val="18"/>
          <w:szCs w:val="18"/>
        </w:rPr>
        <w:br/>
      </w:r>
      <w:r w:rsidRPr="00890FF8">
        <w:rPr>
          <w:rStyle w:val="VerbatimChar"/>
          <w:sz w:val="16"/>
          <w:szCs w:val="18"/>
        </w:rPr>
        <w:t xml:space="preserve">##              </w:t>
      </w:r>
      <w:r w:rsidRPr="00890FF8">
        <w:rPr>
          <w:rStyle w:val="VerbatimChar"/>
          <w:sz w:val="16"/>
          <w:szCs w:val="18"/>
        </w:rPr>
        <w:t xml:space="preserve">                                                                             </w:t>
      </w:r>
      <w:r w:rsidRPr="00890FF8">
        <w:rPr>
          <w:sz w:val="18"/>
          <w:szCs w:val="18"/>
        </w:rPr>
        <w:br/>
      </w:r>
      <w:r w:rsidRPr="00890FF8">
        <w:rPr>
          <w:rStyle w:val="VerbatimChar"/>
          <w:sz w:val="16"/>
          <w:szCs w:val="18"/>
        </w:rPr>
        <w:t>## ------------------------------------------------------------------------------------------</w:t>
      </w:r>
      <w:r w:rsidRPr="00890FF8">
        <w:rPr>
          <w:sz w:val="18"/>
          <w:szCs w:val="18"/>
        </w:rPr>
        <w:br/>
      </w:r>
      <w:r w:rsidRPr="00890FF8">
        <w:rPr>
          <w:rStyle w:val="VerbatimChar"/>
          <w:sz w:val="16"/>
          <w:szCs w:val="18"/>
        </w:rPr>
        <w:t>## Observations                 366              366              366              3</w:t>
      </w:r>
      <w:r w:rsidRPr="00890FF8">
        <w:rPr>
          <w:rStyle w:val="VerbatimChar"/>
          <w:sz w:val="16"/>
          <w:szCs w:val="18"/>
        </w:rPr>
        <w:t xml:space="preserve">66       </w:t>
      </w:r>
      <w:r w:rsidRPr="00890FF8">
        <w:rPr>
          <w:sz w:val="18"/>
          <w:szCs w:val="18"/>
        </w:rPr>
        <w:br/>
      </w:r>
      <w:r w:rsidRPr="00890FF8">
        <w:rPr>
          <w:rStyle w:val="VerbatimChar"/>
          <w:sz w:val="16"/>
          <w:szCs w:val="18"/>
        </w:rPr>
        <w:t xml:space="preserve">## Log Likelihood            -1,250.946       -1,249.274       -1,249.097       -1,259.729   </w:t>
      </w:r>
      <w:r w:rsidRPr="00890FF8">
        <w:rPr>
          <w:sz w:val="18"/>
          <w:szCs w:val="18"/>
        </w:rPr>
        <w:br/>
      </w:r>
      <w:r w:rsidRPr="00890FF8">
        <w:rPr>
          <w:rStyle w:val="VerbatimChar"/>
          <w:sz w:val="16"/>
          <w:szCs w:val="18"/>
        </w:rPr>
        <w:t xml:space="preserve">## Akaike Inf. Crit.         2,515.891        2,512.548        2,514.193        2,537.458    </w:t>
      </w:r>
      <w:r w:rsidRPr="00890FF8">
        <w:rPr>
          <w:sz w:val="18"/>
          <w:szCs w:val="18"/>
        </w:rPr>
        <w:br/>
      </w:r>
      <w:r w:rsidRPr="00890FF8">
        <w:rPr>
          <w:rStyle w:val="VerbatimChar"/>
          <w:sz w:val="16"/>
          <w:szCs w:val="18"/>
        </w:rPr>
        <w:t xml:space="preserve">## Bayesian Inf. Crit.       2,543.210        2,539.866   </w:t>
      </w:r>
      <w:r w:rsidRPr="00890FF8">
        <w:rPr>
          <w:rStyle w:val="VerbatimChar"/>
          <w:sz w:val="16"/>
          <w:szCs w:val="18"/>
        </w:rPr>
        <w:t xml:space="preserve">     2,545.414        2,572.582    </w:t>
      </w:r>
      <w:r w:rsidRPr="00890FF8">
        <w:rPr>
          <w:sz w:val="18"/>
          <w:szCs w:val="18"/>
        </w:rPr>
        <w:br/>
      </w:r>
      <w:r w:rsidRPr="00890FF8">
        <w:rPr>
          <w:rStyle w:val="VerbatimChar"/>
          <w:sz w:val="16"/>
          <w:szCs w:val="18"/>
        </w:rPr>
        <w:t>## ==========================================================================================</w:t>
      </w:r>
      <w:r w:rsidRPr="00890FF8">
        <w:rPr>
          <w:sz w:val="18"/>
          <w:szCs w:val="18"/>
        </w:rPr>
        <w:br/>
      </w:r>
      <w:r w:rsidRPr="00890FF8">
        <w:rPr>
          <w:rStyle w:val="VerbatimChar"/>
          <w:sz w:val="16"/>
          <w:szCs w:val="18"/>
        </w:rPr>
        <w:t>## Note:                                                          *p&lt;0.1; **p&lt;0.05; ***p&lt;0.01</w:t>
      </w:r>
    </w:p>
    <w:p w14:paraId="45EE8ACB" w14:textId="77777777" w:rsidR="00C325C5" w:rsidRDefault="00493E20">
      <w:pPr>
        <w:pStyle w:val="Heading3"/>
      </w:pPr>
      <w:bookmarkStart w:id="9" w:name="additional-analysis"/>
      <w:r>
        <w:t>Additional analysis</w:t>
      </w:r>
      <w:bookmarkEnd w:id="9"/>
    </w:p>
    <w:p w14:paraId="6B4F71C6" w14:textId="77777777" w:rsidR="00C325C5" w:rsidRDefault="00493E20">
      <w:pPr>
        <w:pStyle w:val="FirstParagraph"/>
      </w:pPr>
      <w:r>
        <w:t xml:space="preserve">We focus on </w:t>
      </w:r>
      <w:r>
        <w:t>the analysis of possible linkages between good/bad teacher management (our current measure is LGA-level average in PTR) and primary completion (measured by LGA-level survival rates).</w:t>
      </w:r>
    </w:p>
    <w:p w14:paraId="61CCA593" w14:textId="77777777" w:rsidR="00C325C5" w:rsidRDefault="00493E20">
      <w:pPr>
        <w:pStyle w:val="BodyText"/>
      </w:pPr>
      <w:r>
        <w:t>Positive impacts of pupil-teacher ratio are linked to a variety of school</w:t>
      </w:r>
      <w:r>
        <w:t xml:space="preserve"> outcomes such as primary completion rates. As class sizes get larger, learning opportunities get smaller which drives to higher odds of grade repetition. It is known that grade repetition are significant predictors of schooling dropout. All models show an</w:t>
      </w:r>
      <w:r>
        <w:t xml:space="preserve"> expected negative association between districts with PTR over 50 in 2015 and average survival rates. The association is statistically significant in all cases (p.&lt;.05). There is no evidence that DLI money is associated to survival rates after controlling </w:t>
      </w:r>
      <w:r>
        <w:t>for differences between districts, as shown in models (9)-(12).</w:t>
      </w:r>
    </w:p>
    <w:p w14:paraId="02F8E0EE" w14:textId="77777777" w:rsidR="00C325C5" w:rsidRDefault="00493E20">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rPr>
          <w:rStyle w:val="VerbatimChar"/>
        </w:rPr>
        <w:t>------------------</w:t>
      </w:r>
      <w:r>
        <w:br/>
      </w:r>
      <w:r>
        <w:rPr>
          <w:rStyle w:val="VerbatimChar"/>
        </w:rPr>
        <w:t xml:space="preserve">##                                         surv19                   </w:t>
      </w:r>
      <w:r>
        <w:br/>
      </w:r>
      <w:r>
        <w:rPr>
          <w:rStyle w:val="VerbatimChar"/>
        </w:rPr>
        <w:t xml:space="preserve">##                          (9)        (10)       (11)       (12)   </w:t>
      </w:r>
      <w:r>
        <w:br/>
      </w:r>
      <w:r>
        <w:rPr>
          <w:rStyle w:val="VerbatimChar"/>
        </w:rPr>
        <w:t>## -----------------------------------------------------------------</w:t>
      </w:r>
      <w:r>
        <w:br/>
      </w:r>
      <w:r>
        <w:rPr>
          <w:rStyle w:val="VerbatimChar"/>
        </w:rPr>
        <w:t>## high.ptr              -0.07</w:t>
      </w:r>
      <w:r>
        <w:rPr>
          <w:rStyle w:val="VerbatimChar"/>
        </w:rPr>
        <w:t xml:space="preserve">9***  -0.079***  -0.081***   -0.029** </w:t>
      </w:r>
      <w:r>
        <w:br/>
      </w:r>
      <w:r>
        <w:rPr>
          <w:rStyle w:val="VerbatimChar"/>
        </w:rPr>
        <w:t xml:space="preserve">##                        (0.013)    (0.013)    (0.013)    (0.014)  </w:t>
      </w:r>
      <w:r>
        <w:br/>
      </w:r>
      <w:r>
        <w:rPr>
          <w:rStyle w:val="VerbatimChar"/>
        </w:rPr>
        <w:t xml:space="preserve">##                                                                  </w:t>
      </w:r>
      <w:r>
        <w:br/>
      </w:r>
      <w:r>
        <w:rPr>
          <w:rStyle w:val="VerbatimChar"/>
        </w:rPr>
        <w:t xml:space="preserve">## Amount.t                           0.000      -0.000     -0.000  </w:t>
      </w:r>
      <w:r>
        <w:br/>
      </w:r>
      <w:r>
        <w:rPr>
          <w:rStyle w:val="VerbatimChar"/>
        </w:rPr>
        <w:t xml:space="preserve">##        </w:t>
      </w:r>
      <w:r>
        <w:rPr>
          <w:rStyle w:val="VerbatimChar"/>
        </w:rPr>
        <w:t xml:space="preserve">                           (0.000)    (0.000)    (0.000)  </w:t>
      </w:r>
      <w:r>
        <w:br/>
      </w:r>
      <w:r>
        <w:rPr>
          <w:rStyle w:val="VerbatimChar"/>
        </w:rPr>
        <w:t xml:space="preserve">##                                                                  </w:t>
      </w:r>
      <w:r>
        <w:br/>
      </w:r>
      <w:r>
        <w:rPr>
          <w:rStyle w:val="VerbatimChar"/>
        </w:rPr>
        <w:t xml:space="preserve">## PTR                                           -0.000     -0.000  </w:t>
      </w:r>
      <w:r>
        <w:br/>
      </w:r>
      <w:r>
        <w:rPr>
          <w:rStyle w:val="VerbatimChar"/>
        </w:rPr>
        <w:t>##                                             (0.00000)  (</w:t>
      </w:r>
      <w:r>
        <w:rPr>
          <w:rStyle w:val="VerbatimChar"/>
        </w:rPr>
        <w:t xml:space="preserve">0.00000) </w:t>
      </w:r>
      <w:r>
        <w:br/>
      </w:r>
      <w:r>
        <w:rPr>
          <w:rStyle w:val="VerbatimChar"/>
        </w:rPr>
        <w:t xml:space="preserve">##                                                                  </w:t>
      </w:r>
      <w:r>
        <w:br/>
      </w:r>
      <w:r>
        <w:rPr>
          <w:rStyle w:val="VerbatimChar"/>
        </w:rPr>
        <w:t xml:space="preserve">## year.ptr2019                                             0.000   </w:t>
      </w:r>
      <w:r>
        <w:br/>
      </w:r>
      <w:r>
        <w:rPr>
          <w:rStyle w:val="VerbatimChar"/>
        </w:rPr>
        <w:t xml:space="preserve">##                                                        (0.00000) </w:t>
      </w:r>
      <w:r>
        <w:br/>
      </w:r>
      <w:r>
        <w:rPr>
          <w:rStyle w:val="VerbatimChar"/>
        </w:rPr>
        <w:t xml:space="preserve">##                                     </w:t>
      </w:r>
      <w:r>
        <w:rPr>
          <w:rStyle w:val="VerbatimChar"/>
        </w:rPr>
        <w:t xml:space="preserve">                             </w:t>
      </w:r>
      <w:r>
        <w:br/>
      </w:r>
      <w:r>
        <w:rPr>
          <w:rStyle w:val="VerbatimChar"/>
        </w:rPr>
        <w:t xml:space="preserve">## std.tot                                                  0.000   </w:t>
      </w:r>
      <w:r>
        <w:br/>
      </w:r>
      <w:r>
        <w:rPr>
          <w:rStyle w:val="VerbatimChar"/>
        </w:rPr>
        <w:t xml:space="preserve">##                                                         (0.000)  </w:t>
      </w:r>
      <w:r>
        <w:br/>
      </w:r>
      <w:r>
        <w:rPr>
          <w:rStyle w:val="VerbatimChar"/>
        </w:rPr>
        <w:t xml:space="preserve">##                                                                  </w:t>
      </w:r>
      <w:r>
        <w:br/>
      </w:r>
      <w:r>
        <w:rPr>
          <w:rStyle w:val="VerbatimChar"/>
        </w:rPr>
        <w:t xml:space="preserve">## teach.tot       </w:t>
      </w:r>
      <w:r>
        <w:rPr>
          <w:rStyle w:val="VerbatimChar"/>
        </w:rPr>
        <w:t xml:space="preserve">                                         0.000   </w:t>
      </w:r>
      <w:r>
        <w:br/>
      </w:r>
      <w:r>
        <w:rPr>
          <w:rStyle w:val="VerbatimChar"/>
        </w:rPr>
        <w:t xml:space="preserve">##                                                         (0.000)  </w:t>
      </w:r>
      <w:r>
        <w:br/>
      </w:r>
      <w:r>
        <w:rPr>
          <w:rStyle w:val="VerbatimChar"/>
        </w:rPr>
        <w:t xml:space="preserve">##                                                                  </w:t>
      </w:r>
      <w:r>
        <w:br/>
      </w:r>
      <w:r>
        <w:rPr>
          <w:rStyle w:val="VerbatimChar"/>
        </w:rPr>
        <w:t xml:space="preserve">## surv17                                                  0.309*** </w:t>
      </w:r>
      <w:r>
        <w:br/>
      </w:r>
      <w:r>
        <w:rPr>
          <w:rStyle w:val="VerbatimChar"/>
        </w:rPr>
        <w:t xml:space="preserve">##                                                         (0.043)  </w:t>
      </w:r>
      <w:r>
        <w:br/>
      </w:r>
      <w:r>
        <w:rPr>
          <w:rStyle w:val="VerbatimChar"/>
        </w:rPr>
        <w:t xml:space="preserve">##                                                                  </w:t>
      </w:r>
      <w:r>
        <w:br/>
      </w:r>
      <w:r>
        <w:rPr>
          <w:rStyle w:val="VerbatimChar"/>
        </w:rPr>
        <w:t xml:space="preserve">## povertyregion                                          -0.300*** </w:t>
      </w:r>
      <w:r>
        <w:br/>
      </w:r>
      <w:r>
        <w:rPr>
          <w:rStyle w:val="VerbatimChar"/>
        </w:rPr>
        <w:t xml:space="preserve">##                                              </w:t>
      </w:r>
      <w:r>
        <w:rPr>
          <w:rStyle w:val="VerbatimChar"/>
        </w:rPr>
        <w:t xml:space="preserve">           (0.076)  </w:t>
      </w:r>
      <w:r>
        <w:br/>
      </w:r>
      <w:r>
        <w:rPr>
          <w:rStyle w:val="VerbatimChar"/>
        </w:rPr>
        <w:t xml:space="preserve">##                                                                  </w:t>
      </w:r>
      <w:r>
        <w:br/>
      </w:r>
      <w:r>
        <w:rPr>
          <w:rStyle w:val="VerbatimChar"/>
        </w:rPr>
        <w:t xml:space="preserve">## neverenrol_uw2015_pct                                   -0.00004 </w:t>
      </w:r>
      <w:r>
        <w:br/>
      </w:r>
      <w:r>
        <w:rPr>
          <w:rStyle w:val="VerbatimChar"/>
        </w:rPr>
        <w:t xml:space="preserve">##                                                         (0.001)  </w:t>
      </w:r>
      <w:r>
        <w:br/>
      </w:r>
      <w:r>
        <w:rPr>
          <w:rStyle w:val="VerbatimChar"/>
        </w:rPr>
        <w:t xml:space="preserve">##                                                                  </w:t>
      </w:r>
      <w:r>
        <w:br/>
      </w:r>
      <w:r>
        <w:rPr>
          <w:rStyle w:val="VerbatimChar"/>
        </w:rPr>
        <w:t xml:space="preserve">## Constant               0.836***   0.842***   0.844***   0.710*** </w:t>
      </w:r>
      <w:r>
        <w:br/>
      </w:r>
      <w:r>
        <w:rPr>
          <w:rStyle w:val="VerbatimChar"/>
        </w:rPr>
        <w:t>##                        (0.007)    (0.007)    (</w:t>
      </w:r>
      <w:r>
        <w:rPr>
          <w:rStyle w:val="VerbatimChar"/>
        </w:rPr>
        <w:t xml:space="preserve">0.007)    (0.045)  </w:t>
      </w:r>
      <w:r>
        <w:br/>
      </w:r>
      <w:r>
        <w:rPr>
          <w:rStyle w:val="VerbatimChar"/>
        </w:rPr>
        <w:t xml:space="preserve">##                                                                  </w:t>
      </w:r>
      <w:r>
        <w:br/>
      </w:r>
      <w:r>
        <w:rPr>
          <w:rStyle w:val="VerbatimChar"/>
        </w:rPr>
        <w:t>## -----------------------------------------------------------------</w:t>
      </w:r>
      <w:r>
        <w:br/>
      </w:r>
      <w:r>
        <w:rPr>
          <w:rStyle w:val="VerbatimChar"/>
        </w:rPr>
        <w:t xml:space="preserve">## Observations             366        366        366        306    </w:t>
      </w:r>
      <w:r>
        <w:br/>
      </w:r>
      <w:r>
        <w:rPr>
          <w:rStyle w:val="VerbatimChar"/>
        </w:rPr>
        <w:t>## Log Likelihood        3,03</w:t>
      </w:r>
      <w:r>
        <w:rPr>
          <w:rStyle w:val="VerbatimChar"/>
        </w:rPr>
        <w:t xml:space="preserve">4.301  2,964.712  2,305.021  1,902.407 </w:t>
      </w:r>
      <w:r>
        <w:br/>
      </w:r>
      <w:r>
        <w:rPr>
          <w:rStyle w:val="VerbatimChar"/>
        </w:rPr>
        <w:t>## Akaike Inf. Crit.     -6,060.602 -5,919.425 -4,598.042 -3,780.814</w:t>
      </w:r>
      <w:r>
        <w:br/>
      </w:r>
      <w:r>
        <w:rPr>
          <w:rStyle w:val="VerbatimChar"/>
        </w:rPr>
        <w:t>## Bayesian Inf. Crit.   -6,044.991 -5,899.911 -4,574.626 -3,736.131</w:t>
      </w:r>
      <w:r>
        <w:br/>
      </w:r>
      <w:r>
        <w:rPr>
          <w:rStyle w:val="VerbatimChar"/>
        </w:rPr>
        <w:t>## =================================================================</w:t>
      </w:r>
      <w:r>
        <w:br/>
      </w:r>
      <w:r>
        <w:rPr>
          <w:rStyle w:val="VerbatimChar"/>
        </w:rPr>
        <w:t xml:space="preserve">## Note: </w:t>
      </w:r>
      <w:r>
        <w:rPr>
          <w:rStyle w:val="VerbatimChar"/>
        </w:rPr>
        <w:t xml:space="preserve">                                *p&lt;0.1; **p&lt;0.05; ***p&lt;0.01</w:t>
      </w:r>
    </w:p>
    <w:p w14:paraId="20D9CCDA" w14:textId="77777777" w:rsidR="00C325C5" w:rsidRDefault="00493E20">
      <w:pPr>
        <w:pStyle w:val="Heading1"/>
      </w:pPr>
      <w:bookmarkStart w:id="10" w:name="X4e497a07b172c7921972065677694b81b7135d3"/>
      <w:r>
        <w:t>RBF contribution to learning outcomes (related to DLIs 6)</w:t>
      </w:r>
      <w:bookmarkEnd w:id="10"/>
    </w:p>
    <w:p w14:paraId="5E947820" w14:textId="77777777" w:rsidR="00C325C5" w:rsidRDefault="00493E20">
      <w:pPr>
        <w:pStyle w:val="FirstParagraph"/>
      </w:pPr>
      <w:r>
        <w:t xml:space="preserve">We now turn to exploring the association between RBF and learning outcomes, which is the rationale for the DLI 6.2. The analysis assesses </w:t>
      </w:r>
      <w:r>
        <w:t>the link between total amounts of RBF funding received for LGA DLIs, and learning outcomes as provided by PSLE and SFNA scores, for each LGA. It makes sense to consider the total RBF payments made to LGAs for this analysis for two reasons: 1) the DLI 6.2 i</w:t>
      </w:r>
      <w:r>
        <w:t>s not an LGA DLI, so there were no payments associated with results on that DLI, going to LGAs; 2) the DLI 6 could be considered as a remote impact of RBF, with RBF contributing for only a small part in learning gain/loss, hence the more factors can be tak</w:t>
      </w:r>
      <w:r>
        <w:t>en into account in the analysis (here, money from all LGA DLIs rather than one or another), the better.</w:t>
      </w:r>
    </w:p>
    <w:p w14:paraId="00D1458F" w14:textId="77777777" w:rsidR="00C325C5" w:rsidRDefault="00493E20">
      <w:pPr>
        <w:pStyle w:val="BodyText"/>
      </w:pPr>
      <w:r>
        <w:t>The main findings are that there is little link between PTR and learning levels; and between RBF payments and learning levels.</w:t>
      </w:r>
    </w:p>
    <w:p w14:paraId="776641EF" w14:textId="77777777" w:rsidR="00C325C5" w:rsidRDefault="00493E20">
      <w:pPr>
        <w:pStyle w:val="Heading2"/>
      </w:pPr>
      <w:bookmarkStart w:id="11" w:name="national-exams"/>
      <w:r>
        <w:t>National exams</w:t>
      </w:r>
      <w:bookmarkEnd w:id="11"/>
    </w:p>
    <w:p w14:paraId="28FC5681" w14:textId="77777777" w:rsidR="00C325C5" w:rsidRDefault="00493E20">
      <w:pPr>
        <w:pStyle w:val="FirstParagraph"/>
      </w:pPr>
      <w:r>
        <w:t>First we focus on national exams: Primary School Leaving Exams (PSLE) and Standard Four National Assessment (SFNA). Table 8 presents the number of schools for both exams across 2014-2019. SFNA 2014 is unavailable.</w:t>
      </w:r>
    </w:p>
    <w:p w14:paraId="738F486F" w14:textId="205C1C1B" w:rsidR="00C325C5" w:rsidRDefault="00493E20">
      <w:pPr>
        <w:pStyle w:val="a"/>
      </w:pPr>
      <w:r>
        <w:t>Table 8:</w:t>
      </w:r>
      <w:r w:rsidR="00890FF8">
        <w:t xml:space="preserve"> </w:t>
      </w:r>
      <w:r w:rsidR="00890FF8">
        <w:t>Observations per year/exam</w:t>
      </w:r>
    </w:p>
    <w:tbl>
      <w:tblPr>
        <w:tblStyle w:val="Table"/>
        <w:tblW w:w="3048" w:type="dxa"/>
        <w:jc w:val="center"/>
        <w:tblLayout w:type="fixed"/>
        <w:tblLook w:val="0420" w:firstRow="1" w:lastRow="0" w:firstColumn="0" w:lastColumn="0" w:noHBand="0" w:noVBand="1"/>
      </w:tblPr>
      <w:tblGrid>
        <w:gridCol w:w="904"/>
        <w:gridCol w:w="1072"/>
        <w:gridCol w:w="1072"/>
      </w:tblGrid>
      <w:tr w:rsidR="00C325C5" w14:paraId="521E1ED6" w14:textId="77777777">
        <w:trPr>
          <w:cantSplit/>
          <w:tblHeader/>
          <w:jc w:val="center"/>
        </w:trPr>
        <w:tc>
          <w:tcPr>
            <w:tcW w:w="9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ADAC5A8" w14:textId="77777777" w:rsidR="00C325C5" w:rsidRDefault="00493E20">
            <w:pPr>
              <w:spacing w:before="40" w:after="40"/>
              <w:ind w:left="100" w:right="100"/>
              <w:jc w:val="right"/>
            </w:pPr>
            <w:r>
              <w:rPr>
                <w:rFonts w:ascii="Roboto" w:eastAsia="Roboto" w:hAnsi="Roboto" w:cs="Roboto"/>
                <w:color w:val="111111"/>
                <w:sz w:val="22"/>
                <w:szCs w:val="22"/>
              </w:rPr>
              <w:t>year</w:t>
            </w:r>
          </w:p>
        </w:tc>
        <w:tc>
          <w:tcPr>
            <w:tcW w:w="10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5DD9746" w14:textId="77777777" w:rsidR="00C325C5" w:rsidRDefault="00493E20">
            <w:pPr>
              <w:spacing w:before="40" w:after="40"/>
              <w:ind w:left="100" w:right="100"/>
              <w:jc w:val="right"/>
            </w:pPr>
            <w:r>
              <w:rPr>
                <w:rFonts w:ascii="Roboto" w:eastAsia="Roboto" w:hAnsi="Roboto" w:cs="Roboto"/>
                <w:color w:val="111111"/>
                <w:sz w:val="22"/>
                <w:szCs w:val="22"/>
              </w:rPr>
              <w:t>PSLE</w:t>
            </w:r>
          </w:p>
        </w:tc>
        <w:tc>
          <w:tcPr>
            <w:tcW w:w="10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10118B7" w14:textId="77777777" w:rsidR="00C325C5" w:rsidRDefault="00493E20">
            <w:pPr>
              <w:spacing w:before="40" w:after="40"/>
              <w:ind w:left="100" w:right="100"/>
              <w:jc w:val="right"/>
            </w:pPr>
            <w:r>
              <w:rPr>
                <w:rFonts w:ascii="Roboto" w:eastAsia="Roboto" w:hAnsi="Roboto" w:cs="Roboto"/>
                <w:color w:val="111111"/>
                <w:sz w:val="22"/>
                <w:szCs w:val="22"/>
              </w:rPr>
              <w:t>SFNA</w:t>
            </w:r>
          </w:p>
        </w:tc>
      </w:tr>
      <w:tr w:rsidR="00C325C5" w14:paraId="1F5D5BFE" w14:textId="77777777">
        <w:trPr>
          <w:cantSplit/>
          <w:jc w:val="center"/>
        </w:trPr>
        <w:tc>
          <w:tcPr>
            <w:tcW w:w="905" w:type="dxa"/>
            <w:shd w:val="clear" w:color="auto" w:fill="FFFFFF"/>
            <w:tcMar>
              <w:top w:w="0" w:type="dxa"/>
              <w:left w:w="0" w:type="dxa"/>
              <w:bottom w:w="0" w:type="dxa"/>
              <w:right w:w="0" w:type="dxa"/>
            </w:tcMar>
            <w:vAlign w:val="center"/>
          </w:tcPr>
          <w:p w14:paraId="6891E968" w14:textId="77777777" w:rsidR="00C325C5" w:rsidRDefault="00493E20">
            <w:pPr>
              <w:spacing w:before="40" w:after="40"/>
              <w:ind w:left="100" w:right="100"/>
              <w:jc w:val="right"/>
            </w:pPr>
            <w:r>
              <w:rPr>
                <w:rFonts w:ascii="Roboto" w:eastAsia="Roboto" w:hAnsi="Roboto" w:cs="Roboto"/>
                <w:color w:val="111111"/>
                <w:sz w:val="22"/>
                <w:szCs w:val="22"/>
              </w:rPr>
              <w:t>2014</w:t>
            </w:r>
          </w:p>
        </w:tc>
        <w:tc>
          <w:tcPr>
            <w:tcW w:w="1072" w:type="dxa"/>
            <w:shd w:val="clear" w:color="auto" w:fill="FFFFFF"/>
            <w:tcMar>
              <w:top w:w="0" w:type="dxa"/>
              <w:left w:w="0" w:type="dxa"/>
              <w:bottom w:w="0" w:type="dxa"/>
              <w:right w:w="0" w:type="dxa"/>
            </w:tcMar>
            <w:vAlign w:val="center"/>
          </w:tcPr>
          <w:p w14:paraId="40B429AD" w14:textId="77777777" w:rsidR="00C325C5" w:rsidRDefault="00493E20">
            <w:pPr>
              <w:spacing w:before="40" w:after="40"/>
              <w:ind w:left="100" w:right="100"/>
              <w:jc w:val="right"/>
            </w:pPr>
            <w:r>
              <w:rPr>
                <w:rFonts w:ascii="Roboto" w:eastAsia="Roboto" w:hAnsi="Roboto" w:cs="Roboto"/>
                <w:color w:val="111111"/>
                <w:sz w:val="22"/>
                <w:szCs w:val="22"/>
              </w:rPr>
              <w:t>15,359</w:t>
            </w:r>
          </w:p>
        </w:tc>
        <w:tc>
          <w:tcPr>
            <w:tcW w:w="1072" w:type="dxa"/>
            <w:shd w:val="clear" w:color="auto" w:fill="FFFFFF"/>
            <w:tcMar>
              <w:top w:w="0" w:type="dxa"/>
              <w:left w:w="0" w:type="dxa"/>
              <w:bottom w:w="0" w:type="dxa"/>
              <w:right w:w="0" w:type="dxa"/>
            </w:tcMar>
            <w:vAlign w:val="center"/>
          </w:tcPr>
          <w:p w14:paraId="5AAFA517" w14:textId="77777777" w:rsidR="00C325C5" w:rsidRDefault="00493E20">
            <w:pPr>
              <w:spacing w:before="40" w:after="40"/>
              <w:ind w:left="100" w:right="100"/>
              <w:jc w:val="right"/>
            </w:pPr>
            <w:r>
              <w:rPr>
                <w:rFonts w:ascii="Roboto" w:eastAsia="Roboto" w:hAnsi="Roboto" w:cs="Roboto"/>
                <w:color w:val="111111"/>
                <w:sz w:val="22"/>
                <w:szCs w:val="22"/>
              </w:rPr>
              <w:t>N/A</w:t>
            </w:r>
          </w:p>
        </w:tc>
      </w:tr>
      <w:tr w:rsidR="00C325C5" w14:paraId="528C2740" w14:textId="77777777">
        <w:trPr>
          <w:cantSplit/>
          <w:jc w:val="center"/>
        </w:trPr>
        <w:tc>
          <w:tcPr>
            <w:tcW w:w="905" w:type="dxa"/>
            <w:shd w:val="clear" w:color="auto" w:fill="FFFFFF"/>
            <w:tcMar>
              <w:top w:w="0" w:type="dxa"/>
              <w:left w:w="0" w:type="dxa"/>
              <w:bottom w:w="0" w:type="dxa"/>
              <w:right w:w="0" w:type="dxa"/>
            </w:tcMar>
            <w:vAlign w:val="center"/>
          </w:tcPr>
          <w:p w14:paraId="5B9EE3AE" w14:textId="77777777" w:rsidR="00C325C5" w:rsidRDefault="00493E20">
            <w:pPr>
              <w:spacing w:before="40" w:after="40"/>
              <w:ind w:left="100" w:right="100"/>
              <w:jc w:val="right"/>
            </w:pPr>
            <w:r>
              <w:rPr>
                <w:rFonts w:ascii="Roboto" w:eastAsia="Roboto" w:hAnsi="Roboto" w:cs="Roboto"/>
                <w:color w:val="111111"/>
                <w:sz w:val="22"/>
                <w:szCs w:val="22"/>
              </w:rPr>
              <w:t>2015</w:t>
            </w:r>
          </w:p>
        </w:tc>
        <w:tc>
          <w:tcPr>
            <w:tcW w:w="1072" w:type="dxa"/>
            <w:shd w:val="clear" w:color="auto" w:fill="FFFFFF"/>
            <w:tcMar>
              <w:top w:w="0" w:type="dxa"/>
              <w:left w:w="0" w:type="dxa"/>
              <w:bottom w:w="0" w:type="dxa"/>
              <w:right w:w="0" w:type="dxa"/>
            </w:tcMar>
            <w:vAlign w:val="center"/>
          </w:tcPr>
          <w:p w14:paraId="79918431" w14:textId="77777777" w:rsidR="00C325C5" w:rsidRDefault="00493E20">
            <w:pPr>
              <w:spacing w:before="40" w:after="40"/>
              <w:ind w:left="100" w:right="100"/>
              <w:jc w:val="right"/>
            </w:pPr>
            <w:r>
              <w:rPr>
                <w:rFonts w:ascii="Roboto" w:eastAsia="Roboto" w:hAnsi="Roboto" w:cs="Roboto"/>
                <w:color w:val="111111"/>
                <w:sz w:val="22"/>
                <w:szCs w:val="22"/>
              </w:rPr>
              <w:t>15,585</w:t>
            </w:r>
          </w:p>
        </w:tc>
        <w:tc>
          <w:tcPr>
            <w:tcW w:w="1072" w:type="dxa"/>
            <w:shd w:val="clear" w:color="auto" w:fill="FFFFFF"/>
            <w:tcMar>
              <w:top w:w="0" w:type="dxa"/>
              <w:left w:w="0" w:type="dxa"/>
              <w:bottom w:w="0" w:type="dxa"/>
              <w:right w:w="0" w:type="dxa"/>
            </w:tcMar>
            <w:vAlign w:val="center"/>
          </w:tcPr>
          <w:p w14:paraId="5E8940EA" w14:textId="77777777" w:rsidR="00C325C5" w:rsidRDefault="00493E20">
            <w:pPr>
              <w:spacing w:before="40" w:after="40"/>
              <w:ind w:left="100" w:right="100"/>
              <w:jc w:val="right"/>
            </w:pPr>
            <w:r>
              <w:rPr>
                <w:rFonts w:ascii="Roboto" w:eastAsia="Roboto" w:hAnsi="Roboto" w:cs="Roboto"/>
                <w:color w:val="111111"/>
                <w:sz w:val="22"/>
                <w:szCs w:val="22"/>
              </w:rPr>
              <w:t>16,657</w:t>
            </w:r>
          </w:p>
        </w:tc>
      </w:tr>
      <w:tr w:rsidR="00C325C5" w14:paraId="4B783725" w14:textId="77777777">
        <w:trPr>
          <w:cantSplit/>
          <w:jc w:val="center"/>
        </w:trPr>
        <w:tc>
          <w:tcPr>
            <w:tcW w:w="905" w:type="dxa"/>
            <w:shd w:val="clear" w:color="auto" w:fill="FFFFFF"/>
            <w:tcMar>
              <w:top w:w="0" w:type="dxa"/>
              <w:left w:w="0" w:type="dxa"/>
              <w:bottom w:w="0" w:type="dxa"/>
              <w:right w:w="0" w:type="dxa"/>
            </w:tcMar>
            <w:vAlign w:val="center"/>
          </w:tcPr>
          <w:p w14:paraId="65CA9EB6" w14:textId="77777777" w:rsidR="00C325C5" w:rsidRDefault="00493E20">
            <w:pPr>
              <w:spacing w:before="40" w:after="40"/>
              <w:ind w:left="100" w:right="100"/>
              <w:jc w:val="right"/>
            </w:pPr>
            <w:r>
              <w:rPr>
                <w:rFonts w:ascii="Roboto" w:eastAsia="Roboto" w:hAnsi="Roboto" w:cs="Roboto"/>
                <w:color w:val="111111"/>
                <w:sz w:val="22"/>
                <w:szCs w:val="22"/>
              </w:rPr>
              <w:t>2016</w:t>
            </w:r>
          </w:p>
        </w:tc>
        <w:tc>
          <w:tcPr>
            <w:tcW w:w="1072" w:type="dxa"/>
            <w:shd w:val="clear" w:color="auto" w:fill="FFFFFF"/>
            <w:tcMar>
              <w:top w:w="0" w:type="dxa"/>
              <w:left w:w="0" w:type="dxa"/>
              <w:bottom w:w="0" w:type="dxa"/>
              <w:right w:w="0" w:type="dxa"/>
            </w:tcMar>
            <w:vAlign w:val="center"/>
          </w:tcPr>
          <w:p w14:paraId="29378B81" w14:textId="77777777" w:rsidR="00C325C5" w:rsidRDefault="00493E20">
            <w:pPr>
              <w:spacing w:before="40" w:after="40"/>
              <w:ind w:left="100" w:right="100"/>
              <w:jc w:val="right"/>
            </w:pPr>
            <w:r>
              <w:rPr>
                <w:rFonts w:ascii="Roboto" w:eastAsia="Roboto" w:hAnsi="Roboto" w:cs="Roboto"/>
                <w:color w:val="111111"/>
                <w:sz w:val="22"/>
                <w:szCs w:val="22"/>
              </w:rPr>
              <w:t>15,461</w:t>
            </w:r>
          </w:p>
        </w:tc>
        <w:tc>
          <w:tcPr>
            <w:tcW w:w="1072" w:type="dxa"/>
            <w:shd w:val="clear" w:color="auto" w:fill="FFFFFF"/>
            <w:tcMar>
              <w:top w:w="0" w:type="dxa"/>
              <w:left w:w="0" w:type="dxa"/>
              <w:bottom w:w="0" w:type="dxa"/>
              <w:right w:w="0" w:type="dxa"/>
            </w:tcMar>
            <w:vAlign w:val="center"/>
          </w:tcPr>
          <w:p w14:paraId="52EF901B" w14:textId="77777777" w:rsidR="00C325C5" w:rsidRDefault="00493E20">
            <w:pPr>
              <w:spacing w:before="40" w:after="40"/>
              <w:ind w:left="100" w:right="100"/>
              <w:jc w:val="right"/>
            </w:pPr>
            <w:r>
              <w:rPr>
                <w:rFonts w:ascii="Roboto" w:eastAsia="Roboto" w:hAnsi="Roboto" w:cs="Roboto"/>
                <w:color w:val="111111"/>
                <w:sz w:val="22"/>
                <w:szCs w:val="22"/>
              </w:rPr>
              <w:t>16,901</w:t>
            </w:r>
          </w:p>
        </w:tc>
      </w:tr>
      <w:tr w:rsidR="00C325C5" w14:paraId="375EB89A" w14:textId="77777777">
        <w:trPr>
          <w:cantSplit/>
          <w:jc w:val="center"/>
        </w:trPr>
        <w:tc>
          <w:tcPr>
            <w:tcW w:w="905" w:type="dxa"/>
            <w:shd w:val="clear" w:color="auto" w:fill="FFFFFF"/>
            <w:tcMar>
              <w:top w:w="0" w:type="dxa"/>
              <w:left w:w="0" w:type="dxa"/>
              <w:bottom w:w="0" w:type="dxa"/>
              <w:right w:w="0" w:type="dxa"/>
            </w:tcMar>
            <w:vAlign w:val="center"/>
          </w:tcPr>
          <w:p w14:paraId="5DE87063" w14:textId="77777777" w:rsidR="00C325C5" w:rsidRDefault="00493E20">
            <w:pPr>
              <w:spacing w:before="40" w:after="40"/>
              <w:ind w:left="100" w:right="100"/>
              <w:jc w:val="right"/>
            </w:pPr>
            <w:r>
              <w:rPr>
                <w:rFonts w:ascii="Roboto" w:eastAsia="Roboto" w:hAnsi="Roboto" w:cs="Roboto"/>
                <w:color w:val="111111"/>
                <w:sz w:val="22"/>
                <w:szCs w:val="22"/>
              </w:rPr>
              <w:t>2017</w:t>
            </w:r>
          </w:p>
        </w:tc>
        <w:tc>
          <w:tcPr>
            <w:tcW w:w="1072" w:type="dxa"/>
            <w:shd w:val="clear" w:color="auto" w:fill="FFFFFF"/>
            <w:tcMar>
              <w:top w:w="0" w:type="dxa"/>
              <w:left w:w="0" w:type="dxa"/>
              <w:bottom w:w="0" w:type="dxa"/>
              <w:right w:w="0" w:type="dxa"/>
            </w:tcMar>
            <w:vAlign w:val="center"/>
          </w:tcPr>
          <w:p w14:paraId="392C8006" w14:textId="77777777" w:rsidR="00C325C5" w:rsidRDefault="00493E20">
            <w:pPr>
              <w:spacing w:before="40" w:after="40"/>
              <w:ind w:left="100" w:right="100"/>
              <w:jc w:val="right"/>
            </w:pPr>
            <w:r>
              <w:rPr>
                <w:rFonts w:ascii="Roboto" w:eastAsia="Roboto" w:hAnsi="Roboto" w:cs="Roboto"/>
                <w:color w:val="111111"/>
                <w:sz w:val="22"/>
                <w:szCs w:val="22"/>
              </w:rPr>
              <w:t>15,679</w:t>
            </w:r>
          </w:p>
        </w:tc>
        <w:tc>
          <w:tcPr>
            <w:tcW w:w="1072" w:type="dxa"/>
            <w:shd w:val="clear" w:color="auto" w:fill="FFFFFF"/>
            <w:tcMar>
              <w:top w:w="0" w:type="dxa"/>
              <w:left w:w="0" w:type="dxa"/>
              <w:bottom w:w="0" w:type="dxa"/>
              <w:right w:w="0" w:type="dxa"/>
            </w:tcMar>
            <w:vAlign w:val="center"/>
          </w:tcPr>
          <w:p w14:paraId="7B383BE5" w14:textId="77777777" w:rsidR="00C325C5" w:rsidRDefault="00493E20">
            <w:pPr>
              <w:spacing w:before="40" w:after="40"/>
              <w:ind w:left="100" w:right="100"/>
              <w:jc w:val="right"/>
            </w:pPr>
            <w:r>
              <w:rPr>
                <w:rFonts w:ascii="Roboto" w:eastAsia="Roboto" w:hAnsi="Roboto" w:cs="Roboto"/>
                <w:color w:val="111111"/>
                <w:sz w:val="22"/>
                <w:szCs w:val="22"/>
              </w:rPr>
              <w:t>17,163</w:t>
            </w:r>
          </w:p>
        </w:tc>
      </w:tr>
      <w:tr w:rsidR="00C325C5" w14:paraId="7D2CD60E" w14:textId="77777777">
        <w:trPr>
          <w:cantSplit/>
          <w:jc w:val="center"/>
        </w:trPr>
        <w:tc>
          <w:tcPr>
            <w:tcW w:w="905" w:type="dxa"/>
            <w:shd w:val="clear" w:color="auto" w:fill="FFFFFF"/>
            <w:tcMar>
              <w:top w:w="0" w:type="dxa"/>
              <w:left w:w="0" w:type="dxa"/>
              <w:bottom w:w="0" w:type="dxa"/>
              <w:right w:w="0" w:type="dxa"/>
            </w:tcMar>
            <w:vAlign w:val="center"/>
          </w:tcPr>
          <w:p w14:paraId="47DCC1E3" w14:textId="77777777" w:rsidR="00C325C5" w:rsidRDefault="00493E20">
            <w:pPr>
              <w:spacing w:before="40" w:after="40"/>
              <w:ind w:left="100" w:right="100"/>
              <w:jc w:val="right"/>
            </w:pPr>
            <w:r>
              <w:rPr>
                <w:rFonts w:ascii="Roboto" w:eastAsia="Roboto" w:hAnsi="Roboto" w:cs="Roboto"/>
                <w:color w:val="111111"/>
                <w:sz w:val="22"/>
                <w:szCs w:val="22"/>
              </w:rPr>
              <w:t>2018</w:t>
            </w:r>
          </w:p>
        </w:tc>
        <w:tc>
          <w:tcPr>
            <w:tcW w:w="1072" w:type="dxa"/>
            <w:shd w:val="clear" w:color="auto" w:fill="FFFFFF"/>
            <w:tcMar>
              <w:top w:w="0" w:type="dxa"/>
              <w:left w:w="0" w:type="dxa"/>
              <w:bottom w:w="0" w:type="dxa"/>
              <w:right w:w="0" w:type="dxa"/>
            </w:tcMar>
            <w:vAlign w:val="center"/>
          </w:tcPr>
          <w:p w14:paraId="7B07086A" w14:textId="77777777" w:rsidR="00C325C5" w:rsidRDefault="00493E20">
            <w:pPr>
              <w:spacing w:before="40" w:after="40"/>
              <w:ind w:left="100" w:right="100"/>
              <w:jc w:val="right"/>
            </w:pPr>
            <w:r>
              <w:rPr>
                <w:rFonts w:ascii="Roboto" w:eastAsia="Roboto" w:hAnsi="Roboto" w:cs="Roboto"/>
                <w:color w:val="111111"/>
                <w:sz w:val="22"/>
                <w:szCs w:val="22"/>
              </w:rPr>
              <w:t>16,826</w:t>
            </w:r>
          </w:p>
        </w:tc>
        <w:tc>
          <w:tcPr>
            <w:tcW w:w="1072" w:type="dxa"/>
            <w:shd w:val="clear" w:color="auto" w:fill="FFFFFF"/>
            <w:tcMar>
              <w:top w:w="0" w:type="dxa"/>
              <w:left w:w="0" w:type="dxa"/>
              <w:bottom w:w="0" w:type="dxa"/>
              <w:right w:w="0" w:type="dxa"/>
            </w:tcMar>
            <w:vAlign w:val="center"/>
          </w:tcPr>
          <w:p w14:paraId="57DABA60" w14:textId="77777777" w:rsidR="00C325C5" w:rsidRDefault="00493E20">
            <w:pPr>
              <w:spacing w:before="40" w:after="40"/>
              <w:ind w:left="100" w:right="100"/>
              <w:jc w:val="right"/>
            </w:pPr>
            <w:r>
              <w:rPr>
                <w:rFonts w:ascii="Roboto" w:eastAsia="Roboto" w:hAnsi="Roboto" w:cs="Roboto"/>
                <w:color w:val="111111"/>
                <w:sz w:val="22"/>
                <w:szCs w:val="22"/>
              </w:rPr>
              <w:t>17,361</w:t>
            </w:r>
          </w:p>
        </w:tc>
      </w:tr>
      <w:tr w:rsidR="00C325C5" w14:paraId="3D072543" w14:textId="77777777">
        <w:trPr>
          <w:cantSplit/>
          <w:jc w:val="center"/>
        </w:trPr>
        <w:tc>
          <w:tcPr>
            <w:tcW w:w="905" w:type="dxa"/>
            <w:tcBorders>
              <w:bottom w:val="single" w:sz="16" w:space="0" w:color="000000"/>
            </w:tcBorders>
            <w:shd w:val="clear" w:color="auto" w:fill="FFFFFF"/>
            <w:tcMar>
              <w:top w:w="0" w:type="dxa"/>
              <w:left w:w="0" w:type="dxa"/>
              <w:bottom w:w="0" w:type="dxa"/>
              <w:right w:w="0" w:type="dxa"/>
            </w:tcMar>
            <w:vAlign w:val="center"/>
          </w:tcPr>
          <w:p w14:paraId="3C1CC77B" w14:textId="77777777" w:rsidR="00C325C5" w:rsidRDefault="00493E20">
            <w:pPr>
              <w:spacing w:before="40" w:after="40"/>
              <w:ind w:left="100" w:right="100"/>
              <w:jc w:val="right"/>
            </w:pPr>
            <w:r>
              <w:rPr>
                <w:rFonts w:ascii="Roboto" w:eastAsia="Roboto" w:hAnsi="Roboto" w:cs="Roboto"/>
                <w:color w:val="111111"/>
                <w:sz w:val="22"/>
                <w:szCs w:val="22"/>
              </w:rPr>
              <w:t>2019</w:t>
            </w:r>
          </w:p>
        </w:tc>
        <w:tc>
          <w:tcPr>
            <w:tcW w:w="1072" w:type="dxa"/>
            <w:tcBorders>
              <w:bottom w:val="single" w:sz="16" w:space="0" w:color="000000"/>
            </w:tcBorders>
            <w:shd w:val="clear" w:color="auto" w:fill="FFFFFF"/>
            <w:tcMar>
              <w:top w:w="0" w:type="dxa"/>
              <w:left w:w="0" w:type="dxa"/>
              <w:bottom w:w="0" w:type="dxa"/>
              <w:right w:w="0" w:type="dxa"/>
            </w:tcMar>
            <w:vAlign w:val="center"/>
          </w:tcPr>
          <w:p w14:paraId="371D7ED8" w14:textId="77777777" w:rsidR="00C325C5" w:rsidRDefault="00493E20">
            <w:pPr>
              <w:spacing w:before="40" w:after="40"/>
              <w:ind w:left="100" w:right="100"/>
              <w:jc w:val="right"/>
            </w:pPr>
            <w:r>
              <w:rPr>
                <w:rFonts w:ascii="Roboto" w:eastAsia="Roboto" w:hAnsi="Roboto" w:cs="Roboto"/>
                <w:color w:val="111111"/>
                <w:sz w:val="22"/>
                <w:szCs w:val="22"/>
              </w:rPr>
              <w:t>17,047</w:t>
            </w:r>
          </w:p>
        </w:tc>
        <w:tc>
          <w:tcPr>
            <w:tcW w:w="1072" w:type="dxa"/>
            <w:tcBorders>
              <w:bottom w:val="single" w:sz="16" w:space="0" w:color="000000"/>
            </w:tcBorders>
            <w:shd w:val="clear" w:color="auto" w:fill="FFFFFF"/>
            <w:tcMar>
              <w:top w:w="0" w:type="dxa"/>
              <w:left w:w="0" w:type="dxa"/>
              <w:bottom w:w="0" w:type="dxa"/>
              <w:right w:w="0" w:type="dxa"/>
            </w:tcMar>
            <w:vAlign w:val="center"/>
          </w:tcPr>
          <w:p w14:paraId="0197F10D" w14:textId="77777777" w:rsidR="00C325C5" w:rsidRDefault="00493E20">
            <w:pPr>
              <w:spacing w:before="40" w:after="40"/>
              <w:ind w:left="100" w:right="100"/>
              <w:jc w:val="right"/>
            </w:pPr>
            <w:r>
              <w:rPr>
                <w:rFonts w:ascii="Roboto" w:eastAsia="Roboto" w:hAnsi="Roboto" w:cs="Roboto"/>
                <w:color w:val="111111"/>
                <w:sz w:val="22"/>
                <w:szCs w:val="22"/>
              </w:rPr>
              <w:t>17,560</w:t>
            </w:r>
          </w:p>
        </w:tc>
      </w:tr>
    </w:tbl>
    <w:p w14:paraId="562D5541" w14:textId="5D627D15" w:rsidR="00C325C5" w:rsidRDefault="00C325C5">
      <w:pPr>
        <w:pStyle w:val="TableCaption"/>
      </w:pPr>
    </w:p>
    <w:p w14:paraId="642BA72D" w14:textId="77777777" w:rsidR="00C325C5" w:rsidRDefault="00493E20">
      <w:pPr>
        <w:pStyle w:val="Heading3"/>
      </w:pPr>
      <w:bookmarkStart w:id="12" w:name="psle"/>
      <w:r>
        <w:t>PSLE</w:t>
      </w:r>
      <w:bookmarkEnd w:id="12"/>
    </w:p>
    <w:p w14:paraId="79B958C3" w14:textId="77777777" w:rsidR="00C325C5" w:rsidRDefault="00493E20">
      <w:pPr>
        <w:pStyle w:val="FirstParagraph"/>
      </w:pPr>
      <w:r>
        <w:t>We follow the same approach to detect outliers than before, excluding observations with more or less than 3 zscores from mean and differences within schools on time larger than 3SD. Figure 5 shows the relatively small proportion of excluded observations.</w:t>
      </w:r>
    </w:p>
    <w:p w14:paraId="568F34DD" w14:textId="77777777" w:rsidR="00C325C5" w:rsidRDefault="00493E20">
      <w:pPr>
        <w:pStyle w:val="CaptionedFigure"/>
      </w:pPr>
      <w:r>
        <w:rPr>
          <w:noProof/>
        </w:rPr>
        <w:drawing>
          <wp:inline distT="0" distB="0" distL="0" distR="0" wp14:anchorId="4E36FC3E" wp14:editId="2E77BAA1">
            <wp:extent cx="5334000" cy="3048000"/>
            <wp:effectExtent l="0" t="0" r="0" b="0"/>
            <wp:docPr id="5" name="Picture" descr="Figure 5: Histogram PSLE school-level scores with outliers identified"/>
            <wp:cNvGraphicFramePr/>
            <a:graphic xmlns:a="http://schemas.openxmlformats.org/drawingml/2006/main">
              <a:graphicData uri="http://schemas.openxmlformats.org/drawingml/2006/picture">
                <pic:pic xmlns:pic="http://schemas.openxmlformats.org/drawingml/2006/picture">
                  <pic:nvPicPr>
                    <pic:cNvPr id="0" name="Picture" descr="script1_files/figure-docx/psle2-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14:paraId="4EEBDE39" w14:textId="77777777" w:rsidR="00C325C5" w:rsidRDefault="00493E20">
      <w:pPr>
        <w:pStyle w:val="ImageCaption"/>
      </w:pPr>
      <w:r>
        <w:t>Figure 5: Histogram PSLE school-level scores with outliers identified</w:t>
      </w:r>
    </w:p>
    <w:p w14:paraId="49B905AD" w14:textId="77777777" w:rsidR="00C325C5" w:rsidRDefault="00493E20">
      <w:pPr>
        <w:pStyle w:val="BodyText"/>
      </w:pPr>
      <w:r>
        <w:t>Figure 6 shows the association over time between LGA-level total RBF payments (in US$) and school-level PSLE scores for each year for which LGAs received funding (2016 to 2019). There i</w:t>
      </w:r>
      <w:r>
        <w:t>s no clear slope which would suggest an association between both variables. This is also assessed through a mixed-effects regression model allowing for random intercepts for councils and random slopes for years, where we fail to reject the hypothesis of no</w:t>
      </w:r>
      <w:r>
        <w:t xml:space="preserve"> association between them. After subsampling to years 2017-2019 we also did not find an association as shown across models (13)-(16).</w:t>
      </w:r>
    </w:p>
    <w:p w14:paraId="5A1B96F0" w14:textId="77777777" w:rsidR="00C325C5" w:rsidRDefault="00493E20">
      <w:pPr>
        <w:pStyle w:val="CaptionedFigure"/>
      </w:pPr>
      <w:r>
        <w:rPr>
          <w:noProof/>
        </w:rPr>
        <w:drawing>
          <wp:inline distT="0" distB="0" distL="0" distR="0" wp14:anchorId="423F7FBD" wp14:editId="191459EB">
            <wp:extent cx="5334000" cy="3048000"/>
            <wp:effectExtent l="0" t="0" r="0" b="0"/>
            <wp:docPr id="6" name="Picture" descr="Figure 6: LGA-level average PSLE scores by LGA-level total RBF payments received"/>
            <wp:cNvGraphicFramePr/>
            <a:graphic xmlns:a="http://schemas.openxmlformats.org/drawingml/2006/main">
              <a:graphicData uri="http://schemas.openxmlformats.org/drawingml/2006/picture">
                <pic:pic xmlns:pic="http://schemas.openxmlformats.org/drawingml/2006/picture">
                  <pic:nvPicPr>
                    <pic:cNvPr id="0" name="Picture" descr="script1_files/figure-docx/pslecouncilmoney-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14:paraId="6F7A4DE6" w14:textId="4C82D4F1" w:rsidR="00C325C5" w:rsidRDefault="00493E20">
      <w:pPr>
        <w:pStyle w:val="ImageCaption"/>
      </w:pPr>
      <w:r>
        <w:t>Figure 6: LGA-level average PSLE scores by LGA-level total RBF payments received</w:t>
      </w:r>
    </w:p>
    <w:p w14:paraId="6094B422" w14:textId="77777777" w:rsidR="00890FF8" w:rsidRDefault="00890FF8">
      <w:pPr>
        <w:pStyle w:val="ImageCaption"/>
      </w:pPr>
    </w:p>
    <w:p w14:paraId="420B7328" w14:textId="77777777" w:rsidR="00C325C5" w:rsidRDefault="00493E20">
      <w:pPr>
        <w:pStyle w:val="SourceCode"/>
      </w:pPr>
      <w:r>
        <w:rPr>
          <w:rStyle w:val="VerbatimChar"/>
        </w:rPr>
        <w:t xml:space="preserve">## </w:t>
      </w:r>
      <w:r>
        <w:br/>
      </w:r>
      <w:r>
        <w:rPr>
          <w:rStyle w:val="VerbatimChar"/>
        </w:rPr>
        <w:t>## ================================</w:t>
      </w:r>
      <w:r>
        <w:rPr>
          <w:rStyle w:val="VerbatimChar"/>
        </w:rPr>
        <w:t>===================================</w:t>
      </w:r>
      <w:r>
        <w:br/>
      </w:r>
      <w:r>
        <w:rPr>
          <w:rStyle w:val="VerbatimChar"/>
        </w:rPr>
        <w:t xml:space="preserve">##                                   Dependent variable:              </w:t>
      </w:r>
      <w:r>
        <w:br/>
      </w:r>
      <w:r>
        <w:rPr>
          <w:rStyle w:val="VerbatimChar"/>
        </w:rPr>
        <w:t>##                     -----------------------------------------------</w:t>
      </w:r>
      <w:r>
        <w:br/>
      </w:r>
      <w:r>
        <w:rPr>
          <w:rStyle w:val="VerbatimChar"/>
        </w:rPr>
        <w:t xml:space="preserve">##                                          score                     </w:t>
      </w:r>
      <w:r>
        <w:br/>
      </w:r>
      <w:r>
        <w:rPr>
          <w:rStyle w:val="VerbatimChar"/>
        </w:rPr>
        <w:t xml:space="preserve">##     </w:t>
      </w:r>
      <w:r>
        <w:rPr>
          <w:rStyle w:val="VerbatimChar"/>
        </w:rPr>
        <w:t xml:space="preserve">                   (13)        (14)        (15)        (16)    </w:t>
      </w:r>
      <w:r>
        <w:br/>
      </w:r>
      <w:r>
        <w:rPr>
          <w:rStyle w:val="VerbatimChar"/>
        </w:rPr>
        <w:t>## -------------------------------------------------------------------</w:t>
      </w:r>
      <w:r>
        <w:br/>
      </w:r>
      <w:r>
        <w:rPr>
          <w:rStyle w:val="VerbatimChar"/>
        </w:rPr>
        <w:t xml:space="preserve">## Amount                0.00001    -0.00000     0.00001    -0.00000  </w:t>
      </w:r>
      <w:r>
        <w:br/>
      </w:r>
      <w:r>
        <w:rPr>
          <w:rStyle w:val="VerbatimChar"/>
        </w:rPr>
        <w:t>##                      (0.00000)   (0.00001)   (0</w:t>
      </w:r>
      <w:r>
        <w:rPr>
          <w:rStyle w:val="VerbatimChar"/>
        </w:rPr>
        <w:t xml:space="preserve">.00000)   (0.00001) </w:t>
      </w:r>
      <w:r>
        <w:br/>
      </w:r>
      <w:r>
        <w:rPr>
          <w:rStyle w:val="VerbatimChar"/>
        </w:rPr>
        <w:t xml:space="preserve">##                                                                    </w:t>
      </w:r>
      <w:r>
        <w:br/>
      </w:r>
      <w:r>
        <w:rPr>
          <w:rStyle w:val="VerbatimChar"/>
        </w:rPr>
        <w:t xml:space="preserve">## year2017             3.370***     3.527**                          </w:t>
      </w:r>
      <w:r>
        <w:br/>
      </w:r>
      <w:r>
        <w:rPr>
          <w:rStyle w:val="VerbatimChar"/>
        </w:rPr>
        <w:t xml:space="preserve">##                       (0.812)     (1.481)                          </w:t>
      </w:r>
      <w:r>
        <w:br/>
      </w:r>
      <w:r>
        <w:rPr>
          <w:rStyle w:val="VerbatimChar"/>
        </w:rPr>
        <w:t xml:space="preserve">##                    </w:t>
      </w:r>
      <w:r>
        <w:rPr>
          <w:rStyle w:val="VerbatimChar"/>
        </w:rPr>
        <w:t xml:space="preserve">                                                </w:t>
      </w:r>
      <w:r>
        <w:br/>
      </w:r>
      <w:r>
        <w:rPr>
          <w:rStyle w:val="VerbatimChar"/>
        </w:rPr>
        <w:t xml:space="preserve">## year2018             13.738***   12.484***   10.297***   9.498***  </w:t>
      </w:r>
      <w:r>
        <w:br/>
      </w:r>
      <w:r>
        <w:rPr>
          <w:rStyle w:val="VerbatimChar"/>
        </w:rPr>
        <w:t xml:space="preserve">##                       (1.134)     (1.788)     (1.025)     (2.073)  </w:t>
      </w:r>
      <w:r>
        <w:br/>
      </w:r>
      <w:r>
        <w:rPr>
          <w:rStyle w:val="VerbatimChar"/>
        </w:rPr>
        <w:t xml:space="preserve">##                                                               </w:t>
      </w:r>
      <w:r>
        <w:rPr>
          <w:rStyle w:val="VerbatimChar"/>
        </w:rPr>
        <w:t xml:space="preserve">     </w:t>
      </w:r>
      <w:r>
        <w:br/>
      </w:r>
      <w:r>
        <w:rPr>
          <w:rStyle w:val="VerbatimChar"/>
        </w:rPr>
        <w:t xml:space="preserve">## year2019             14.047***   13.006***   10.729***   9.624***  </w:t>
      </w:r>
      <w:r>
        <w:br/>
      </w:r>
      <w:r>
        <w:rPr>
          <w:rStyle w:val="VerbatimChar"/>
        </w:rPr>
        <w:t xml:space="preserve">##                       (1.227)     (1.923)     (1.136)     (2.184)  </w:t>
      </w:r>
      <w:r>
        <w:br/>
      </w:r>
      <w:r>
        <w:rPr>
          <w:rStyle w:val="VerbatimChar"/>
        </w:rPr>
        <w:t xml:space="preserve">##                                                                    </w:t>
      </w:r>
      <w:r>
        <w:br/>
      </w:r>
      <w:r>
        <w:rPr>
          <w:rStyle w:val="VerbatimChar"/>
        </w:rPr>
        <w:t xml:space="preserve">## Amount:year2017                   0.00000                          </w:t>
      </w:r>
      <w:r>
        <w:br/>
      </w:r>
      <w:r>
        <w:rPr>
          <w:rStyle w:val="VerbatimChar"/>
        </w:rPr>
        <w:t xml:space="preserve">##                                  (0.00002)                         </w:t>
      </w:r>
      <w:r>
        <w:br/>
      </w:r>
      <w:r>
        <w:rPr>
          <w:rStyle w:val="VerbatimChar"/>
        </w:rPr>
        <w:t xml:space="preserve">##                                                                    </w:t>
      </w:r>
      <w:r>
        <w:br/>
      </w:r>
      <w:r>
        <w:rPr>
          <w:rStyle w:val="VerbatimChar"/>
        </w:rPr>
        <w:t>## Amount:year2018                   0.0000</w:t>
      </w:r>
      <w:r>
        <w:rPr>
          <w:rStyle w:val="VerbatimChar"/>
        </w:rPr>
        <w:t xml:space="preserve">1                 0.00001  </w:t>
      </w:r>
      <w:r>
        <w:br/>
      </w:r>
      <w:r>
        <w:rPr>
          <w:rStyle w:val="VerbatimChar"/>
        </w:rPr>
        <w:t xml:space="preserve">##                                  (0.00002)               (0.00002) </w:t>
      </w:r>
      <w:r>
        <w:br/>
      </w:r>
      <w:r>
        <w:rPr>
          <w:rStyle w:val="VerbatimChar"/>
        </w:rPr>
        <w:t xml:space="preserve">##                                                                    </w:t>
      </w:r>
      <w:r>
        <w:br/>
      </w:r>
      <w:r>
        <w:rPr>
          <w:rStyle w:val="VerbatimChar"/>
        </w:rPr>
        <w:t xml:space="preserve">## Amount:year2019                   0.00001                 0.00001  </w:t>
      </w:r>
      <w:r>
        <w:br/>
      </w:r>
      <w:r>
        <w:rPr>
          <w:rStyle w:val="VerbatimChar"/>
        </w:rPr>
        <w:t xml:space="preserve">##             </w:t>
      </w:r>
      <w:r>
        <w:rPr>
          <w:rStyle w:val="VerbatimChar"/>
        </w:rPr>
        <w:t xml:space="preserve">                     (0.00001)               (0.00001) </w:t>
      </w:r>
      <w:r>
        <w:br/>
      </w:r>
      <w:r>
        <w:rPr>
          <w:rStyle w:val="VerbatimChar"/>
        </w:rPr>
        <w:t xml:space="preserve">##                                                                    </w:t>
      </w:r>
      <w:r>
        <w:br/>
      </w:r>
      <w:r>
        <w:rPr>
          <w:rStyle w:val="VerbatimChar"/>
        </w:rPr>
        <w:t xml:space="preserve">## Constant            119.939***  120.500***  123.872***  124.545*** </w:t>
      </w:r>
      <w:r>
        <w:br/>
      </w:r>
      <w:r>
        <w:rPr>
          <w:rStyle w:val="VerbatimChar"/>
        </w:rPr>
        <w:t xml:space="preserve">##                       (1.221)     (1.402)     (1.322)  </w:t>
      </w:r>
      <w:r>
        <w:rPr>
          <w:rStyle w:val="VerbatimChar"/>
        </w:rPr>
        <w:t xml:space="preserve">   (1.745)  </w:t>
      </w:r>
      <w:r>
        <w:br/>
      </w:r>
      <w:r>
        <w:rPr>
          <w:rStyle w:val="VerbatimChar"/>
        </w:rPr>
        <w:t xml:space="preserve">##                                                                    </w:t>
      </w:r>
      <w:r>
        <w:br/>
      </w:r>
      <w:r>
        <w:rPr>
          <w:rStyle w:val="VerbatimChar"/>
        </w:rPr>
        <w:t>## -------------------------------------------------------------------</w:t>
      </w:r>
      <w:r>
        <w:br/>
      </w:r>
      <w:r>
        <w:rPr>
          <w:rStyle w:val="VerbatimChar"/>
        </w:rPr>
        <w:t xml:space="preserve">## Observations           9,179       9,179       6,960       6,960   </w:t>
      </w:r>
      <w:r>
        <w:br/>
      </w:r>
      <w:r>
        <w:rPr>
          <w:rStyle w:val="VerbatimChar"/>
        </w:rPr>
        <w:t>## Log Likelihood      -43,104</w:t>
      </w:r>
      <w:r>
        <w:rPr>
          <w:rStyle w:val="VerbatimChar"/>
        </w:rPr>
        <w:t>.880 -43,135.610 -32,701.550 -32,722.310</w:t>
      </w:r>
      <w:r>
        <w:br/>
      </w:r>
      <w:r>
        <w:rPr>
          <w:rStyle w:val="VerbatimChar"/>
        </w:rPr>
        <w:t xml:space="preserve">## Akaike Inf. Crit.   86,241.760  86,309.210  65,425.110  65,470.630 </w:t>
      </w:r>
      <w:r>
        <w:br/>
      </w:r>
      <w:r>
        <w:rPr>
          <w:rStyle w:val="VerbatimChar"/>
        </w:rPr>
        <w:t xml:space="preserve">## Bayesian Inf. Crit. 86,355.750  86,444.580  65,500.430  65,559.650 </w:t>
      </w:r>
      <w:r>
        <w:br/>
      </w:r>
      <w:r>
        <w:rPr>
          <w:rStyle w:val="VerbatimChar"/>
        </w:rPr>
        <w:t>## ===================================================================</w:t>
      </w:r>
      <w:r>
        <w:br/>
      </w:r>
      <w:r>
        <w:rPr>
          <w:rStyle w:val="VerbatimChar"/>
        </w:rPr>
        <w:t>##</w:t>
      </w:r>
      <w:r>
        <w:rPr>
          <w:rStyle w:val="VerbatimChar"/>
        </w:rPr>
        <w:t xml:space="preserve"> Note:                                   *p&lt;0.1; **p&lt;0.05; ***p&lt;0.01</w:t>
      </w:r>
    </w:p>
    <w:p w14:paraId="04BFE0C0" w14:textId="77777777" w:rsidR="00890FF8" w:rsidRDefault="00890FF8">
      <w:pPr>
        <w:pStyle w:val="FirstParagraph"/>
      </w:pPr>
    </w:p>
    <w:p w14:paraId="4C4D9016" w14:textId="43CF5A16" w:rsidR="00C325C5" w:rsidRDefault="00493E20">
      <w:pPr>
        <w:pStyle w:val="FirstParagraph"/>
      </w:pPr>
      <w:r>
        <w:t>Model (17) shows a positive significant association between differences in PSLE school scores (difference.school) in the period 2014 and 2019 and the aggregated value for DLI payments for</w:t>
      </w:r>
      <w:r>
        <w:t xml:space="preserve"> the period 2014 to 2018. After controlling for average scores, results become not significant in Model (18). The same analysis was performed at council-level, without finding a significant association - see Models (19)-(20).</w:t>
      </w:r>
    </w:p>
    <w:p w14:paraId="569D6B91" w14:textId="77777777" w:rsidR="00C325C5" w:rsidRDefault="00493E20">
      <w:pPr>
        <w:pStyle w:val="SourceCode"/>
      </w:pPr>
      <w:r>
        <w:rPr>
          <w:rStyle w:val="VerbatimChar"/>
        </w:rPr>
        <w:t xml:space="preserve">## </w:t>
      </w:r>
      <w:r>
        <w:br/>
      </w:r>
      <w:r>
        <w:rPr>
          <w:rStyle w:val="VerbatimChar"/>
        </w:rPr>
        <w:t>## =======================</w:t>
      </w:r>
      <w:r>
        <w:rPr>
          <w:rStyle w:val="VerbatimChar"/>
        </w:rPr>
        <w:t>===============================</w:t>
      </w:r>
      <w:r>
        <w:br/>
      </w:r>
      <w:r>
        <w:rPr>
          <w:rStyle w:val="VerbatimChar"/>
        </w:rPr>
        <w:t xml:space="preserve">##                         Dependent variable:           </w:t>
      </w:r>
      <w:r>
        <w:br/>
      </w:r>
      <w:r>
        <w:rPr>
          <w:rStyle w:val="VerbatimChar"/>
        </w:rPr>
        <w:t>##              -----------------------------------------</w:t>
      </w:r>
      <w:r>
        <w:br/>
      </w:r>
      <w:r>
        <w:rPr>
          <w:rStyle w:val="VerbatimChar"/>
        </w:rPr>
        <w:t xml:space="preserve">##                          difference.school            </w:t>
      </w:r>
      <w:r>
        <w:br/>
      </w:r>
      <w:r>
        <w:rPr>
          <w:rStyle w:val="VerbatimChar"/>
        </w:rPr>
        <w:t xml:space="preserve">##                     linear                OLS  </w:t>
      </w:r>
      <w:r>
        <w:rPr>
          <w:rStyle w:val="VerbatimChar"/>
        </w:rPr>
        <w:t xml:space="preserve">       </w:t>
      </w:r>
      <w:r>
        <w:br/>
      </w:r>
      <w:r>
        <w:rPr>
          <w:rStyle w:val="VerbatimChar"/>
        </w:rPr>
        <w:t xml:space="preserve">##                 mixed-effects                         </w:t>
      </w:r>
      <w:r>
        <w:br/>
      </w:r>
      <w:r>
        <w:rPr>
          <w:rStyle w:val="VerbatimChar"/>
        </w:rPr>
        <w:t xml:space="preserve">##                (17)       (18)      (19)       (20)   </w:t>
      </w:r>
      <w:r>
        <w:br/>
      </w:r>
      <w:r>
        <w:rPr>
          <w:rStyle w:val="VerbatimChar"/>
        </w:rPr>
        <w:t>## ------------------------------------------------------</w:t>
      </w:r>
      <w:r>
        <w:br/>
      </w:r>
      <w:r>
        <w:rPr>
          <w:rStyle w:val="VerbatimChar"/>
        </w:rPr>
        <w:t xml:space="preserve">## Amount.sum   0.00002**  0.00000    0.00001   0.00000  </w:t>
      </w:r>
      <w:r>
        <w:br/>
      </w:r>
      <w:r>
        <w:rPr>
          <w:rStyle w:val="VerbatimChar"/>
        </w:rPr>
        <w:t xml:space="preserve">##              </w:t>
      </w:r>
      <w:r>
        <w:rPr>
          <w:rStyle w:val="VerbatimChar"/>
        </w:rPr>
        <w:t xml:space="preserve">(0.00001) (0.00001)  (0.00001) (0.00001) </w:t>
      </w:r>
      <w:r>
        <w:br/>
      </w:r>
      <w:r>
        <w:rPr>
          <w:rStyle w:val="VerbatimChar"/>
        </w:rPr>
        <w:t xml:space="preserve">##                                                       </w:t>
      </w:r>
      <w:r>
        <w:br/>
      </w:r>
      <w:r>
        <w:rPr>
          <w:rStyle w:val="VerbatimChar"/>
        </w:rPr>
        <w:t xml:space="preserve">## score                   0.700***             0.637*** </w:t>
      </w:r>
      <w:r>
        <w:br/>
      </w:r>
      <w:r>
        <w:rPr>
          <w:rStyle w:val="VerbatimChar"/>
        </w:rPr>
        <w:t xml:space="preserve">##                         (0.007)              (0.033)  </w:t>
      </w:r>
      <w:r>
        <w:br/>
      </w:r>
      <w:r>
        <w:rPr>
          <w:rStyle w:val="VerbatimChar"/>
        </w:rPr>
        <w:t xml:space="preserve">##                                      </w:t>
      </w:r>
      <w:r>
        <w:rPr>
          <w:rStyle w:val="VerbatimChar"/>
        </w:rPr>
        <w:t xml:space="preserve">                 </w:t>
      </w:r>
      <w:r>
        <w:br/>
      </w:r>
      <w:r>
        <w:rPr>
          <w:rStyle w:val="VerbatimChar"/>
        </w:rPr>
        <w:t>## Constant     11.780*** -74.734*** 6.419***  -69.012***</w:t>
      </w:r>
      <w:r>
        <w:br/>
      </w:r>
      <w:r>
        <w:rPr>
          <w:rStyle w:val="VerbatimChar"/>
        </w:rPr>
        <w:t xml:space="preserve">##               (1.472)   (1.580)    (1.802)   (4.069)  </w:t>
      </w:r>
      <w:r>
        <w:br/>
      </w:r>
      <w:r>
        <w:rPr>
          <w:rStyle w:val="VerbatimChar"/>
        </w:rPr>
        <w:t xml:space="preserve">##                                                       </w:t>
      </w:r>
      <w:r>
        <w:br/>
      </w:r>
      <w:r>
        <w:rPr>
          <w:rStyle w:val="VerbatimChar"/>
        </w:rPr>
        <w:t>## ------------------------------------------------------</w:t>
      </w:r>
      <w:r>
        <w:br/>
      </w:r>
      <w:r>
        <w:rPr>
          <w:rStyle w:val="VerbatimChar"/>
        </w:rPr>
        <w:t>## Obs</w:t>
      </w:r>
      <w:r>
        <w:rPr>
          <w:rStyle w:val="VerbatimChar"/>
        </w:rPr>
        <w:t xml:space="preserve">ervations  17,345     17,345      332       332    </w:t>
      </w:r>
      <w:r>
        <w:br/>
      </w:r>
      <w:r>
        <w:rPr>
          <w:rStyle w:val="VerbatimChar"/>
        </w:rPr>
        <w:t xml:space="preserve">## R2                                  0.004     0.537   </w:t>
      </w:r>
      <w:r>
        <w:br/>
      </w:r>
      <w:r>
        <w:rPr>
          <w:rStyle w:val="VerbatimChar"/>
        </w:rPr>
        <w:t xml:space="preserve">## Adjusted R2                         0.001     0.534   </w:t>
      </w:r>
      <w:r>
        <w:br/>
      </w:r>
      <w:r>
        <w:rPr>
          <w:rStyle w:val="VerbatimChar"/>
        </w:rPr>
        <w:t>## ======================================================</w:t>
      </w:r>
      <w:r>
        <w:br/>
      </w:r>
      <w:r>
        <w:rPr>
          <w:rStyle w:val="VerbatimChar"/>
        </w:rPr>
        <w:t xml:space="preserve">## Note:                      </w:t>
      </w:r>
      <w:r>
        <w:rPr>
          <w:rStyle w:val="VerbatimChar"/>
        </w:rPr>
        <w:t>*p&lt;0.1; **p&lt;0.05; ***p&lt;0.01</w:t>
      </w:r>
    </w:p>
    <w:p w14:paraId="70346FC4" w14:textId="77777777" w:rsidR="00C325C5" w:rsidRDefault="00493E20">
      <w:pPr>
        <w:pStyle w:val="Heading3"/>
      </w:pPr>
      <w:bookmarkStart w:id="13" w:name="sfna"/>
      <w:r>
        <w:t>SFNA</w:t>
      </w:r>
      <w:bookmarkEnd w:id="13"/>
    </w:p>
    <w:p w14:paraId="26B0A718" w14:textId="77777777" w:rsidR="00C325C5" w:rsidRDefault="00493E20">
      <w:pPr>
        <w:pStyle w:val="FirstParagraph"/>
      </w:pPr>
      <w:r>
        <w:t>We follow the same approach to detect outliers than before, excluding observations with more or less than 3 zscores from mean and differences within schools on time larger than 3SD. Figure 7 shows the relatively small propo</w:t>
      </w:r>
      <w:r>
        <w:t>rtion of excluded observations.</w:t>
      </w:r>
    </w:p>
    <w:p w14:paraId="620704FB" w14:textId="77777777" w:rsidR="00C325C5" w:rsidRDefault="00493E20">
      <w:pPr>
        <w:pStyle w:val="CaptionedFigure"/>
      </w:pPr>
      <w:r>
        <w:rPr>
          <w:noProof/>
        </w:rPr>
        <w:drawing>
          <wp:inline distT="0" distB="0" distL="0" distR="0" wp14:anchorId="3CCA4132" wp14:editId="3633F72D">
            <wp:extent cx="5334000" cy="3048000"/>
            <wp:effectExtent l="0" t="0" r="0" b="0"/>
            <wp:docPr id="7" name="Picture" descr="Figure 7: Histogram SFNA school-level scores with outliers identified"/>
            <wp:cNvGraphicFramePr/>
            <a:graphic xmlns:a="http://schemas.openxmlformats.org/drawingml/2006/main">
              <a:graphicData uri="http://schemas.openxmlformats.org/drawingml/2006/picture">
                <pic:pic xmlns:pic="http://schemas.openxmlformats.org/drawingml/2006/picture">
                  <pic:nvPicPr>
                    <pic:cNvPr id="0" name="Picture" descr="script1_files/figure-docx/snfa2-1.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14:paraId="4256F30A" w14:textId="77777777" w:rsidR="00C325C5" w:rsidRDefault="00493E20">
      <w:pPr>
        <w:pStyle w:val="ImageCaption"/>
      </w:pPr>
      <w:r>
        <w:t>Figure 7: Histogram SFNA school-level scores with outliers identified</w:t>
      </w:r>
    </w:p>
    <w:p w14:paraId="1CB6A904" w14:textId="77777777" w:rsidR="00C325C5" w:rsidRDefault="00493E20">
      <w:pPr>
        <w:pStyle w:val="BodyText"/>
      </w:pPr>
      <w:r>
        <w:t xml:space="preserve">Figure 8 </w:t>
      </w:r>
      <w:r>
        <w:t>Figure 6 shows the association over time between LGA-level total RBF payments received and LGA-level SFNA scores, for each year for which LGAs received RBF payments. Like for the PSLE, there is no clear slope which would suggest an association between both</w:t>
      </w:r>
      <w:r>
        <w:t xml:space="preserve"> variables. This is also assessed through a mixed-effects regression model allowing for random intercepts for councils and random slopes for years, where we fail to reject the hypothesis of no association between them. See models (21)-(23). Model (24) show</w:t>
      </w:r>
      <w:r>
        <w:t>s a significant coefficient due to the fact that the slope in year 2017 differs from the other years.</w:t>
      </w:r>
    </w:p>
    <w:p w14:paraId="267EC4E3" w14:textId="77777777" w:rsidR="00C325C5" w:rsidRDefault="00493E20">
      <w:pPr>
        <w:pStyle w:val="CaptionedFigure"/>
      </w:pPr>
      <w:r>
        <w:rPr>
          <w:noProof/>
        </w:rPr>
        <w:drawing>
          <wp:inline distT="0" distB="0" distL="0" distR="0" wp14:anchorId="029E554A" wp14:editId="0F3AA67E">
            <wp:extent cx="5334000" cy="3048000"/>
            <wp:effectExtent l="0" t="0" r="0" b="0"/>
            <wp:docPr id="8" name="Picture" descr="Figure 8: LGA-level average SFNA scores by LGA-level total RBF payments received"/>
            <wp:cNvGraphicFramePr/>
            <a:graphic xmlns:a="http://schemas.openxmlformats.org/drawingml/2006/main">
              <a:graphicData uri="http://schemas.openxmlformats.org/drawingml/2006/picture">
                <pic:pic xmlns:pic="http://schemas.openxmlformats.org/drawingml/2006/picture">
                  <pic:nvPicPr>
                    <pic:cNvPr id="0" name="Picture" descr="script1_files/figure-docx/sfna3-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14:paraId="68540869" w14:textId="501DE8A9" w:rsidR="00C325C5" w:rsidRDefault="00493E20">
      <w:pPr>
        <w:pStyle w:val="ImageCaption"/>
      </w:pPr>
      <w:r>
        <w:t>Figure 8: LGA-level average SFNA scores by LGA-level total RBF payments received</w:t>
      </w:r>
    </w:p>
    <w:p w14:paraId="26737D1A" w14:textId="77777777" w:rsidR="00890FF8" w:rsidRDefault="00890FF8">
      <w:pPr>
        <w:pStyle w:val="ImageCaption"/>
      </w:pPr>
    </w:p>
    <w:p w14:paraId="7AD39D13" w14:textId="77777777" w:rsidR="00C325C5" w:rsidRDefault="00493E20">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xml:space="preserve">##                   </w:t>
      </w:r>
      <w:r>
        <w:rPr>
          <w:rStyle w:val="VerbatimChar"/>
        </w:rPr>
        <w:t xml:space="preserve">  ---------------------------------------------------</w:t>
      </w:r>
      <w:r>
        <w:br/>
      </w:r>
      <w:r>
        <w:rPr>
          <w:rStyle w:val="VerbatimChar"/>
        </w:rPr>
        <w:t xml:space="preserve">##                                            score                       </w:t>
      </w:r>
      <w:r>
        <w:br/>
      </w:r>
      <w:r>
        <w:rPr>
          <w:rStyle w:val="VerbatimChar"/>
        </w:rPr>
        <w:t xml:space="preserve">##                         (21)         (22)         (23)         (24)    </w:t>
      </w:r>
      <w:r>
        <w:br/>
      </w:r>
      <w:r>
        <w:rPr>
          <w:rStyle w:val="VerbatimChar"/>
        </w:rPr>
        <w:t>## -------------------------------------------------</w:t>
      </w:r>
      <w:r>
        <w:rPr>
          <w:rStyle w:val="VerbatimChar"/>
        </w:rPr>
        <w:t>----------------------</w:t>
      </w:r>
      <w:r>
        <w:br/>
      </w:r>
      <w:r>
        <w:rPr>
          <w:rStyle w:val="VerbatimChar"/>
        </w:rPr>
        <w:t xml:space="preserve">## Amount                0.00000      -0.00001     0.00000      0.00003*  </w:t>
      </w:r>
      <w:r>
        <w:br/>
      </w:r>
      <w:r>
        <w:rPr>
          <w:rStyle w:val="VerbatimChar"/>
        </w:rPr>
        <w:t xml:space="preserve">##                      (0.00000)    (0.00002)    (0.00000)    (0.00002)  </w:t>
      </w:r>
      <w:r>
        <w:br/>
      </w:r>
      <w:r>
        <w:rPr>
          <w:rStyle w:val="VerbatimChar"/>
        </w:rPr>
        <w:t xml:space="preserve">##                                                                        </w:t>
      </w:r>
      <w:r>
        <w:br/>
      </w:r>
      <w:r>
        <w:rPr>
          <w:rStyle w:val="VerbatimChar"/>
        </w:rPr>
        <w:t>## year2</w:t>
      </w:r>
      <w:r>
        <w:rPr>
          <w:rStyle w:val="VerbatimChar"/>
        </w:rPr>
        <w:t xml:space="preserve">017              5.716***     4.912***                            </w:t>
      </w:r>
      <w:r>
        <w:br/>
      </w:r>
      <w:r>
        <w:rPr>
          <w:rStyle w:val="VerbatimChar"/>
        </w:rPr>
        <w:t xml:space="preserve">##                       (0.903)      (1.637)                             </w:t>
      </w:r>
      <w:r>
        <w:br/>
      </w:r>
      <w:r>
        <w:rPr>
          <w:rStyle w:val="VerbatimChar"/>
        </w:rPr>
        <w:t xml:space="preserve">##                                                                        </w:t>
      </w:r>
      <w:r>
        <w:br/>
      </w:r>
      <w:r>
        <w:rPr>
          <w:rStyle w:val="VerbatimChar"/>
        </w:rPr>
        <w:t>## year2018             11.250***    10</w:t>
      </w:r>
      <w:r>
        <w:rPr>
          <w:rStyle w:val="VerbatimChar"/>
        </w:rPr>
        <w:t xml:space="preserve">.215***     5.307***     7.980***  </w:t>
      </w:r>
      <w:r>
        <w:br/>
      </w:r>
      <w:r>
        <w:rPr>
          <w:rStyle w:val="VerbatimChar"/>
        </w:rPr>
        <w:t xml:space="preserve">##                       (1.369)      (1.818)      (1.127)      (2.219)   </w:t>
      </w:r>
      <w:r>
        <w:br/>
      </w:r>
      <w:r>
        <w:rPr>
          <w:rStyle w:val="VerbatimChar"/>
        </w:rPr>
        <w:t xml:space="preserve">##                                                                        </w:t>
      </w:r>
      <w:r>
        <w:br/>
      </w:r>
      <w:r>
        <w:rPr>
          <w:rStyle w:val="VerbatimChar"/>
        </w:rPr>
        <w:t>## year2019             10.517***    10.214***     4.383***     7.965*</w:t>
      </w:r>
      <w:r>
        <w:rPr>
          <w:rStyle w:val="VerbatimChar"/>
        </w:rPr>
        <w:t xml:space="preserve">**  </w:t>
      </w:r>
      <w:r>
        <w:br/>
      </w:r>
      <w:r>
        <w:rPr>
          <w:rStyle w:val="VerbatimChar"/>
        </w:rPr>
        <w:t xml:space="preserve">##                       (1.854)      (2.748)      (1.692)      (2.995)   </w:t>
      </w:r>
      <w:r>
        <w:br/>
      </w:r>
      <w:r>
        <w:rPr>
          <w:rStyle w:val="VerbatimChar"/>
        </w:rPr>
        <w:t xml:space="preserve">##                                                                        </w:t>
      </w:r>
      <w:r>
        <w:br/>
      </w:r>
      <w:r>
        <w:rPr>
          <w:rStyle w:val="VerbatimChar"/>
        </w:rPr>
        <w:t xml:space="preserve">## Amount:year2017                    0.00001                             </w:t>
      </w:r>
      <w:r>
        <w:br/>
      </w:r>
      <w:r>
        <w:rPr>
          <w:rStyle w:val="VerbatimChar"/>
        </w:rPr>
        <w:t xml:space="preserve">##                        </w:t>
      </w:r>
      <w:r>
        <w:rPr>
          <w:rStyle w:val="VerbatimChar"/>
        </w:rPr>
        <w:t xml:space="preserve">           (0.00002)                            </w:t>
      </w:r>
      <w:r>
        <w:br/>
      </w:r>
      <w:r>
        <w:rPr>
          <w:rStyle w:val="VerbatimChar"/>
        </w:rPr>
        <w:t xml:space="preserve">##                                                                        </w:t>
      </w:r>
      <w:r>
        <w:br/>
      </w:r>
      <w:r>
        <w:rPr>
          <w:rStyle w:val="VerbatimChar"/>
        </w:rPr>
        <w:t xml:space="preserve">## Amount:year2018                    0.00002                   -0.00003  </w:t>
      </w:r>
      <w:r>
        <w:br/>
      </w:r>
      <w:r>
        <w:rPr>
          <w:rStyle w:val="VerbatimChar"/>
        </w:rPr>
        <w:t xml:space="preserve">##                                   (0.00002)           </w:t>
      </w:r>
      <w:r>
        <w:rPr>
          <w:rStyle w:val="VerbatimChar"/>
        </w:rPr>
        <w:t xml:space="preserve">      (0.00002)  </w:t>
      </w:r>
      <w:r>
        <w:br/>
      </w:r>
      <w:r>
        <w:rPr>
          <w:rStyle w:val="VerbatimChar"/>
        </w:rPr>
        <w:t xml:space="preserve">##                                                                        </w:t>
      </w:r>
      <w:r>
        <w:br/>
      </w:r>
      <w:r>
        <w:rPr>
          <w:rStyle w:val="VerbatimChar"/>
        </w:rPr>
        <w:t xml:space="preserve">## Amount:year2019                    0.00001                   -0.00003  </w:t>
      </w:r>
      <w:r>
        <w:br/>
      </w:r>
      <w:r>
        <w:rPr>
          <w:rStyle w:val="VerbatimChar"/>
        </w:rPr>
        <w:t xml:space="preserve">##                                   (0.00002)                 (0.00002)  </w:t>
      </w:r>
      <w:r>
        <w:br/>
      </w:r>
      <w:r>
        <w:rPr>
          <w:rStyle w:val="VerbatimChar"/>
        </w:rPr>
        <w:t xml:space="preserve">##           </w:t>
      </w:r>
      <w:r>
        <w:rPr>
          <w:rStyle w:val="VerbatimChar"/>
        </w:rPr>
        <w:t xml:space="preserve">                                                             </w:t>
      </w:r>
      <w:r>
        <w:br/>
      </w:r>
      <w:r>
        <w:rPr>
          <w:rStyle w:val="VerbatimChar"/>
        </w:rPr>
        <w:t xml:space="preserve">## Constant             151.080***   151.796***   156.494***   154.178*** </w:t>
      </w:r>
      <w:r>
        <w:br/>
      </w:r>
      <w:r>
        <w:rPr>
          <w:rStyle w:val="VerbatimChar"/>
        </w:rPr>
        <w:t xml:space="preserve">##                       (1.502)      (1.727)      (1.664)      (2.237)   </w:t>
      </w:r>
      <w:r>
        <w:br/>
      </w:r>
      <w:r>
        <w:rPr>
          <w:rStyle w:val="VerbatimChar"/>
        </w:rPr>
        <w:t xml:space="preserve">##                                          </w:t>
      </w:r>
      <w:r>
        <w:rPr>
          <w:rStyle w:val="VerbatimChar"/>
        </w:rPr>
        <w:t xml:space="preserve">                              </w:t>
      </w:r>
      <w:r>
        <w:br/>
      </w:r>
      <w:r>
        <w:rPr>
          <w:rStyle w:val="VerbatimChar"/>
        </w:rPr>
        <w:t>## -----------------------------------------------------------------------</w:t>
      </w:r>
      <w:r>
        <w:br/>
      </w:r>
      <w:r>
        <w:rPr>
          <w:rStyle w:val="VerbatimChar"/>
        </w:rPr>
        <w:t xml:space="preserve">## Observations           68,704       68,704       51,891       51,891   </w:t>
      </w:r>
      <w:r>
        <w:br/>
      </w:r>
      <w:r>
        <w:rPr>
          <w:rStyle w:val="VerbatimChar"/>
        </w:rPr>
        <w:t>## Log Likelihood      -340,466.700 -340,497.300 -257,664.400 -257,683.800</w:t>
      </w:r>
      <w:r>
        <w:br/>
      </w:r>
      <w:r>
        <w:rPr>
          <w:rStyle w:val="VerbatimChar"/>
        </w:rPr>
        <w:t xml:space="preserve">## Akaike Inf. Crit.   680,965.400  681,032.600  515,350.800  515,393.600 </w:t>
      </w:r>
      <w:r>
        <w:br/>
      </w:r>
      <w:r>
        <w:rPr>
          <w:rStyle w:val="VerbatimChar"/>
        </w:rPr>
        <w:t xml:space="preserve">## Bayesian Inf. Crit. 681,111.700  681,206.300  515,448.200  515,508.800 </w:t>
      </w:r>
      <w:r>
        <w:br/>
      </w:r>
      <w:r>
        <w:rPr>
          <w:rStyle w:val="VerbatimChar"/>
        </w:rPr>
        <w:t>## =======================================================================</w:t>
      </w:r>
      <w:r>
        <w:br/>
      </w:r>
      <w:r>
        <w:rPr>
          <w:rStyle w:val="VerbatimChar"/>
        </w:rPr>
        <w:t xml:space="preserve">## Note:                       </w:t>
      </w:r>
      <w:r>
        <w:rPr>
          <w:rStyle w:val="VerbatimChar"/>
        </w:rPr>
        <w:t xml:space="preserve">                *p&lt;0.1; **p&lt;0.05; ***p&lt;0.01</w:t>
      </w:r>
    </w:p>
    <w:p w14:paraId="233DE88D" w14:textId="77777777" w:rsidR="00C325C5" w:rsidRDefault="00493E20">
      <w:pPr>
        <w:pStyle w:val="FirstParagraph"/>
      </w:pPr>
      <w:r>
        <w:t>Models (25)-(28) show regression coefficients in models where we fail to reject the null hypothesis of an association between differences in SFNA school scores in the period 2015 and 2018 and DLI payments, both a</w:t>
      </w:r>
      <w:r>
        <w:t>t school-levels and council-levels.</w:t>
      </w:r>
    </w:p>
    <w:p w14:paraId="190F2C70" w14:textId="77777777" w:rsidR="00C325C5" w:rsidRDefault="00493E20">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difference.school            </w:t>
      </w:r>
      <w:r>
        <w:br/>
      </w:r>
      <w:r>
        <w:rPr>
          <w:rStyle w:val="VerbatimChar"/>
        </w:rPr>
        <w:t xml:space="preserve">##                     linear                OLS         </w:t>
      </w:r>
      <w:r>
        <w:br/>
      </w:r>
      <w:r>
        <w:rPr>
          <w:rStyle w:val="VerbatimChar"/>
        </w:rPr>
        <w:t xml:space="preserve">##                 mixed-effects                         </w:t>
      </w:r>
      <w:r>
        <w:br/>
      </w:r>
      <w:r>
        <w:rPr>
          <w:rStyle w:val="VerbatimChar"/>
        </w:rPr>
        <w:t xml:space="preserve">##                (25)       (26)      (27)       (28)   </w:t>
      </w:r>
      <w:r>
        <w:br/>
      </w:r>
      <w:r>
        <w:rPr>
          <w:rStyle w:val="VerbatimChar"/>
        </w:rPr>
        <w:t>## ---------------------</w:t>
      </w:r>
      <w:r>
        <w:rPr>
          <w:rStyle w:val="VerbatimChar"/>
        </w:rPr>
        <w:t>---------------------------------</w:t>
      </w:r>
      <w:r>
        <w:br/>
      </w:r>
      <w:r>
        <w:rPr>
          <w:rStyle w:val="VerbatimChar"/>
        </w:rPr>
        <w:t xml:space="preserve">## Amount.sum    0.00001   -0.00001   0.00000   -0.00001 </w:t>
      </w:r>
      <w:r>
        <w:br/>
      </w:r>
      <w:r>
        <w:rPr>
          <w:rStyle w:val="VerbatimChar"/>
        </w:rPr>
        <w:t xml:space="preserve">##              (0.00001) (0.00001)  (0.00001) (0.00001) </w:t>
      </w:r>
      <w:r>
        <w:br/>
      </w:r>
      <w:r>
        <w:rPr>
          <w:rStyle w:val="VerbatimChar"/>
        </w:rPr>
        <w:t xml:space="preserve">##                                                       </w:t>
      </w:r>
      <w:r>
        <w:br/>
      </w:r>
      <w:r>
        <w:rPr>
          <w:rStyle w:val="VerbatimChar"/>
        </w:rPr>
        <w:t xml:space="preserve">## score                   0.712***             </w:t>
      </w:r>
      <w:r>
        <w:rPr>
          <w:rStyle w:val="VerbatimChar"/>
        </w:rPr>
        <w:t xml:space="preserve">0.587*** </w:t>
      </w:r>
      <w:r>
        <w:br/>
      </w:r>
      <w:r>
        <w:rPr>
          <w:rStyle w:val="VerbatimChar"/>
        </w:rPr>
        <w:t xml:space="preserve">##                         (0.008)              (0.034)  </w:t>
      </w:r>
      <w:r>
        <w:br/>
      </w:r>
      <w:r>
        <w:rPr>
          <w:rStyle w:val="VerbatimChar"/>
        </w:rPr>
        <w:t xml:space="preserve">##                                                       </w:t>
      </w:r>
      <w:r>
        <w:br/>
      </w:r>
      <w:r>
        <w:rPr>
          <w:rStyle w:val="VerbatimChar"/>
        </w:rPr>
        <w:t>## Constant     14.712*** -94.128*** 9.465***  -77.033***</w:t>
      </w:r>
      <w:r>
        <w:br/>
      </w:r>
      <w:r>
        <w:rPr>
          <w:rStyle w:val="VerbatimChar"/>
        </w:rPr>
        <w:t xml:space="preserve">##               (2.010)   (2.083)    (2.324)   (5.304)  </w:t>
      </w:r>
      <w:r>
        <w:br/>
      </w:r>
      <w:r>
        <w:rPr>
          <w:rStyle w:val="VerbatimChar"/>
        </w:rPr>
        <w:t xml:space="preserve">##            </w:t>
      </w:r>
      <w:r>
        <w:rPr>
          <w:rStyle w:val="VerbatimChar"/>
        </w:rPr>
        <w:t xml:space="preserve">                                           </w:t>
      </w:r>
      <w:r>
        <w:br/>
      </w:r>
      <w:r>
        <w:rPr>
          <w:rStyle w:val="VerbatimChar"/>
        </w:rPr>
        <w:t>## ------------------------------------------------------</w:t>
      </w:r>
      <w:r>
        <w:br/>
      </w:r>
      <w:r>
        <w:rPr>
          <w:rStyle w:val="VerbatimChar"/>
        </w:rPr>
        <w:t xml:space="preserve">## Observations  18,530     18,530      339       339    </w:t>
      </w:r>
      <w:r>
        <w:br/>
      </w:r>
      <w:r>
        <w:rPr>
          <w:rStyle w:val="VerbatimChar"/>
        </w:rPr>
        <w:t xml:space="preserve">## R2                                 0.00000    0.469   </w:t>
      </w:r>
      <w:r>
        <w:br/>
      </w:r>
      <w:r>
        <w:rPr>
          <w:rStyle w:val="VerbatimChar"/>
        </w:rPr>
        <w:t xml:space="preserve">## Adjusted R2                        </w:t>
      </w:r>
      <w:r>
        <w:rPr>
          <w:rStyle w:val="VerbatimChar"/>
        </w:rPr>
        <w:t xml:space="preserve">-0.003     0.465   </w:t>
      </w:r>
      <w:r>
        <w:br/>
      </w:r>
      <w:r>
        <w:rPr>
          <w:rStyle w:val="VerbatimChar"/>
        </w:rPr>
        <w:t>## ======================================================</w:t>
      </w:r>
      <w:r>
        <w:br/>
      </w:r>
      <w:r>
        <w:rPr>
          <w:rStyle w:val="VerbatimChar"/>
        </w:rPr>
        <w:t>## Note:                      *p&lt;0.1; **p&lt;0.05; ***p&lt;0.01</w:t>
      </w:r>
    </w:p>
    <w:p w14:paraId="7628758A" w14:textId="77777777" w:rsidR="00C325C5" w:rsidRDefault="00493E20">
      <w:pPr>
        <w:pStyle w:val="Heading1"/>
      </w:pPr>
      <w:bookmarkStart w:id="14" w:name="conclusions"/>
      <w:r>
        <w:t>Conclusions</w:t>
      </w:r>
      <w:bookmarkEnd w:id="14"/>
    </w:p>
    <w:p w14:paraId="09321976" w14:textId="77777777" w:rsidR="00C325C5" w:rsidRDefault="00493E20">
      <w:pPr>
        <w:numPr>
          <w:ilvl w:val="0"/>
          <w:numId w:val="5"/>
        </w:numPr>
      </w:pPr>
      <w:r>
        <w:t>Data quality:</w:t>
      </w:r>
    </w:p>
    <w:p w14:paraId="62076DC0" w14:textId="77777777" w:rsidR="00C325C5" w:rsidRDefault="00493E20">
      <w:pPr>
        <w:pStyle w:val="Compact"/>
        <w:numPr>
          <w:ilvl w:val="1"/>
          <w:numId w:val="6"/>
        </w:numPr>
      </w:pPr>
      <w:r>
        <w:t>data usually robust, with small number of unexpected outliers</w:t>
      </w:r>
    </w:p>
    <w:p w14:paraId="520A4D32" w14:textId="77777777" w:rsidR="00C325C5" w:rsidRDefault="00493E20">
      <w:pPr>
        <w:numPr>
          <w:ilvl w:val="0"/>
          <w:numId w:val="5"/>
        </w:numPr>
      </w:pPr>
      <w:r>
        <w:t>Inference:</w:t>
      </w:r>
    </w:p>
    <w:p w14:paraId="704046F6" w14:textId="77777777" w:rsidR="00C325C5" w:rsidRDefault="00493E20">
      <w:pPr>
        <w:numPr>
          <w:ilvl w:val="0"/>
          <w:numId w:val="1"/>
        </w:numPr>
      </w:pPr>
      <w:r>
        <w:t>– Subsampling to avoi</w:t>
      </w:r>
      <w:r>
        <w:t>d extreme measurement errors.</w:t>
      </w:r>
    </w:p>
    <w:p w14:paraId="6CEF365D" w14:textId="77777777" w:rsidR="00C325C5" w:rsidRDefault="00493E20">
      <w:pPr>
        <w:numPr>
          <w:ilvl w:val="0"/>
          <w:numId w:val="1"/>
        </w:numPr>
      </w:pPr>
      <w:r>
        <w:t>– Association of reduction of PTR and increased amount received for the DLI 4.2 over time. No evidence of association of reduction of PTR with survival rates.</w:t>
      </w:r>
    </w:p>
    <w:p w14:paraId="30057650" w14:textId="77777777" w:rsidR="00C325C5" w:rsidRDefault="00493E20">
      <w:pPr>
        <w:numPr>
          <w:ilvl w:val="0"/>
          <w:numId w:val="1"/>
        </w:numPr>
      </w:pPr>
      <w:r>
        <w:t>– No evidence of association of LGA-level total payment amounts for</w:t>
      </w:r>
      <w:r>
        <w:t xml:space="preserve"> combined local level DLIs and LGA-level learning scores.</w:t>
      </w:r>
    </w:p>
    <w:p w14:paraId="5C989D86" w14:textId="77777777" w:rsidR="00C325C5" w:rsidRDefault="00493E20">
      <w:pPr>
        <w:pStyle w:val="Compact"/>
        <w:numPr>
          <w:ilvl w:val="1"/>
          <w:numId w:val="7"/>
        </w:numPr>
      </w:pPr>
      <w:r>
        <w:t>Circumstantial evidence of associatiaton of scores differences and total amount DLI in PSLE.</w:t>
      </w:r>
    </w:p>
    <w:p w14:paraId="65DFFBF0" w14:textId="77777777" w:rsidR="00C325C5" w:rsidRDefault="00493E20">
      <w:pPr>
        <w:numPr>
          <w:ilvl w:val="0"/>
          <w:numId w:val="1"/>
        </w:numPr>
      </w:pPr>
      <w:r>
        <w:t xml:space="preserve">– Limitations: no counterfactual analysis, data quality problems (ghost teachers and students impossible </w:t>
      </w:r>
      <w:r>
        <w:t>to assess at regional level)</w:t>
      </w:r>
    </w:p>
    <w:p w14:paraId="5CD1135B" w14:textId="163A7E6E" w:rsidR="00C325C5" w:rsidRDefault="00890FF8">
      <w:pPr>
        <w:pStyle w:val="Heading1"/>
      </w:pPr>
      <w:r>
        <w:t>Appendix</w:t>
      </w:r>
    </w:p>
    <w:p w14:paraId="22AE5381" w14:textId="77777777" w:rsidR="00890FF8" w:rsidRPr="00890FF8" w:rsidRDefault="00890FF8" w:rsidP="00890FF8">
      <w:pPr>
        <w:pStyle w:val="BodyText"/>
      </w:pPr>
    </w:p>
    <w:p w14:paraId="4E227529" w14:textId="70090B52" w:rsidR="00C325C5" w:rsidRDefault="00493E20">
      <w:pPr>
        <w:pStyle w:val="SourceCode"/>
      </w:pPr>
      <w:r w:rsidRPr="00890FF8">
        <w:rPr>
          <w:rStyle w:val="VerbatimChar"/>
          <w:sz w:val="18"/>
          <w:szCs w:val="20"/>
        </w:rPr>
        <w:t xml:space="preserve">## </w:t>
      </w:r>
      <w:r w:rsidRPr="00890FF8">
        <w:rPr>
          <w:sz w:val="20"/>
          <w:szCs w:val="20"/>
        </w:rPr>
        <w:br/>
      </w:r>
      <w:r w:rsidRPr="00890FF8">
        <w:rPr>
          <w:rStyle w:val="VerbatimChar"/>
          <w:sz w:val="18"/>
          <w:szCs w:val="20"/>
        </w:rPr>
        <w:t>## =====================================================================================</w:t>
      </w:r>
      <w:r w:rsidRPr="00890FF8">
        <w:rPr>
          <w:sz w:val="20"/>
          <w:szCs w:val="20"/>
        </w:rPr>
        <w:br/>
      </w:r>
      <w:r w:rsidRPr="00890FF8">
        <w:rPr>
          <w:rStyle w:val="VerbatimChar"/>
          <w:sz w:val="18"/>
          <w:szCs w:val="20"/>
        </w:rPr>
        <w:t xml:space="preserve">## Statistic               N       Mean     St. Dev.    Min  </w:t>
      </w:r>
      <w:proofErr w:type="spellStart"/>
      <w:r w:rsidRPr="00890FF8">
        <w:rPr>
          <w:rStyle w:val="VerbatimChar"/>
          <w:sz w:val="18"/>
          <w:szCs w:val="20"/>
        </w:rPr>
        <w:t>Pctl</w:t>
      </w:r>
      <w:proofErr w:type="spellEnd"/>
      <w:r w:rsidRPr="00890FF8">
        <w:rPr>
          <w:rStyle w:val="VerbatimChar"/>
          <w:sz w:val="18"/>
          <w:szCs w:val="20"/>
        </w:rPr>
        <w:t xml:space="preserve">(25) </w:t>
      </w:r>
      <w:proofErr w:type="spellStart"/>
      <w:r w:rsidRPr="00890FF8">
        <w:rPr>
          <w:rStyle w:val="VerbatimChar"/>
          <w:sz w:val="18"/>
          <w:szCs w:val="20"/>
        </w:rPr>
        <w:t>Pctl</w:t>
      </w:r>
      <w:proofErr w:type="spellEnd"/>
      <w:r w:rsidRPr="00890FF8">
        <w:rPr>
          <w:rStyle w:val="VerbatimChar"/>
          <w:sz w:val="18"/>
          <w:szCs w:val="20"/>
        </w:rPr>
        <w:t xml:space="preserve">(75)    Max   </w:t>
      </w:r>
      <w:r w:rsidRPr="00890FF8">
        <w:rPr>
          <w:sz w:val="20"/>
          <w:szCs w:val="20"/>
        </w:rPr>
        <w:br/>
      </w:r>
      <w:r w:rsidRPr="00890FF8">
        <w:rPr>
          <w:rStyle w:val="VerbatimChar"/>
          <w:sz w:val="18"/>
          <w:szCs w:val="20"/>
        </w:rPr>
        <w:t>## ----------------------------------</w:t>
      </w:r>
      <w:r w:rsidRPr="00890FF8">
        <w:rPr>
          <w:rStyle w:val="VerbatimChar"/>
          <w:sz w:val="18"/>
          <w:szCs w:val="20"/>
        </w:rPr>
        <w:t>---------------------------------------------------</w:t>
      </w:r>
      <w:r w:rsidRPr="00890FF8">
        <w:rPr>
          <w:sz w:val="20"/>
          <w:szCs w:val="20"/>
        </w:rPr>
        <w:br/>
      </w:r>
      <w:r w:rsidRPr="00890FF8">
        <w:rPr>
          <w:rStyle w:val="VerbatimChar"/>
          <w:sz w:val="18"/>
          <w:szCs w:val="20"/>
        </w:rPr>
        <w:t xml:space="preserve">## PTR                   47,583   49.815     21.337    2.379  34.900   62.600   130.400 </w:t>
      </w:r>
      <w:r w:rsidRPr="00890FF8">
        <w:rPr>
          <w:sz w:val="20"/>
          <w:szCs w:val="20"/>
        </w:rPr>
        <w:br/>
      </w:r>
      <w:r w:rsidRPr="00890FF8">
        <w:rPr>
          <w:rStyle w:val="VerbatimChar"/>
          <w:sz w:val="18"/>
          <w:szCs w:val="20"/>
        </w:rPr>
        <w:t xml:space="preserve">## Amount.t              47,584 91,800.770 102,899.700   0    13,677  128,032   564,774 </w:t>
      </w:r>
      <w:r w:rsidRPr="00890FF8">
        <w:rPr>
          <w:sz w:val="20"/>
          <w:szCs w:val="20"/>
        </w:rPr>
        <w:br/>
      </w:r>
      <w:r w:rsidRPr="00890FF8">
        <w:rPr>
          <w:rStyle w:val="VerbatimChar"/>
          <w:sz w:val="18"/>
          <w:szCs w:val="20"/>
        </w:rPr>
        <w:t>## Total Primary         4</w:t>
      </w:r>
      <w:r w:rsidRPr="00890FF8">
        <w:rPr>
          <w:rStyle w:val="VerbatimChar"/>
          <w:sz w:val="18"/>
          <w:szCs w:val="20"/>
        </w:rPr>
        <w:t>7,583  542.163     387.525   6.000 298.000  672.000  7,365.000</w:t>
      </w:r>
      <w:r w:rsidRPr="00890FF8">
        <w:rPr>
          <w:sz w:val="20"/>
          <w:szCs w:val="20"/>
        </w:rPr>
        <w:br/>
      </w:r>
      <w:r w:rsidRPr="00890FF8">
        <w:rPr>
          <w:rStyle w:val="VerbatimChar"/>
          <w:sz w:val="18"/>
          <w:szCs w:val="20"/>
        </w:rPr>
        <w:t xml:space="preserve">## Total Teachers        47,583   11.638      8.056    1.000  7.000    14.000   152.000 </w:t>
      </w:r>
      <w:r w:rsidRPr="00890FF8">
        <w:rPr>
          <w:sz w:val="20"/>
          <w:szCs w:val="20"/>
        </w:rPr>
        <w:br/>
      </w:r>
      <w:r w:rsidRPr="00890FF8">
        <w:rPr>
          <w:rStyle w:val="VerbatimChar"/>
          <w:sz w:val="18"/>
          <w:szCs w:val="20"/>
        </w:rPr>
        <w:t xml:space="preserve">## surv19                47,583   0.824       0.116    0.440  0.741    0.922     1.072  </w:t>
      </w:r>
      <w:r w:rsidRPr="00890FF8">
        <w:rPr>
          <w:sz w:val="20"/>
          <w:szCs w:val="20"/>
        </w:rPr>
        <w:br/>
      </w:r>
      <w:r w:rsidRPr="00890FF8">
        <w:rPr>
          <w:rStyle w:val="VerbatimChar"/>
          <w:sz w:val="18"/>
          <w:szCs w:val="20"/>
        </w:rPr>
        <w:t xml:space="preserve">## surv18      </w:t>
      </w:r>
      <w:r w:rsidRPr="00890FF8">
        <w:rPr>
          <w:rStyle w:val="VerbatimChar"/>
          <w:sz w:val="18"/>
          <w:szCs w:val="20"/>
        </w:rPr>
        <w:t xml:space="preserve">          47,583   0.885       0.104    0.580  0.809    0.955     1.326  </w:t>
      </w:r>
      <w:r w:rsidRPr="00890FF8">
        <w:rPr>
          <w:sz w:val="20"/>
          <w:szCs w:val="20"/>
        </w:rPr>
        <w:br/>
      </w:r>
      <w:r w:rsidRPr="00890FF8">
        <w:rPr>
          <w:rStyle w:val="VerbatimChar"/>
          <w:sz w:val="18"/>
          <w:szCs w:val="20"/>
        </w:rPr>
        <w:t xml:space="preserve">## surv17                47,583   0.670       0.155    0.299  0.576    0.785     0.990  </w:t>
      </w:r>
      <w:r w:rsidRPr="00890FF8">
        <w:rPr>
          <w:sz w:val="20"/>
          <w:szCs w:val="20"/>
        </w:rPr>
        <w:br/>
      </w:r>
      <w:r w:rsidRPr="00890FF8">
        <w:rPr>
          <w:rStyle w:val="VerbatimChar"/>
          <w:sz w:val="18"/>
          <w:szCs w:val="20"/>
        </w:rPr>
        <w:t xml:space="preserve">## </w:t>
      </w:r>
      <w:proofErr w:type="spellStart"/>
      <w:r w:rsidRPr="00890FF8">
        <w:rPr>
          <w:rStyle w:val="VerbatimChar"/>
          <w:sz w:val="18"/>
          <w:szCs w:val="20"/>
        </w:rPr>
        <w:t>povertyregion</w:t>
      </w:r>
      <w:proofErr w:type="spellEnd"/>
      <w:r w:rsidRPr="00890FF8">
        <w:rPr>
          <w:rStyle w:val="VerbatimChar"/>
          <w:sz w:val="18"/>
          <w:szCs w:val="20"/>
        </w:rPr>
        <w:t xml:space="preserve">         47,583   0.270       0.086    0.080  0.210    0.345     0.450  </w:t>
      </w:r>
      <w:r w:rsidRPr="00890FF8">
        <w:rPr>
          <w:sz w:val="20"/>
          <w:szCs w:val="20"/>
        </w:rPr>
        <w:br/>
      </w:r>
      <w:r w:rsidRPr="00890FF8">
        <w:rPr>
          <w:rStyle w:val="VerbatimChar"/>
          <w:sz w:val="18"/>
          <w:szCs w:val="20"/>
        </w:rPr>
        <w:t>## n</w:t>
      </w:r>
      <w:r w:rsidRPr="00890FF8">
        <w:rPr>
          <w:rStyle w:val="VerbatimChar"/>
          <w:sz w:val="18"/>
          <w:szCs w:val="20"/>
        </w:rPr>
        <w:t xml:space="preserve">everenrol_uw2015_pct 41,469   23.674      8.611    8.810  16.480   30.060   48.630  </w:t>
      </w:r>
      <w:r w:rsidRPr="00890FF8">
        <w:rPr>
          <w:sz w:val="20"/>
          <w:szCs w:val="20"/>
        </w:rPr>
        <w:br/>
      </w:r>
      <w:r w:rsidRPr="00890FF8">
        <w:rPr>
          <w:rStyle w:val="VerbatimChar"/>
          <w:sz w:val="18"/>
          <w:szCs w:val="20"/>
        </w:rPr>
        <w:t>## -------------------------------------------------------------------------------------</w:t>
      </w:r>
      <w:r>
        <w:br/>
      </w:r>
      <w:r>
        <w:rPr>
          <w:rStyle w:val="VerbatimChar"/>
        </w:rPr>
        <w:t xml:space="preserve">## </w:t>
      </w:r>
      <w:r>
        <w:br/>
      </w:r>
      <w:r>
        <w:rPr>
          <w:rStyle w:val="VerbatimChar"/>
        </w:rPr>
        <w:t xml:space="preserve">## </w:t>
      </w:r>
      <w:r>
        <w:br/>
      </w:r>
      <w:r>
        <w:rPr>
          <w:rStyle w:val="VerbatimChar"/>
        </w:rPr>
        <w:t>## ===================================================================</w:t>
      </w:r>
      <w:r>
        <w:br/>
      </w:r>
      <w:r>
        <w:rPr>
          <w:rStyle w:val="VerbatimChar"/>
        </w:rPr>
        <w:t xml:space="preserve">## Statistic    N     Mean   St. Dev.  Min   Pctl(25) Pctl(75)   Max  </w:t>
      </w:r>
      <w:r>
        <w:br/>
      </w:r>
      <w:r>
        <w:rPr>
          <w:rStyle w:val="VerbatimChar"/>
        </w:rPr>
        <w:t>## -------------------------------------------------------------------</w:t>
      </w:r>
      <w:r>
        <w:br/>
      </w:r>
      <w:r>
        <w:rPr>
          <w:rStyle w:val="VerbatimChar"/>
        </w:rPr>
        <w:t>## score     169,594 121.598  28.478  29.867 101.644  138.111  236.730</w:t>
      </w:r>
      <w:r>
        <w:br/>
      </w:r>
      <w:r>
        <w:rPr>
          <w:rStyle w:val="VerbatimChar"/>
        </w:rPr>
        <w:t>## ----------------------------------------</w:t>
      </w:r>
      <w:r>
        <w:rPr>
          <w:rStyle w:val="VerbatimChar"/>
        </w:rPr>
        <w:t>---------------------------</w:t>
      </w:r>
      <w:r>
        <w:br/>
      </w:r>
      <w:r>
        <w:rPr>
          <w:rStyle w:val="VerbatimChar"/>
        </w:rPr>
        <w:t xml:space="preserve">## </w:t>
      </w:r>
      <w:r>
        <w:br/>
      </w:r>
      <w:r>
        <w:rPr>
          <w:rStyle w:val="VerbatimChar"/>
        </w:rPr>
        <w:t>## ===================================================</w:t>
      </w:r>
      <w:r>
        <w:br/>
      </w:r>
      <w:r>
        <w:rPr>
          <w:rStyle w:val="VerbatimChar"/>
        </w:rPr>
        <w:t>## Statistic N Mean St. Dev. Min Pctl(25) Pctl(75) Max</w:t>
      </w:r>
      <w:r>
        <w:br/>
      </w:r>
      <w:r>
        <w:rPr>
          <w:rStyle w:val="VerbatimChar"/>
        </w:rPr>
        <w:t>## ===================================================</w:t>
      </w:r>
    </w:p>
    <w:p w14:paraId="1AF5880E" w14:textId="26043C41" w:rsidR="00C325C5" w:rsidRDefault="00493E20">
      <w:pPr>
        <w:pStyle w:val="SourceCode"/>
      </w:pPr>
      <w:r>
        <w:rPr>
          <w:rStyle w:val="VerbatimChar"/>
        </w:rPr>
        <w:t xml:space="preserve">## </w:t>
      </w:r>
      <w:r>
        <w:br/>
      </w:r>
      <w:r>
        <w:rPr>
          <w:rStyle w:val="VerbatimChar"/>
        </w:rPr>
        <w:t>## ====================================================</w:t>
      </w:r>
      <w:r>
        <w:rPr>
          <w:rStyle w:val="VerbatimChar"/>
        </w:rPr>
        <w:t>===============</w:t>
      </w:r>
      <w:r>
        <w:br/>
      </w:r>
      <w:r>
        <w:rPr>
          <w:rStyle w:val="VerbatimChar"/>
        </w:rPr>
        <w:t xml:space="preserve">## Statistic    N     Mean   St. Dev.  Min   Pctl(25) Pctl(75)   Max  </w:t>
      </w:r>
      <w:r>
        <w:br/>
      </w:r>
      <w:r>
        <w:rPr>
          <w:rStyle w:val="VerbatimChar"/>
        </w:rPr>
        <w:t>## -------------------------------------------------------------------</w:t>
      </w:r>
      <w:r>
        <w:br/>
      </w:r>
      <w:r>
        <w:rPr>
          <w:rStyle w:val="VerbatimChar"/>
        </w:rPr>
        <w:t>## score     103,192 151.836  41.595  24.250 122.963  177.175  298.500</w:t>
      </w:r>
      <w:r>
        <w:br/>
      </w:r>
      <w:r>
        <w:rPr>
          <w:rStyle w:val="VerbatimChar"/>
        </w:rPr>
        <w:t>## ------------------------</w:t>
      </w:r>
      <w:r>
        <w:rPr>
          <w:rStyle w:val="VerbatimChar"/>
        </w:rPr>
        <w:t>-------------------------------------------</w:t>
      </w:r>
      <w:r>
        <w:br/>
      </w:r>
    </w:p>
    <w:sectPr w:rsidR="00C325C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7760A" w14:textId="77777777" w:rsidR="00493E20" w:rsidRDefault="00493E20">
      <w:pPr>
        <w:spacing w:after="0"/>
      </w:pPr>
      <w:r>
        <w:separator/>
      </w:r>
    </w:p>
  </w:endnote>
  <w:endnote w:type="continuationSeparator" w:id="0">
    <w:p w14:paraId="05CCF6E9" w14:textId="77777777" w:rsidR="00493E20" w:rsidRDefault="00493E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F5758" w14:textId="77777777" w:rsidR="00493E20" w:rsidRDefault="00493E20">
      <w:r>
        <w:separator/>
      </w:r>
    </w:p>
  </w:footnote>
  <w:footnote w:type="continuationSeparator" w:id="0">
    <w:p w14:paraId="04AA35E2" w14:textId="77777777" w:rsidR="00493E20" w:rsidRDefault="00493E20">
      <w:r>
        <w:continuationSeparator/>
      </w:r>
    </w:p>
  </w:footnote>
  <w:footnote w:id="1">
    <w:p w14:paraId="15A63250" w14:textId="77777777" w:rsidR="00C325C5" w:rsidRDefault="00493E20">
      <w:pPr>
        <w:pStyle w:val="FootnoteText"/>
      </w:pPr>
      <w:r>
        <w:rPr>
          <w:rStyle w:val="FootnoteReference"/>
        </w:rPr>
        <w:footnoteRef/>
      </w:r>
      <w:r>
        <w:t xml:space="preserve"> Univesidad </w:t>
      </w:r>
      <w:r>
        <w:t>Católica San Pablo</w:t>
      </w:r>
    </w:p>
  </w:footnote>
  <w:footnote w:id="2">
    <w:p w14:paraId="23E4D359" w14:textId="77777777" w:rsidR="00C325C5" w:rsidRDefault="00493E20">
      <w:pPr>
        <w:pStyle w:val="FootnoteText"/>
      </w:pPr>
      <w:r>
        <w:rPr>
          <w:rStyle w:val="FootnoteReference"/>
        </w:rPr>
        <w:footnoteRef/>
      </w:r>
      <w:r>
        <w:t xml:space="preserve"> University of East Anglia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F6245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AE8A1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3C2A"/>
    <w:rsid w:val="00493E20"/>
    <w:rsid w:val="004E29B3"/>
    <w:rsid w:val="00590D07"/>
    <w:rsid w:val="00784D58"/>
    <w:rsid w:val="00890FF8"/>
    <w:rsid w:val="008D6863"/>
    <w:rsid w:val="00B86B75"/>
    <w:rsid w:val="00BC48D5"/>
    <w:rsid w:val="00C325C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3CD5"/>
  <w15:docId w15:val="{95C5055F-2B01-4A7D-B066-77076732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a">
    <w:basedOn w:val="BodyText"/>
    <w:qFormat/>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5770</Words>
  <Characters>32891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Statistical analysis of Educational data of Tanzania</vt:lpstr>
    </vt:vector>
  </TitlesOfParts>
  <Company/>
  <LinksUpToDate>false</LinksUpToDate>
  <CharactersWithSpaces>38584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of Educational data of Tanzania</dc:title>
  <dc:creator>Lucas Sempé; Paul Clist</dc:creator>
  <cp:keywords/>
  <cp:lastModifiedBy>Lucas Sempe (DEV - Postgraduate Researcher)</cp:lastModifiedBy>
  <cp:revision>2</cp:revision>
  <dcterms:created xsi:type="dcterms:W3CDTF">2020-09-08T12:41:00Z</dcterms:created>
  <dcterms:modified xsi:type="dcterms:W3CDTF">2020-09-08T12:41:00Z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08 September 2020</vt:lpwstr>
  </property>
  <property fmtid="{D5CDD505-2E9C-101B-9397-08002B2CF9AE}" pid="4" name="editor_options">
    <vt:lpwstr/>
  </property>
  <property fmtid="{D5CDD505-2E9C-101B-9397-08002B2CF9AE}" pid="5" name="fontsize">
    <vt:lpwstr>9pt</vt:lpwstr>
  </property>
  <property fmtid="{D5CDD505-2E9C-101B-9397-08002B2CF9AE}" pid="6" name="header-includes">
    <vt:lpwstr/>
  </property>
  <property fmtid="{D5CDD505-2E9C-101B-9397-08002B2CF9AE}" pid="7" name="output">
    <vt:lpwstr/>
  </property>
  <property fmtid="{D5CDD505-2E9C-101B-9397-08002B2CF9AE}" pid="8" name="subtitle">
    <vt:lpwstr>Consultancy for Mokoro - World Bank evaluation project</vt:lpwstr>
  </property>
</Properties>
</file>