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88C8D" w14:textId="77777777" w:rsidR="006839CB" w:rsidRDefault="0052635C">
      <w:pPr>
        <w:pStyle w:val="Title"/>
      </w:pPr>
      <w:r>
        <w:t>Mokoro - Tanzania</w:t>
      </w:r>
    </w:p>
    <w:p w14:paraId="02E4F99C" w14:textId="77777777" w:rsidR="006839CB" w:rsidRDefault="0052635C">
      <w:pPr>
        <w:pStyle w:val="Heading1"/>
      </w:pPr>
      <w:bookmarkStart w:id="0" w:name="data"/>
      <w:r>
        <w:t>Data</w:t>
      </w:r>
      <w:bookmarkEnd w:id="0"/>
    </w:p>
    <w:p w14:paraId="254876DE" w14:textId="77777777" w:rsidR="006839CB" w:rsidRDefault="0052635C">
      <w:pPr>
        <w:pStyle w:val="FirstParagraph"/>
      </w:pPr>
      <w:r>
        <w:rPr>
          <w:rStyle w:val="VerbatimChar"/>
        </w:rPr>
        <w:t>lgacontrols</w:t>
      </w:r>
      <w:r>
        <w:t xml:space="preserve">: 89 variables ranging from population, poverty, goverment expenditure, </w:t>
      </w:r>
      <w:r>
        <w:t>data on educational system. Data ranges from 2015-2019. Not all data has complete series.</w:t>
      </w:r>
    </w:p>
    <w:p w14:paraId="6804E808" w14:textId="77777777" w:rsidR="006839CB" w:rsidRDefault="0052635C">
      <w:pPr>
        <w:pStyle w:val="Heading1"/>
      </w:pPr>
      <w:bookmarkStart w:id="1" w:name="payments"/>
      <w:r>
        <w:t>Payments</w:t>
      </w:r>
      <w:bookmarkEnd w:id="1"/>
    </w:p>
    <w:p w14:paraId="1F467365" w14:textId="77777777" w:rsidR="006839CB" w:rsidRDefault="0052635C">
      <w:pPr>
        <w:pStyle w:val="FirstParagraph"/>
      </w:pPr>
      <w:r>
        <w:rPr>
          <w:rStyle w:val="VerbatimChar"/>
        </w:rPr>
        <w:t>payments_alldrs</w:t>
      </w:r>
      <w:r>
        <w:t>: 9 variables. Payments in dollars per DLI between 2015 and 2019, disaggregated at council level (LGA).</w:t>
      </w:r>
    </w:p>
    <w:p w14:paraId="6CC5A029" w14:textId="77777777" w:rsidR="006839CB" w:rsidRDefault="0052635C">
      <w:pPr>
        <w:pStyle w:val="BodyText"/>
      </w:pPr>
      <w:r>
        <w:t xml:space="preserve">Between 184 and 185 LGA are elegible, </w:t>
      </w:r>
      <w:r>
        <w:t>although not all of them receive funds. Not all DLI are paid across range of years.</w:t>
      </w:r>
    </w:p>
    <w:p w14:paraId="749E471E" w14:textId="77777777" w:rsidR="006839CB" w:rsidRDefault="0052635C">
      <w:pPr>
        <w:pStyle w:val="BodyText"/>
      </w:pPr>
      <w:r>
        <w:rPr>
          <w:rStyle w:val="VerbatimChar"/>
        </w:rPr>
        <w:t>payments_alldlrs.c</w:t>
      </w:r>
      <w:r>
        <w:t>: DLI payments are aggregated at council and DLI (losing time dimension) to use in the analysis of DLI 4 - PTR (only data on 2015 and 2019, a before/after</w:t>
      </w:r>
      <w:r>
        <w:t>).</w:t>
      </w:r>
    </w:p>
    <w:p w14:paraId="771B3E69" w14:textId="77777777" w:rsidR="006839CB" w:rsidRDefault="0052635C">
      <w:pPr>
        <w:pStyle w:val="BodyText"/>
      </w:pPr>
      <w:r>
        <w:t>About DLI 4.2: Average amount received: 82016$, std. dev: 92569; 33 councils received 0. Quartiles: 1st: 14782, 3rd: 115000</w:t>
      </w:r>
    </w:p>
    <w:p w14:paraId="6B362D5D" w14:textId="77777777" w:rsidR="006839CB" w:rsidRDefault="0052635C">
      <w:pPr>
        <w:pStyle w:val="BodyText"/>
      </w:pPr>
      <w:r>
        <w:t>DLI 4.2 over time: many councils with 0; year 2018 is the highest avarage: 33880, std. dev 65192. years 2016 and 2017 average low</w:t>
      </w:r>
      <w:r>
        <w:t>er: 16141, 11207, respectevely.</w:t>
      </w:r>
    </w:p>
    <w:p w14:paraId="1877464B" w14:textId="77777777" w:rsidR="006839CB" w:rsidRDefault="0052635C">
      <w:pPr>
        <w:pStyle w:val="TableCaption"/>
      </w:pPr>
      <w:r>
        <w:t>DLI payments per year - potential councils</w:t>
      </w:r>
    </w:p>
    <w:tbl>
      <w:tblPr>
        <w:tblStyle w:val="Table"/>
        <w:tblW w:w="0" w:type="pct"/>
        <w:tblLook w:val="07E0" w:firstRow="1" w:lastRow="1" w:firstColumn="1" w:lastColumn="1" w:noHBand="1" w:noVBand="1"/>
      </w:tblPr>
      <w:tblGrid>
        <w:gridCol w:w="556"/>
        <w:gridCol w:w="748"/>
        <w:gridCol w:w="748"/>
        <w:gridCol w:w="748"/>
        <w:gridCol w:w="748"/>
      </w:tblGrid>
      <w:tr w:rsidR="006839CB" w14:paraId="7DDADD78" w14:textId="77777777">
        <w:tc>
          <w:tcPr>
            <w:tcW w:w="0" w:type="auto"/>
            <w:tcBorders>
              <w:bottom w:val="single" w:sz="0" w:space="0" w:color="auto"/>
            </w:tcBorders>
            <w:vAlign w:val="bottom"/>
          </w:tcPr>
          <w:p w14:paraId="32D06850" w14:textId="77777777" w:rsidR="006839CB" w:rsidRDefault="0052635C">
            <w:pPr>
              <w:pStyle w:val="Compact"/>
              <w:jc w:val="center"/>
            </w:pPr>
            <w:r>
              <w:t> </w:t>
            </w:r>
          </w:p>
        </w:tc>
        <w:tc>
          <w:tcPr>
            <w:tcW w:w="0" w:type="auto"/>
            <w:tcBorders>
              <w:bottom w:val="single" w:sz="0" w:space="0" w:color="auto"/>
            </w:tcBorders>
            <w:vAlign w:val="bottom"/>
          </w:tcPr>
          <w:p w14:paraId="003EA054" w14:textId="77777777" w:rsidR="006839CB" w:rsidRDefault="0052635C">
            <w:pPr>
              <w:pStyle w:val="Compact"/>
              <w:jc w:val="center"/>
            </w:pPr>
            <w:r>
              <w:t>2016</w:t>
            </w:r>
          </w:p>
        </w:tc>
        <w:tc>
          <w:tcPr>
            <w:tcW w:w="0" w:type="auto"/>
            <w:tcBorders>
              <w:bottom w:val="single" w:sz="0" w:space="0" w:color="auto"/>
            </w:tcBorders>
            <w:vAlign w:val="bottom"/>
          </w:tcPr>
          <w:p w14:paraId="7D997321" w14:textId="77777777" w:rsidR="006839CB" w:rsidRDefault="0052635C">
            <w:pPr>
              <w:pStyle w:val="Compact"/>
              <w:jc w:val="center"/>
            </w:pPr>
            <w:r>
              <w:t>2017</w:t>
            </w:r>
          </w:p>
        </w:tc>
        <w:tc>
          <w:tcPr>
            <w:tcW w:w="0" w:type="auto"/>
            <w:tcBorders>
              <w:bottom w:val="single" w:sz="0" w:space="0" w:color="auto"/>
            </w:tcBorders>
            <w:vAlign w:val="bottom"/>
          </w:tcPr>
          <w:p w14:paraId="02E2B72C" w14:textId="77777777" w:rsidR="006839CB" w:rsidRDefault="0052635C">
            <w:pPr>
              <w:pStyle w:val="Compact"/>
              <w:jc w:val="center"/>
            </w:pPr>
            <w:r>
              <w:t>2018</w:t>
            </w:r>
          </w:p>
        </w:tc>
        <w:tc>
          <w:tcPr>
            <w:tcW w:w="0" w:type="auto"/>
            <w:tcBorders>
              <w:bottom w:val="single" w:sz="0" w:space="0" w:color="auto"/>
            </w:tcBorders>
            <w:vAlign w:val="bottom"/>
          </w:tcPr>
          <w:p w14:paraId="4E99D05A" w14:textId="77777777" w:rsidR="006839CB" w:rsidRDefault="0052635C">
            <w:pPr>
              <w:pStyle w:val="Compact"/>
              <w:jc w:val="center"/>
            </w:pPr>
            <w:r>
              <w:t>2019</w:t>
            </w:r>
          </w:p>
        </w:tc>
      </w:tr>
      <w:tr w:rsidR="006839CB" w14:paraId="68862515" w14:textId="77777777">
        <w:tc>
          <w:tcPr>
            <w:tcW w:w="0" w:type="auto"/>
          </w:tcPr>
          <w:p w14:paraId="506F2E18" w14:textId="77777777" w:rsidR="006839CB" w:rsidRDefault="0052635C">
            <w:pPr>
              <w:pStyle w:val="Compact"/>
              <w:jc w:val="center"/>
            </w:pPr>
            <w:r>
              <w:rPr>
                <w:b/>
              </w:rPr>
              <w:t>2.2</w:t>
            </w:r>
          </w:p>
        </w:tc>
        <w:tc>
          <w:tcPr>
            <w:tcW w:w="0" w:type="auto"/>
          </w:tcPr>
          <w:p w14:paraId="54481EF7" w14:textId="77777777" w:rsidR="006839CB" w:rsidRDefault="0052635C">
            <w:pPr>
              <w:pStyle w:val="Compact"/>
              <w:jc w:val="center"/>
            </w:pPr>
            <w:r>
              <w:t>184</w:t>
            </w:r>
          </w:p>
        </w:tc>
        <w:tc>
          <w:tcPr>
            <w:tcW w:w="0" w:type="auto"/>
          </w:tcPr>
          <w:p w14:paraId="6DD8D82C" w14:textId="77777777" w:rsidR="006839CB" w:rsidRDefault="0052635C">
            <w:pPr>
              <w:pStyle w:val="Compact"/>
              <w:jc w:val="center"/>
            </w:pPr>
            <w:r>
              <w:t>0</w:t>
            </w:r>
          </w:p>
        </w:tc>
        <w:tc>
          <w:tcPr>
            <w:tcW w:w="0" w:type="auto"/>
          </w:tcPr>
          <w:p w14:paraId="32EA0626" w14:textId="77777777" w:rsidR="006839CB" w:rsidRDefault="0052635C">
            <w:pPr>
              <w:pStyle w:val="Compact"/>
              <w:jc w:val="center"/>
            </w:pPr>
            <w:r>
              <w:t>0</w:t>
            </w:r>
          </w:p>
        </w:tc>
        <w:tc>
          <w:tcPr>
            <w:tcW w:w="0" w:type="auto"/>
          </w:tcPr>
          <w:p w14:paraId="56FAA483" w14:textId="77777777" w:rsidR="006839CB" w:rsidRDefault="0052635C">
            <w:pPr>
              <w:pStyle w:val="Compact"/>
              <w:jc w:val="center"/>
            </w:pPr>
            <w:r>
              <w:t>0</w:t>
            </w:r>
          </w:p>
        </w:tc>
      </w:tr>
      <w:tr w:rsidR="006839CB" w14:paraId="729F7707" w14:textId="77777777">
        <w:tc>
          <w:tcPr>
            <w:tcW w:w="0" w:type="auto"/>
          </w:tcPr>
          <w:p w14:paraId="7D497B41" w14:textId="77777777" w:rsidR="006839CB" w:rsidRDefault="0052635C">
            <w:pPr>
              <w:pStyle w:val="Compact"/>
              <w:jc w:val="center"/>
            </w:pPr>
            <w:r>
              <w:rPr>
                <w:b/>
              </w:rPr>
              <w:t>2.3</w:t>
            </w:r>
          </w:p>
        </w:tc>
        <w:tc>
          <w:tcPr>
            <w:tcW w:w="0" w:type="auto"/>
          </w:tcPr>
          <w:p w14:paraId="070A6AA5" w14:textId="77777777" w:rsidR="006839CB" w:rsidRDefault="0052635C">
            <w:pPr>
              <w:pStyle w:val="Compact"/>
              <w:jc w:val="center"/>
            </w:pPr>
            <w:r>
              <w:t>0</w:t>
            </w:r>
          </w:p>
        </w:tc>
        <w:tc>
          <w:tcPr>
            <w:tcW w:w="0" w:type="auto"/>
          </w:tcPr>
          <w:p w14:paraId="35AA0380" w14:textId="77777777" w:rsidR="006839CB" w:rsidRDefault="0052635C">
            <w:pPr>
              <w:pStyle w:val="Compact"/>
              <w:jc w:val="center"/>
            </w:pPr>
            <w:r>
              <w:t>0</w:t>
            </w:r>
          </w:p>
        </w:tc>
        <w:tc>
          <w:tcPr>
            <w:tcW w:w="0" w:type="auto"/>
          </w:tcPr>
          <w:p w14:paraId="56550AE2" w14:textId="77777777" w:rsidR="006839CB" w:rsidRDefault="0052635C">
            <w:pPr>
              <w:pStyle w:val="Compact"/>
              <w:jc w:val="center"/>
            </w:pPr>
            <w:r>
              <w:t>185</w:t>
            </w:r>
          </w:p>
        </w:tc>
        <w:tc>
          <w:tcPr>
            <w:tcW w:w="0" w:type="auto"/>
          </w:tcPr>
          <w:p w14:paraId="178F6196" w14:textId="77777777" w:rsidR="006839CB" w:rsidRDefault="0052635C">
            <w:pPr>
              <w:pStyle w:val="Compact"/>
              <w:jc w:val="center"/>
            </w:pPr>
            <w:r>
              <w:t>185</w:t>
            </w:r>
          </w:p>
        </w:tc>
      </w:tr>
      <w:tr w:rsidR="006839CB" w14:paraId="05D68A93" w14:textId="77777777">
        <w:tc>
          <w:tcPr>
            <w:tcW w:w="0" w:type="auto"/>
          </w:tcPr>
          <w:p w14:paraId="6AA648F1" w14:textId="77777777" w:rsidR="006839CB" w:rsidRDefault="0052635C">
            <w:pPr>
              <w:pStyle w:val="Compact"/>
              <w:jc w:val="center"/>
            </w:pPr>
            <w:r>
              <w:rPr>
                <w:b/>
              </w:rPr>
              <w:t>3.2</w:t>
            </w:r>
          </w:p>
        </w:tc>
        <w:tc>
          <w:tcPr>
            <w:tcW w:w="0" w:type="auto"/>
          </w:tcPr>
          <w:p w14:paraId="08493A11" w14:textId="77777777" w:rsidR="006839CB" w:rsidRDefault="0052635C">
            <w:pPr>
              <w:pStyle w:val="Compact"/>
              <w:jc w:val="center"/>
            </w:pPr>
            <w:r>
              <w:t>184</w:t>
            </w:r>
          </w:p>
        </w:tc>
        <w:tc>
          <w:tcPr>
            <w:tcW w:w="0" w:type="auto"/>
          </w:tcPr>
          <w:p w14:paraId="7C4562F5" w14:textId="77777777" w:rsidR="006839CB" w:rsidRDefault="0052635C">
            <w:pPr>
              <w:pStyle w:val="Compact"/>
              <w:jc w:val="center"/>
            </w:pPr>
            <w:r>
              <w:t>184</w:t>
            </w:r>
          </w:p>
        </w:tc>
        <w:tc>
          <w:tcPr>
            <w:tcW w:w="0" w:type="auto"/>
          </w:tcPr>
          <w:p w14:paraId="0CF24778" w14:textId="77777777" w:rsidR="006839CB" w:rsidRDefault="0052635C">
            <w:pPr>
              <w:pStyle w:val="Compact"/>
              <w:jc w:val="center"/>
            </w:pPr>
            <w:r>
              <w:t>184</w:t>
            </w:r>
          </w:p>
        </w:tc>
        <w:tc>
          <w:tcPr>
            <w:tcW w:w="0" w:type="auto"/>
          </w:tcPr>
          <w:p w14:paraId="45AC80D0" w14:textId="77777777" w:rsidR="006839CB" w:rsidRDefault="0052635C">
            <w:pPr>
              <w:pStyle w:val="Compact"/>
              <w:jc w:val="center"/>
            </w:pPr>
            <w:r>
              <w:t>184</w:t>
            </w:r>
          </w:p>
        </w:tc>
      </w:tr>
      <w:tr w:rsidR="006839CB" w14:paraId="194489F7" w14:textId="77777777">
        <w:tc>
          <w:tcPr>
            <w:tcW w:w="0" w:type="auto"/>
          </w:tcPr>
          <w:p w14:paraId="128EE92B" w14:textId="77777777" w:rsidR="006839CB" w:rsidRDefault="0052635C">
            <w:pPr>
              <w:pStyle w:val="Compact"/>
              <w:jc w:val="center"/>
            </w:pPr>
            <w:r>
              <w:rPr>
                <w:b/>
              </w:rPr>
              <w:t>4.2</w:t>
            </w:r>
          </w:p>
        </w:tc>
        <w:tc>
          <w:tcPr>
            <w:tcW w:w="0" w:type="auto"/>
          </w:tcPr>
          <w:p w14:paraId="0F93E034" w14:textId="77777777" w:rsidR="006839CB" w:rsidRDefault="0052635C">
            <w:pPr>
              <w:pStyle w:val="Compact"/>
              <w:jc w:val="center"/>
            </w:pPr>
            <w:r>
              <w:t>184</w:t>
            </w:r>
          </w:p>
        </w:tc>
        <w:tc>
          <w:tcPr>
            <w:tcW w:w="0" w:type="auto"/>
          </w:tcPr>
          <w:p w14:paraId="370CEC9B" w14:textId="77777777" w:rsidR="006839CB" w:rsidRDefault="0052635C">
            <w:pPr>
              <w:pStyle w:val="Compact"/>
              <w:jc w:val="center"/>
            </w:pPr>
            <w:r>
              <w:t>184</w:t>
            </w:r>
          </w:p>
        </w:tc>
        <w:tc>
          <w:tcPr>
            <w:tcW w:w="0" w:type="auto"/>
          </w:tcPr>
          <w:p w14:paraId="05DDB541" w14:textId="77777777" w:rsidR="006839CB" w:rsidRDefault="0052635C">
            <w:pPr>
              <w:pStyle w:val="Compact"/>
              <w:jc w:val="center"/>
            </w:pPr>
            <w:r>
              <w:t>184</w:t>
            </w:r>
          </w:p>
        </w:tc>
        <w:tc>
          <w:tcPr>
            <w:tcW w:w="0" w:type="auto"/>
          </w:tcPr>
          <w:p w14:paraId="257F21E8" w14:textId="77777777" w:rsidR="006839CB" w:rsidRDefault="0052635C">
            <w:pPr>
              <w:pStyle w:val="Compact"/>
              <w:jc w:val="center"/>
            </w:pPr>
            <w:r>
              <w:t>185</w:t>
            </w:r>
          </w:p>
        </w:tc>
      </w:tr>
      <w:tr w:rsidR="006839CB" w14:paraId="131A7AE8" w14:textId="77777777">
        <w:tc>
          <w:tcPr>
            <w:tcW w:w="0" w:type="auto"/>
          </w:tcPr>
          <w:p w14:paraId="756D838C" w14:textId="77777777" w:rsidR="006839CB" w:rsidRDefault="0052635C">
            <w:pPr>
              <w:pStyle w:val="Compact"/>
              <w:jc w:val="center"/>
            </w:pPr>
            <w:r>
              <w:rPr>
                <w:b/>
              </w:rPr>
              <w:t>7.1</w:t>
            </w:r>
          </w:p>
        </w:tc>
        <w:tc>
          <w:tcPr>
            <w:tcW w:w="0" w:type="auto"/>
          </w:tcPr>
          <w:p w14:paraId="055C8241" w14:textId="77777777" w:rsidR="006839CB" w:rsidRDefault="0052635C">
            <w:pPr>
              <w:pStyle w:val="Compact"/>
              <w:jc w:val="center"/>
            </w:pPr>
            <w:r>
              <w:t>0</w:t>
            </w:r>
          </w:p>
        </w:tc>
        <w:tc>
          <w:tcPr>
            <w:tcW w:w="0" w:type="auto"/>
          </w:tcPr>
          <w:p w14:paraId="48FDBCC6" w14:textId="77777777" w:rsidR="006839CB" w:rsidRDefault="0052635C">
            <w:pPr>
              <w:pStyle w:val="Compact"/>
              <w:jc w:val="center"/>
            </w:pPr>
            <w:r>
              <w:t>184</w:t>
            </w:r>
          </w:p>
        </w:tc>
        <w:tc>
          <w:tcPr>
            <w:tcW w:w="0" w:type="auto"/>
          </w:tcPr>
          <w:p w14:paraId="493FC482" w14:textId="77777777" w:rsidR="006839CB" w:rsidRDefault="0052635C">
            <w:pPr>
              <w:pStyle w:val="Compact"/>
              <w:jc w:val="center"/>
            </w:pPr>
            <w:r>
              <w:t>185</w:t>
            </w:r>
          </w:p>
        </w:tc>
        <w:tc>
          <w:tcPr>
            <w:tcW w:w="0" w:type="auto"/>
          </w:tcPr>
          <w:p w14:paraId="2E627B21" w14:textId="77777777" w:rsidR="006839CB" w:rsidRDefault="0052635C">
            <w:pPr>
              <w:pStyle w:val="Compact"/>
              <w:jc w:val="center"/>
            </w:pPr>
            <w:r>
              <w:t>185</w:t>
            </w:r>
          </w:p>
        </w:tc>
      </w:tr>
      <w:tr w:rsidR="006839CB" w14:paraId="4F06A782" w14:textId="77777777">
        <w:tc>
          <w:tcPr>
            <w:tcW w:w="0" w:type="auto"/>
          </w:tcPr>
          <w:p w14:paraId="79E9C88E" w14:textId="77777777" w:rsidR="006839CB" w:rsidRDefault="0052635C">
            <w:pPr>
              <w:pStyle w:val="Compact"/>
              <w:jc w:val="center"/>
            </w:pPr>
            <w:r>
              <w:rPr>
                <w:b/>
              </w:rPr>
              <w:t>7.2</w:t>
            </w:r>
          </w:p>
        </w:tc>
        <w:tc>
          <w:tcPr>
            <w:tcW w:w="0" w:type="auto"/>
          </w:tcPr>
          <w:p w14:paraId="18BFEB38" w14:textId="77777777" w:rsidR="006839CB" w:rsidRDefault="0052635C">
            <w:pPr>
              <w:pStyle w:val="Compact"/>
              <w:jc w:val="center"/>
            </w:pPr>
            <w:r>
              <w:t>0</w:t>
            </w:r>
          </w:p>
        </w:tc>
        <w:tc>
          <w:tcPr>
            <w:tcW w:w="0" w:type="auto"/>
          </w:tcPr>
          <w:p w14:paraId="15AF9219" w14:textId="77777777" w:rsidR="006839CB" w:rsidRDefault="0052635C">
            <w:pPr>
              <w:pStyle w:val="Compact"/>
              <w:jc w:val="center"/>
            </w:pPr>
            <w:r>
              <w:t>0</w:t>
            </w:r>
          </w:p>
        </w:tc>
        <w:tc>
          <w:tcPr>
            <w:tcW w:w="0" w:type="auto"/>
          </w:tcPr>
          <w:p w14:paraId="0B8478E4" w14:textId="77777777" w:rsidR="006839CB" w:rsidRDefault="0052635C">
            <w:pPr>
              <w:pStyle w:val="Compact"/>
              <w:jc w:val="center"/>
            </w:pPr>
            <w:r>
              <w:t>185</w:t>
            </w:r>
          </w:p>
        </w:tc>
        <w:tc>
          <w:tcPr>
            <w:tcW w:w="0" w:type="auto"/>
          </w:tcPr>
          <w:p w14:paraId="741E71F5" w14:textId="77777777" w:rsidR="006839CB" w:rsidRDefault="0052635C">
            <w:pPr>
              <w:pStyle w:val="Compact"/>
              <w:jc w:val="center"/>
            </w:pPr>
            <w:r>
              <w:t>185</w:t>
            </w:r>
          </w:p>
        </w:tc>
      </w:tr>
      <w:tr w:rsidR="006839CB" w14:paraId="6A64C643" w14:textId="77777777">
        <w:tc>
          <w:tcPr>
            <w:tcW w:w="0" w:type="auto"/>
          </w:tcPr>
          <w:p w14:paraId="4D550875" w14:textId="77777777" w:rsidR="006839CB" w:rsidRDefault="0052635C">
            <w:pPr>
              <w:pStyle w:val="Compact"/>
              <w:jc w:val="center"/>
            </w:pPr>
            <w:r>
              <w:rPr>
                <w:b/>
              </w:rPr>
              <w:t>8.2</w:t>
            </w:r>
          </w:p>
        </w:tc>
        <w:tc>
          <w:tcPr>
            <w:tcW w:w="0" w:type="auto"/>
          </w:tcPr>
          <w:p w14:paraId="52324F5D" w14:textId="77777777" w:rsidR="006839CB" w:rsidRDefault="0052635C">
            <w:pPr>
              <w:pStyle w:val="Compact"/>
              <w:jc w:val="center"/>
            </w:pPr>
            <w:r>
              <w:t>0</w:t>
            </w:r>
          </w:p>
        </w:tc>
        <w:tc>
          <w:tcPr>
            <w:tcW w:w="0" w:type="auto"/>
          </w:tcPr>
          <w:p w14:paraId="6F1B7AF9" w14:textId="77777777" w:rsidR="006839CB" w:rsidRDefault="0052635C">
            <w:pPr>
              <w:pStyle w:val="Compact"/>
              <w:jc w:val="center"/>
            </w:pPr>
            <w:r>
              <w:t>0</w:t>
            </w:r>
          </w:p>
        </w:tc>
        <w:tc>
          <w:tcPr>
            <w:tcW w:w="0" w:type="auto"/>
          </w:tcPr>
          <w:p w14:paraId="0C499AA5" w14:textId="77777777" w:rsidR="006839CB" w:rsidRDefault="0052635C">
            <w:pPr>
              <w:pStyle w:val="Compact"/>
              <w:jc w:val="center"/>
            </w:pPr>
            <w:r>
              <w:t>0</w:t>
            </w:r>
          </w:p>
        </w:tc>
        <w:tc>
          <w:tcPr>
            <w:tcW w:w="0" w:type="auto"/>
          </w:tcPr>
          <w:p w14:paraId="7EBE6CE7" w14:textId="77777777" w:rsidR="006839CB" w:rsidRDefault="0052635C">
            <w:pPr>
              <w:pStyle w:val="Compact"/>
              <w:jc w:val="center"/>
            </w:pPr>
            <w:r>
              <w:t>185</w:t>
            </w:r>
          </w:p>
        </w:tc>
      </w:tr>
    </w:tbl>
    <w:p w14:paraId="3716EB5B" w14:textId="77777777" w:rsidR="006839CB" w:rsidRDefault="0052635C">
      <w:pPr>
        <w:pStyle w:val="BodyText"/>
      </w:pPr>
      <w:r>
        <w:rPr>
          <w:noProof/>
        </w:rPr>
        <w:lastRenderedPageBreak/>
        <w:drawing>
          <wp:inline distT="0" distB="0" distL="0" distR="0" wp14:anchorId="5C660D39" wp14:editId="5216236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1_files/figure-docx/paymen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54FD4EF" w14:textId="77777777" w:rsidR="006839CB" w:rsidRDefault="0052635C">
      <w:pPr>
        <w:pStyle w:val="TableCaption"/>
      </w:pPr>
      <w:r>
        <w:t>Aggregated DLI 4.2 payments - Descriptive statistics</w:t>
      </w:r>
    </w:p>
    <w:tbl>
      <w:tblPr>
        <w:tblStyle w:val="Table"/>
        <w:tblW w:w="0" w:type="pct"/>
        <w:tblLook w:val="07E0" w:firstRow="1" w:lastRow="1" w:firstColumn="1" w:lastColumn="1" w:noHBand="1" w:noVBand="1"/>
      </w:tblPr>
      <w:tblGrid>
        <w:gridCol w:w="797"/>
        <w:gridCol w:w="1784"/>
        <w:gridCol w:w="1498"/>
        <w:gridCol w:w="3062"/>
      </w:tblGrid>
      <w:tr w:rsidR="006839CB" w14:paraId="7CF80281" w14:textId="77777777">
        <w:tc>
          <w:tcPr>
            <w:tcW w:w="0" w:type="auto"/>
            <w:tcBorders>
              <w:bottom w:val="single" w:sz="0" w:space="0" w:color="auto"/>
            </w:tcBorders>
            <w:vAlign w:val="bottom"/>
          </w:tcPr>
          <w:p w14:paraId="62A88441" w14:textId="77777777" w:rsidR="006839CB" w:rsidRDefault="0052635C">
            <w:pPr>
              <w:pStyle w:val="Compact"/>
              <w:jc w:val="center"/>
            </w:pPr>
            <w:r>
              <w:t>count</w:t>
            </w:r>
          </w:p>
        </w:tc>
        <w:tc>
          <w:tcPr>
            <w:tcW w:w="0" w:type="auto"/>
            <w:tcBorders>
              <w:bottom w:val="single" w:sz="0" w:space="0" w:color="auto"/>
            </w:tcBorders>
            <w:vAlign w:val="bottom"/>
          </w:tcPr>
          <w:p w14:paraId="75E68AA0" w14:textId="77777777" w:rsidR="006839CB" w:rsidRDefault="0052635C">
            <w:pPr>
              <w:pStyle w:val="Compact"/>
              <w:jc w:val="center"/>
            </w:pPr>
            <w:r>
              <w:t>Mean.Amount.t</w:t>
            </w:r>
          </w:p>
        </w:tc>
        <w:tc>
          <w:tcPr>
            <w:tcW w:w="0" w:type="auto"/>
            <w:tcBorders>
              <w:bottom w:val="single" w:sz="0" w:space="0" w:color="auto"/>
            </w:tcBorders>
            <w:vAlign w:val="bottom"/>
          </w:tcPr>
          <w:p w14:paraId="2861143D" w14:textId="77777777" w:rsidR="006839CB" w:rsidRDefault="0052635C">
            <w:pPr>
              <w:pStyle w:val="Compact"/>
              <w:jc w:val="center"/>
            </w:pPr>
            <w:r>
              <w:t>SD.Amount.t</w:t>
            </w:r>
          </w:p>
        </w:tc>
        <w:tc>
          <w:tcPr>
            <w:tcW w:w="0" w:type="auto"/>
            <w:tcBorders>
              <w:bottom w:val="single" w:sz="0" w:space="0" w:color="auto"/>
            </w:tcBorders>
            <w:vAlign w:val="bottom"/>
          </w:tcPr>
          <w:p w14:paraId="2F52223B" w14:textId="77777777" w:rsidR="006839CB" w:rsidRDefault="0052635C">
            <w:pPr>
              <w:pStyle w:val="Compact"/>
              <w:jc w:val="center"/>
            </w:pPr>
            <w:r>
              <w:t>Councils without receiveing</w:t>
            </w:r>
          </w:p>
        </w:tc>
      </w:tr>
      <w:tr w:rsidR="006839CB" w14:paraId="136988F6" w14:textId="77777777">
        <w:tc>
          <w:tcPr>
            <w:tcW w:w="0" w:type="auto"/>
          </w:tcPr>
          <w:p w14:paraId="5184FD3B" w14:textId="77777777" w:rsidR="006839CB" w:rsidRDefault="0052635C">
            <w:pPr>
              <w:pStyle w:val="Compact"/>
              <w:jc w:val="center"/>
            </w:pPr>
            <w:r>
              <w:t>184</w:t>
            </w:r>
          </w:p>
        </w:tc>
        <w:tc>
          <w:tcPr>
            <w:tcW w:w="0" w:type="auto"/>
          </w:tcPr>
          <w:p w14:paraId="75F3AFB3" w14:textId="77777777" w:rsidR="006839CB" w:rsidRDefault="0052635C">
            <w:pPr>
              <w:pStyle w:val="Compact"/>
              <w:jc w:val="center"/>
            </w:pPr>
            <w:r>
              <w:t>82016</w:t>
            </w:r>
          </w:p>
        </w:tc>
        <w:tc>
          <w:tcPr>
            <w:tcW w:w="0" w:type="auto"/>
          </w:tcPr>
          <w:p w14:paraId="20A85C1E" w14:textId="77777777" w:rsidR="006839CB" w:rsidRDefault="0052635C">
            <w:pPr>
              <w:pStyle w:val="Compact"/>
              <w:jc w:val="center"/>
            </w:pPr>
            <w:r>
              <w:t>92569</w:t>
            </w:r>
          </w:p>
        </w:tc>
        <w:tc>
          <w:tcPr>
            <w:tcW w:w="0" w:type="auto"/>
          </w:tcPr>
          <w:p w14:paraId="75E2A890" w14:textId="77777777" w:rsidR="006839CB" w:rsidRDefault="0052635C">
            <w:pPr>
              <w:pStyle w:val="Compact"/>
              <w:jc w:val="center"/>
            </w:pPr>
            <w:r>
              <w:t>33</w:t>
            </w:r>
          </w:p>
        </w:tc>
      </w:tr>
    </w:tbl>
    <w:p w14:paraId="52B80787" w14:textId="77777777" w:rsidR="006839CB" w:rsidRDefault="0052635C">
      <w:pPr>
        <w:pStyle w:val="TableCaption"/>
      </w:pPr>
      <w:r>
        <w:t>DLI 4.2 payments per year - Descriptive statistics</w:t>
      </w:r>
    </w:p>
    <w:tbl>
      <w:tblPr>
        <w:tblStyle w:val="Table"/>
        <w:tblW w:w="0" w:type="pct"/>
        <w:tblLook w:val="07E0" w:firstRow="1" w:lastRow="1" w:firstColumn="1" w:lastColumn="1" w:noHBand="1" w:noVBand="1"/>
      </w:tblPr>
      <w:tblGrid>
        <w:gridCol w:w="748"/>
        <w:gridCol w:w="797"/>
        <w:gridCol w:w="1654"/>
        <w:gridCol w:w="1368"/>
        <w:gridCol w:w="3062"/>
      </w:tblGrid>
      <w:tr w:rsidR="006839CB" w14:paraId="616143D0" w14:textId="77777777">
        <w:tc>
          <w:tcPr>
            <w:tcW w:w="0" w:type="auto"/>
            <w:tcBorders>
              <w:bottom w:val="single" w:sz="0" w:space="0" w:color="auto"/>
            </w:tcBorders>
            <w:vAlign w:val="bottom"/>
          </w:tcPr>
          <w:p w14:paraId="7905AECA" w14:textId="77777777" w:rsidR="006839CB" w:rsidRDefault="0052635C">
            <w:pPr>
              <w:pStyle w:val="Compact"/>
              <w:jc w:val="center"/>
            </w:pPr>
            <w:r>
              <w:t>Year</w:t>
            </w:r>
          </w:p>
        </w:tc>
        <w:tc>
          <w:tcPr>
            <w:tcW w:w="0" w:type="auto"/>
            <w:tcBorders>
              <w:bottom w:val="single" w:sz="0" w:space="0" w:color="auto"/>
            </w:tcBorders>
            <w:vAlign w:val="bottom"/>
          </w:tcPr>
          <w:p w14:paraId="6A0F7909" w14:textId="77777777" w:rsidR="006839CB" w:rsidRDefault="0052635C">
            <w:pPr>
              <w:pStyle w:val="Compact"/>
              <w:jc w:val="center"/>
            </w:pPr>
            <w:r>
              <w:t>count</w:t>
            </w:r>
          </w:p>
        </w:tc>
        <w:tc>
          <w:tcPr>
            <w:tcW w:w="0" w:type="auto"/>
            <w:tcBorders>
              <w:bottom w:val="single" w:sz="0" w:space="0" w:color="auto"/>
            </w:tcBorders>
            <w:vAlign w:val="bottom"/>
          </w:tcPr>
          <w:p w14:paraId="6EA33FA2" w14:textId="77777777" w:rsidR="006839CB" w:rsidRDefault="0052635C">
            <w:pPr>
              <w:pStyle w:val="Compact"/>
              <w:jc w:val="center"/>
            </w:pPr>
            <w:r>
              <w:t>Mean.Amount</w:t>
            </w:r>
          </w:p>
        </w:tc>
        <w:tc>
          <w:tcPr>
            <w:tcW w:w="0" w:type="auto"/>
            <w:tcBorders>
              <w:bottom w:val="single" w:sz="0" w:space="0" w:color="auto"/>
            </w:tcBorders>
            <w:vAlign w:val="bottom"/>
          </w:tcPr>
          <w:p w14:paraId="07CD233D" w14:textId="77777777" w:rsidR="006839CB" w:rsidRDefault="0052635C">
            <w:pPr>
              <w:pStyle w:val="Compact"/>
              <w:jc w:val="center"/>
            </w:pPr>
            <w:r>
              <w:t>SD.Amount</w:t>
            </w:r>
          </w:p>
        </w:tc>
        <w:tc>
          <w:tcPr>
            <w:tcW w:w="0" w:type="auto"/>
            <w:tcBorders>
              <w:bottom w:val="single" w:sz="0" w:space="0" w:color="auto"/>
            </w:tcBorders>
            <w:vAlign w:val="bottom"/>
          </w:tcPr>
          <w:p w14:paraId="63CD9886" w14:textId="77777777" w:rsidR="006839CB" w:rsidRDefault="0052635C">
            <w:pPr>
              <w:pStyle w:val="Compact"/>
              <w:jc w:val="center"/>
            </w:pPr>
            <w:r>
              <w:t>Councils without receiveing</w:t>
            </w:r>
          </w:p>
        </w:tc>
      </w:tr>
      <w:tr w:rsidR="006839CB" w14:paraId="196657A1" w14:textId="77777777">
        <w:tc>
          <w:tcPr>
            <w:tcW w:w="0" w:type="auto"/>
          </w:tcPr>
          <w:p w14:paraId="6B737B6B" w14:textId="77777777" w:rsidR="006839CB" w:rsidRDefault="0052635C">
            <w:pPr>
              <w:pStyle w:val="Compact"/>
              <w:jc w:val="center"/>
            </w:pPr>
            <w:r>
              <w:t>2016</w:t>
            </w:r>
          </w:p>
        </w:tc>
        <w:tc>
          <w:tcPr>
            <w:tcW w:w="0" w:type="auto"/>
          </w:tcPr>
          <w:p w14:paraId="4852B78C" w14:textId="77777777" w:rsidR="006839CB" w:rsidRDefault="0052635C">
            <w:pPr>
              <w:pStyle w:val="Compact"/>
              <w:jc w:val="center"/>
            </w:pPr>
            <w:r>
              <w:t>184</w:t>
            </w:r>
          </w:p>
        </w:tc>
        <w:tc>
          <w:tcPr>
            <w:tcW w:w="0" w:type="auto"/>
          </w:tcPr>
          <w:p w14:paraId="2858637B" w14:textId="77777777" w:rsidR="006839CB" w:rsidRDefault="0052635C">
            <w:pPr>
              <w:pStyle w:val="Compact"/>
              <w:jc w:val="center"/>
            </w:pPr>
            <w:r>
              <w:t>16141</w:t>
            </w:r>
          </w:p>
        </w:tc>
        <w:tc>
          <w:tcPr>
            <w:tcW w:w="0" w:type="auto"/>
          </w:tcPr>
          <w:p w14:paraId="61ED358E" w14:textId="77777777" w:rsidR="006839CB" w:rsidRDefault="0052635C">
            <w:pPr>
              <w:pStyle w:val="Compact"/>
              <w:jc w:val="center"/>
            </w:pPr>
            <w:r>
              <w:t>48358</w:t>
            </w:r>
          </w:p>
        </w:tc>
        <w:tc>
          <w:tcPr>
            <w:tcW w:w="0" w:type="auto"/>
          </w:tcPr>
          <w:p w14:paraId="642C7A8D" w14:textId="77777777" w:rsidR="006839CB" w:rsidRDefault="0052635C">
            <w:pPr>
              <w:pStyle w:val="Compact"/>
              <w:jc w:val="center"/>
            </w:pPr>
            <w:r>
              <w:t>131</w:t>
            </w:r>
          </w:p>
        </w:tc>
      </w:tr>
      <w:tr w:rsidR="006839CB" w14:paraId="592B6496" w14:textId="77777777">
        <w:tc>
          <w:tcPr>
            <w:tcW w:w="0" w:type="auto"/>
          </w:tcPr>
          <w:p w14:paraId="063C7E41" w14:textId="77777777" w:rsidR="006839CB" w:rsidRDefault="0052635C">
            <w:pPr>
              <w:pStyle w:val="Compact"/>
              <w:jc w:val="center"/>
            </w:pPr>
            <w:r>
              <w:t>2017</w:t>
            </w:r>
          </w:p>
        </w:tc>
        <w:tc>
          <w:tcPr>
            <w:tcW w:w="0" w:type="auto"/>
          </w:tcPr>
          <w:p w14:paraId="59C43105" w14:textId="77777777" w:rsidR="006839CB" w:rsidRDefault="0052635C">
            <w:pPr>
              <w:pStyle w:val="Compact"/>
              <w:jc w:val="center"/>
            </w:pPr>
            <w:r>
              <w:t>184</w:t>
            </w:r>
          </w:p>
        </w:tc>
        <w:tc>
          <w:tcPr>
            <w:tcW w:w="0" w:type="auto"/>
          </w:tcPr>
          <w:p w14:paraId="56996980" w14:textId="77777777" w:rsidR="006839CB" w:rsidRDefault="0052635C">
            <w:pPr>
              <w:pStyle w:val="Compact"/>
              <w:jc w:val="center"/>
            </w:pPr>
            <w:r>
              <w:t>11207</w:t>
            </w:r>
          </w:p>
        </w:tc>
        <w:tc>
          <w:tcPr>
            <w:tcW w:w="0" w:type="auto"/>
          </w:tcPr>
          <w:p w14:paraId="567147CA" w14:textId="77777777" w:rsidR="006839CB" w:rsidRDefault="0052635C">
            <w:pPr>
              <w:pStyle w:val="Compact"/>
              <w:jc w:val="center"/>
            </w:pPr>
            <w:r>
              <w:t>29187</w:t>
            </w:r>
          </w:p>
        </w:tc>
        <w:tc>
          <w:tcPr>
            <w:tcW w:w="0" w:type="auto"/>
          </w:tcPr>
          <w:p w14:paraId="52DBE6A0" w14:textId="77777777" w:rsidR="006839CB" w:rsidRDefault="0052635C">
            <w:pPr>
              <w:pStyle w:val="Compact"/>
              <w:jc w:val="center"/>
            </w:pPr>
            <w:r>
              <w:t>133</w:t>
            </w:r>
          </w:p>
        </w:tc>
      </w:tr>
      <w:tr w:rsidR="006839CB" w14:paraId="2DD18EC6" w14:textId="77777777">
        <w:tc>
          <w:tcPr>
            <w:tcW w:w="0" w:type="auto"/>
          </w:tcPr>
          <w:p w14:paraId="70BEADE0" w14:textId="77777777" w:rsidR="006839CB" w:rsidRDefault="0052635C">
            <w:pPr>
              <w:pStyle w:val="Compact"/>
              <w:jc w:val="center"/>
            </w:pPr>
            <w:r>
              <w:t>2018</w:t>
            </w:r>
          </w:p>
        </w:tc>
        <w:tc>
          <w:tcPr>
            <w:tcW w:w="0" w:type="auto"/>
          </w:tcPr>
          <w:p w14:paraId="5E214CFB" w14:textId="77777777" w:rsidR="006839CB" w:rsidRDefault="0052635C">
            <w:pPr>
              <w:pStyle w:val="Compact"/>
              <w:jc w:val="center"/>
            </w:pPr>
            <w:r>
              <w:t>184</w:t>
            </w:r>
          </w:p>
        </w:tc>
        <w:tc>
          <w:tcPr>
            <w:tcW w:w="0" w:type="auto"/>
          </w:tcPr>
          <w:p w14:paraId="3E931486" w14:textId="77777777" w:rsidR="006839CB" w:rsidRDefault="0052635C">
            <w:pPr>
              <w:pStyle w:val="Compact"/>
              <w:jc w:val="center"/>
            </w:pPr>
            <w:r>
              <w:t>33880</w:t>
            </w:r>
          </w:p>
        </w:tc>
        <w:tc>
          <w:tcPr>
            <w:tcW w:w="0" w:type="auto"/>
          </w:tcPr>
          <w:p w14:paraId="2B871C44" w14:textId="77777777" w:rsidR="006839CB" w:rsidRDefault="0052635C">
            <w:pPr>
              <w:pStyle w:val="Compact"/>
              <w:jc w:val="center"/>
            </w:pPr>
            <w:r>
              <w:t>65192</w:t>
            </w:r>
          </w:p>
        </w:tc>
        <w:tc>
          <w:tcPr>
            <w:tcW w:w="0" w:type="auto"/>
          </w:tcPr>
          <w:p w14:paraId="79543065" w14:textId="77777777" w:rsidR="006839CB" w:rsidRDefault="0052635C">
            <w:pPr>
              <w:pStyle w:val="Compact"/>
              <w:jc w:val="center"/>
            </w:pPr>
            <w:r>
              <w:t>82</w:t>
            </w:r>
          </w:p>
        </w:tc>
      </w:tr>
      <w:tr w:rsidR="006839CB" w14:paraId="4828281D" w14:textId="77777777">
        <w:tc>
          <w:tcPr>
            <w:tcW w:w="0" w:type="auto"/>
          </w:tcPr>
          <w:p w14:paraId="5B5F13FA" w14:textId="77777777" w:rsidR="006839CB" w:rsidRDefault="0052635C">
            <w:pPr>
              <w:pStyle w:val="Compact"/>
              <w:jc w:val="center"/>
            </w:pPr>
            <w:r>
              <w:t>2019</w:t>
            </w:r>
          </w:p>
        </w:tc>
        <w:tc>
          <w:tcPr>
            <w:tcW w:w="0" w:type="auto"/>
          </w:tcPr>
          <w:p w14:paraId="698E33B0" w14:textId="77777777" w:rsidR="006839CB" w:rsidRDefault="0052635C">
            <w:pPr>
              <w:pStyle w:val="Compact"/>
              <w:jc w:val="center"/>
            </w:pPr>
            <w:r>
              <w:t>185</w:t>
            </w:r>
          </w:p>
        </w:tc>
        <w:tc>
          <w:tcPr>
            <w:tcW w:w="0" w:type="auto"/>
          </w:tcPr>
          <w:p w14:paraId="0F61C6ED" w14:textId="77777777" w:rsidR="006839CB" w:rsidRDefault="0052635C">
            <w:pPr>
              <w:pStyle w:val="Compact"/>
              <w:jc w:val="center"/>
            </w:pPr>
            <w:r>
              <w:t>20676</w:t>
            </w:r>
          </w:p>
        </w:tc>
        <w:tc>
          <w:tcPr>
            <w:tcW w:w="0" w:type="auto"/>
          </w:tcPr>
          <w:p w14:paraId="3519195C" w14:textId="77777777" w:rsidR="006839CB" w:rsidRDefault="0052635C">
            <w:pPr>
              <w:pStyle w:val="Compact"/>
              <w:jc w:val="center"/>
            </w:pPr>
            <w:r>
              <w:t>47083</w:t>
            </w:r>
          </w:p>
        </w:tc>
        <w:tc>
          <w:tcPr>
            <w:tcW w:w="0" w:type="auto"/>
          </w:tcPr>
          <w:p w14:paraId="1EEEBF28" w14:textId="77777777" w:rsidR="006839CB" w:rsidRDefault="0052635C">
            <w:pPr>
              <w:pStyle w:val="Compact"/>
              <w:jc w:val="center"/>
            </w:pPr>
            <w:r>
              <w:t>127</w:t>
            </w:r>
          </w:p>
        </w:tc>
      </w:tr>
    </w:tbl>
    <w:p w14:paraId="4797BE6C" w14:textId="77777777" w:rsidR="006839CB" w:rsidRDefault="0052635C">
      <w:pPr>
        <w:pStyle w:val="Heading1"/>
      </w:pPr>
      <w:bookmarkStart w:id="2" w:name="dlr-4---pupil-teacher-ratio"/>
      <w:r>
        <w:t>DLR 4 - Pupil teacher ratio</w:t>
      </w:r>
      <w:bookmarkEnd w:id="2"/>
    </w:p>
    <w:p w14:paraId="2370FF91" w14:textId="77777777" w:rsidR="006839CB" w:rsidRDefault="0052635C">
      <w:pPr>
        <w:pStyle w:val="FirstParagraph"/>
      </w:pPr>
      <w:r>
        <w:t>Pupil teacher ratio ranges from 0 to 884 studentes per teacher. This suggests measurement errors. Setting outliers at &lt;1.5% and &gt;98.5%, excluded values are &lt;8.8 and &gt; 113.82.</w:t>
      </w:r>
    </w:p>
    <w:p w14:paraId="41091858" w14:textId="77777777" w:rsidR="006839CB" w:rsidRDefault="0052635C">
      <w:pPr>
        <w:pStyle w:val="TableCaption"/>
      </w:pPr>
      <w:r>
        <w:t>PTR - Descriptive statistics</w:t>
      </w:r>
    </w:p>
    <w:tbl>
      <w:tblPr>
        <w:tblStyle w:val="Table"/>
        <w:tblW w:w="0" w:type="pct"/>
        <w:tblLook w:val="07E0" w:firstRow="1" w:lastRow="1" w:firstColumn="1" w:lastColumn="1" w:noHBand="1" w:noVBand="1"/>
      </w:tblPr>
      <w:tblGrid>
        <w:gridCol w:w="662"/>
        <w:gridCol w:w="925"/>
        <w:gridCol w:w="980"/>
        <w:gridCol w:w="780"/>
        <w:gridCol w:w="973"/>
        <w:gridCol w:w="695"/>
        <w:gridCol w:w="686"/>
      </w:tblGrid>
      <w:tr w:rsidR="006839CB" w14:paraId="463E514F" w14:textId="77777777">
        <w:tc>
          <w:tcPr>
            <w:tcW w:w="0" w:type="auto"/>
            <w:tcBorders>
              <w:bottom w:val="single" w:sz="0" w:space="0" w:color="auto"/>
            </w:tcBorders>
            <w:vAlign w:val="bottom"/>
          </w:tcPr>
          <w:p w14:paraId="14F7CA6D" w14:textId="77777777" w:rsidR="006839CB" w:rsidRDefault="0052635C">
            <w:pPr>
              <w:pStyle w:val="Compact"/>
              <w:jc w:val="center"/>
            </w:pPr>
            <w:r>
              <w:t>Min.</w:t>
            </w:r>
          </w:p>
        </w:tc>
        <w:tc>
          <w:tcPr>
            <w:tcW w:w="0" w:type="auto"/>
            <w:tcBorders>
              <w:bottom w:val="single" w:sz="0" w:space="0" w:color="auto"/>
            </w:tcBorders>
            <w:vAlign w:val="bottom"/>
          </w:tcPr>
          <w:p w14:paraId="011D8501" w14:textId="77777777" w:rsidR="006839CB" w:rsidRDefault="0052635C">
            <w:pPr>
              <w:pStyle w:val="Compact"/>
              <w:jc w:val="center"/>
            </w:pPr>
            <w:r>
              <w:t>1st Qu.</w:t>
            </w:r>
          </w:p>
        </w:tc>
        <w:tc>
          <w:tcPr>
            <w:tcW w:w="0" w:type="auto"/>
            <w:tcBorders>
              <w:bottom w:val="single" w:sz="0" w:space="0" w:color="auto"/>
            </w:tcBorders>
            <w:vAlign w:val="bottom"/>
          </w:tcPr>
          <w:p w14:paraId="64841CD3" w14:textId="77777777" w:rsidR="006839CB" w:rsidRDefault="0052635C">
            <w:pPr>
              <w:pStyle w:val="Compact"/>
              <w:jc w:val="center"/>
            </w:pPr>
            <w:r>
              <w:t>Median</w:t>
            </w:r>
          </w:p>
        </w:tc>
        <w:tc>
          <w:tcPr>
            <w:tcW w:w="0" w:type="auto"/>
            <w:tcBorders>
              <w:bottom w:val="single" w:sz="0" w:space="0" w:color="auto"/>
            </w:tcBorders>
            <w:vAlign w:val="bottom"/>
          </w:tcPr>
          <w:p w14:paraId="3B52C3F7" w14:textId="77777777" w:rsidR="006839CB" w:rsidRDefault="0052635C">
            <w:pPr>
              <w:pStyle w:val="Compact"/>
              <w:jc w:val="center"/>
            </w:pPr>
            <w:r>
              <w:t>Mean</w:t>
            </w:r>
          </w:p>
        </w:tc>
        <w:tc>
          <w:tcPr>
            <w:tcW w:w="0" w:type="auto"/>
            <w:tcBorders>
              <w:bottom w:val="single" w:sz="0" w:space="0" w:color="auto"/>
            </w:tcBorders>
            <w:vAlign w:val="bottom"/>
          </w:tcPr>
          <w:p w14:paraId="71349C97" w14:textId="77777777" w:rsidR="006839CB" w:rsidRDefault="0052635C">
            <w:pPr>
              <w:pStyle w:val="Compact"/>
              <w:jc w:val="center"/>
            </w:pPr>
            <w:r>
              <w:t>3rd Qu.</w:t>
            </w:r>
          </w:p>
        </w:tc>
        <w:tc>
          <w:tcPr>
            <w:tcW w:w="0" w:type="auto"/>
            <w:tcBorders>
              <w:bottom w:val="single" w:sz="0" w:space="0" w:color="auto"/>
            </w:tcBorders>
            <w:vAlign w:val="bottom"/>
          </w:tcPr>
          <w:p w14:paraId="0A684019" w14:textId="77777777" w:rsidR="006839CB" w:rsidRDefault="0052635C">
            <w:pPr>
              <w:pStyle w:val="Compact"/>
              <w:jc w:val="center"/>
            </w:pPr>
            <w:r>
              <w:t>Max.</w:t>
            </w:r>
          </w:p>
        </w:tc>
        <w:tc>
          <w:tcPr>
            <w:tcW w:w="0" w:type="auto"/>
            <w:tcBorders>
              <w:bottom w:val="single" w:sz="0" w:space="0" w:color="auto"/>
            </w:tcBorders>
            <w:vAlign w:val="bottom"/>
          </w:tcPr>
          <w:p w14:paraId="5C6FC0A5" w14:textId="77777777" w:rsidR="006839CB" w:rsidRDefault="0052635C">
            <w:pPr>
              <w:pStyle w:val="Compact"/>
              <w:jc w:val="center"/>
            </w:pPr>
            <w:r>
              <w:t>NA’s</w:t>
            </w:r>
          </w:p>
        </w:tc>
      </w:tr>
      <w:tr w:rsidR="006839CB" w14:paraId="667C95E0" w14:textId="77777777">
        <w:tc>
          <w:tcPr>
            <w:tcW w:w="0" w:type="auto"/>
          </w:tcPr>
          <w:p w14:paraId="5FC21598" w14:textId="77777777" w:rsidR="006839CB" w:rsidRDefault="0052635C">
            <w:pPr>
              <w:pStyle w:val="Compact"/>
              <w:jc w:val="center"/>
            </w:pPr>
            <w:r>
              <w:t>0</w:t>
            </w:r>
          </w:p>
        </w:tc>
        <w:tc>
          <w:tcPr>
            <w:tcW w:w="0" w:type="auto"/>
          </w:tcPr>
          <w:p w14:paraId="33C35684" w14:textId="77777777" w:rsidR="006839CB" w:rsidRDefault="0052635C">
            <w:pPr>
              <w:pStyle w:val="Compact"/>
              <w:jc w:val="center"/>
            </w:pPr>
            <w:r>
              <w:t>36.7</w:t>
            </w:r>
          </w:p>
        </w:tc>
        <w:tc>
          <w:tcPr>
            <w:tcW w:w="0" w:type="auto"/>
          </w:tcPr>
          <w:p w14:paraId="67DAC7D0" w14:textId="77777777" w:rsidR="006839CB" w:rsidRDefault="0052635C">
            <w:pPr>
              <w:pStyle w:val="Compact"/>
              <w:jc w:val="center"/>
            </w:pPr>
            <w:r>
              <w:t>49.8</w:t>
            </w:r>
          </w:p>
        </w:tc>
        <w:tc>
          <w:tcPr>
            <w:tcW w:w="0" w:type="auto"/>
          </w:tcPr>
          <w:p w14:paraId="4F3069CD" w14:textId="77777777" w:rsidR="006839CB" w:rsidRDefault="0052635C">
            <w:pPr>
              <w:pStyle w:val="Compact"/>
              <w:jc w:val="center"/>
            </w:pPr>
            <w:r>
              <w:t>52.6</w:t>
            </w:r>
          </w:p>
        </w:tc>
        <w:tc>
          <w:tcPr>
            <w:tcW w:w="0" w:type="auto"/>
          </w:tcPr>
          <w:p w14:paraId="0F57C540" w14:textId="77777777" w:rsidR="006839CB" w:rsidRDefault="0052635C">
            <w:pPr>
              <w:pStyle w:val="Compact"/>
              <w:jc w:val="center"/>
            </w:pPr>
            <w:r>
              <w:t>66.8</w:t>
            </w:r>
          </w:p>
        </w:tc>
        <w:tc>
          <w:tcPr>
            <w:tcW w:w="0" w:type="auto"/>
          </w:tcPr>
          <w:p w14:paraId="3536F1AE" w14:textId="77777777" w:rsidR="006839CB" w:rsidRDefault="0052635C">
            <w:pPr>
              <w:pStyle w:val="Compact"/>
              <w:jc w:val="center"/>
            </w:pPr>
            <w:r>
              <w:t>884</w:t>
            </w:r>
          </w:p>
        </w:tc>
        <w:tc>
          <w:tcPr>
            <w:tcW w:w="0" w:type="auto"/>
          </w:tcPr>
          <w:p w14:paraId="17E27A5A" w14:textId="77777777" w:rsidR="006839CB" w:rsidRDefault="0052635C">
            <w:pPr>
              <w:pStyle w:val="Compact"/>
              <w:jc w:val="center"/>
            </w:pPr>
            <w:r>
              <w:t>4</w:t>
            </w:r>
          </w:p>
        </w:tc>
      </w:tr>
    </w:tbl>
    <w:p w14:paraId="548EA1A5" w14:textId="77777777" w:rsidR="006839CB" w:rsidRDefault="0052635C">
      <w:pPr>
        <w:pStyle w:val="BodyText"/>
      </w:pPr>
      <w:r>
        <w:lastRenderedPageBreak/>
        <w:t>PTR is aggregated at LGA level because there is not match of 18172 of council/school names.</w:t>
      </w:r>
    </w:p>
    <w:p w14:paraId="7EDC06A9" w14:textId="77777777" w:rsidR="006839CB" w:rsidRDefault="0052635C">
      <w:pPr>
        <w:pStyle w:val="BodyText"/>
      </w:pPr>
      <w:r>
        <w:t>Analysing PTR over time (2015 and 2019), we observe median and mean are higher in the in 2019 roughly by 5.5 pupils.</w:t>
      </w:r>
    </w:p>
    <w:p w14:paraId="59F88BC9" w14:textId="77777777" w:rsidR="006839CB" w:rsidRDefault="0052635C">
      <w:pPr>
        <w:pStyle w:val="TableCaption"/>
      </w:pPr>
      <w:r>
        <w:t xml:space="preserve">PTR by year without </w:t>
      </w:r>
      <w:r>
        <w:t>outliers - Descriptive statistics</w:t>
      </w:r>
    </w:p>
    <w:tbl>
      <w:tblPr>
        <w:tblStyle w:val="Table"/>
        <w:tblW w:w="0" w:type="pct"/>
        <w:tblLook w:val="07E0" w:firstRow="1" w:lastRow="1" w:firstColumn="1" w:lastColumn="1" w:noHBand="1" w:noVBand="1"/>
      </w:tblPr>
      <w:tblGrid>
        <w:gridCol w:w="1034"/>
        <w:gridCol w:w="1498"/>
        <w:gridCol w:w="1299"/>
        <w:gridCol w:w="1013"/>
      </w:tblGrid>
      <w:tr w:rsidR="006839CB" w14:paraId="138AAE4C" w14:textId="77777777">
        <w:tc>
          <w:tcPr>
            <w:tcW w:w="0" w:type="auto"/>
            <w:tcBorders>
              <w:bottom w:val="single" w:sz="0" w:space="0" w:color="auto"/>
            </w:tcBorders>
            <w:vAlign w:val="bottom"/>
          </w:tcPr>
          <w:p w14:paraId="2F178ABE" w14:textId="77777777" w:rsidR="006839CB" w:rsidRDefault="0052635C">
            <w:pPr>
              <w:pStyle w:val="Compact"/>
              <w:jc w:val="center"/>
            </w:pPr>
            <w:r>
              <w:t>year.ptr</w:t>
            </w:r>
          </w:p>
        </w:tc>
        <w:tc>
          <w:tcPr>
            <w:tcW w:w="0" w:type="auto"/>
            <w:tcBorders>
              <w:bottom w:val="single" w:sz="0" w:space="0" w:color="auto"/>
            </w:tcBorders>
            <w:vAlign w:val="bottom"/>
          </w:tcPr>
          <w:p w14:paraId="35326401" w14:textId="77777777" w:rsidR="006839CB" w:rsidRDefault="0052635C">
            <w:pPr>
              <w:pStyle w:val="Compact"/>
              <w:jc w:val="center"/>
            </w:pPr>
            <w:r>
              <w:t>Median.ptr.c</w:t>
            </w:r>
          </w:p>
        </w:tc>
        <w:tc>
          <w:tcPr>
            <w:tcW w:w="0" w:type="auto"/>
            <w:tcBorders>
              <w:bottom w:val="single" w:sz="0" w:space="0" w:color="auto"/>
            </w:tcBorders>
            <w:vAlign w:val="bottom"/>
          </w:tcPr>
          <w:p w14:paraId="6933510E" w14:textId="77777777" w:rsidR="006839CB" w:rsidRDefault="0052635C">
            <w:pPr>
              <w:pStyle w:val="Compact"/>
              <w:jc w:val="center"/>
            </w:pPr>
            <w:r>
              <w:t>Mean.ptr.c</w:t>
            </w:r>
          </w:p>
        </w:tc>
        <w:tc>
          <w:tcPr>
            <w:tcW w:w="0" w:type="auto"/>
            <w:tcBorders>
              <w:bottom w:val="single" w:sz="0" w:space="0" w:color="auto"/>
            </w:tcBorders>
            <w:vAlign w:val="bottom"/>
          </w:tcPr>
          <w:p w14:paraId="70B965FE" w14:textId="77777777" w:rsidR="006839CB" w:rsidRDefault="0052635C">
            <w:pPr>
              <w:pStyle w:val="Compact"/>
              <w:jc w:val="center"/>
            </w:pPr>
            <w:r>
              <w:t>SD.ptr.c</w:t>
            </w:r>
          </w:p>
        </w:tc>
      </w:tr>
      <w:tr w:rsidR="006839CB" w14:paraId="76309A44" w14:textId="77777777">
        <w:tc>
          <w:tcPr>
            <w:tcW w:w="0" w:type="auto"/>
          </w:tcPr>
          <w:p w14:paraId="4A4D582D" w14:textId="77777777" w:rsidR="006839CB" w:rsidRDefault="0052635C">
            <w:pPr>
              <w:pStyle w:val="Compact"/>
              <w:jc w:val="center"/>
            </w:pPr>
            <w:r>
              <w:t>2015</w:t>
            </w:r>
          </w:p>
        </w:tc>
        <w:tc>
          <w:tcPr>
            <w:tcW w:w="0" w:type="auto"/>
          </w:tcPr>
          <w:p w14:paraId="143C8387" w14:textId="77777777" w:rsidR="006839CB" w:rsidRDefault="0052635C">
            <w:pPr>
              <w:pStyle w:val="Compact"/>
              <w:jc w:val="center"/>
            </w:pPr>
            <w:r>
              <w:t>50.6</w:t>
            </w:r>
          </w:p>
        </w:tc>
        <w:tc>
          <w:tcPr>
            <w:tcW w:w="0" w:type="auto"/>
          </w:tcPr>
          <w:p w14:paraId="708E88F6" w14:textId="77777777" w:rsidR="006839CB" w:rsidRDefault="0052635C">
            <w:pPr>
              <w:pStyle w:val="Compact"/>
              <w:jc w:val="center"/>
            </w:pPr>
            <w:r>
              <w:t>49.4</w:t>
            </w:r>
          </w:p>
        </w:tc>
        <w:tc>
          <w:tcPr>
            <w:tcW w:w="0" w:type="auto"/>
          </w:tcPr>
          <w:p w14:paraId="27294B0B" w14:textId="77777777" w:rsidR="006839CB" w:rsidRDefault="0052635C">
            <w:pPr>
              <w:pStyle w:val="Compact"/>
              <w:jc w:val="center"/>
            </w:pPr>
            <w:r>
              <w:t>10.6</w:t>
            </w:r>
          </w:p>
        </w:tc>
      </w:tr>
      <w:tr w:rsidR="006839CB" w14:paraId="23C49EED" w14:textId="77777777">
        <w:tc>
          <w:tcPr>
            <w:tcW w:w="0" w:type="auto"/>
          </w:tcPr>
          <w:p w14:paraId="419B2886" w14:textId="77777777" w:rsidR="006839CB" w:rsidRDefault="0052635C">
            <w:pPr>
              <w:pStyle w:val="Compact"/>
              <w:jc w:val="center"/>
            </w:pPr>
            <w:r>
              <w:t>2019</w:t>
            </w:r>
          </w:p>
        </w:tc>
        <w:tc>
          <w:tcPr>
            <w:tcW w:w="0" w:type="auto"/>
          </w:tcPr>
          <w:p w14:paraId="786E8666" w14:textId="77777777" w:rsidR="006839CB" w:rsidRDefault="0052635C">
            <w:pPr>
              <w:pStyle w:val="Compact"/>
              <w:jc w:val="center"/>
            </w:pPr>
            <w:r>
              <w:t>56.1</w:t>
            </w:r>
          </w:p>
        </w:tc>
        <w:tc>
          <w:tcPr>
            <w:tcW w:w="0" w:type="auto"/>
          </w:tcPr>
          <w:p w14:paraId="43270292" w14:textId="77777777" w:rsidR="006839CB" w:rsidRDefault="0052635C">
            <w:pPr>
              <w:pStyle w:val="Compact"/>
              <w:jc w:val="center"/>
            </w:pPr>
            <w:r>
              <w:t>54</w:t>
            </w:r>
          </w:p>
        </w:tc>
        <w:tc>
          <w:tcPr>
            <w:tcW w:w="0" w:type="auto"/>
          </w:tcPr>
          <w:p w14:paraId="4A9A7D45" w14:textId="77777777" w:rsidR="006839CB" w:rsidRDefault="0052635C">
            <w:pPr>
              <w:pStyle w:val="Compact"/>
              <w:jc w:val="center"/>
            </w:pPr>
            <w:r>
              <w:t>12</w:t>
            </w:r>
          </w:p>
        </w:tc>
      </w:tr>
    </w:tbl>
    <w:p w14:paraId="4911C24A" w14:textId="77777777" w:rsidR="006839CB" w:rsidRDefault="0052635C">
      <w:pPr>
        <w:pStyle w:val="BodyText"/>
      </w:pPr>
      <w:r>
        <w:t>This is explained by an important raise in students population (15.5% on average) and a smaller increase in teacher population (4.7%).</w:t>
      </w:r>
    </w:p>
    <w:p w14:paraId="495762B4" w14:textId="77777777" w:rsidR="006839CB" w:rsidRDefault="0052635C">
      <w:pPr>
        <w:pStyle w:val="BodyText"/>
      </w:pPr>
      <w:r>
        <w:t>Total number of students per council across years</w:t>
      </w:r>
    </w:p>
    <w:p w14:paraId="38727AB8" w14:textId="77777777" w:rsidR="006839CB" w:rsidRDefault="0052635C">
      <w:pPr>
        <w:numPr>
          <w:ilvl w:val="0"/>
          <w:numId w:val="2"/>
        </w:numPr>
      </w:pPr>
      <w:r>
        <w:rPr>
          <w:b/>
        </w:rPr>
        <w:t>2015</w:t>
      </w:r>
      <w:r>
        <w:t>:</w:t>
      </w:r>
    </w:p>
    <w:tbl>
      <w:tblPr>
        <w:tblStyle w:val="Table"/>
        <w:tblW w:w="3750" w:type="pct"/>
        <w:tblLook w:val="07E0" w:firstRow="1" w:lastRow="1" w:firstColumn="1" w:lastColumn="1" w:noHBand="1" w:noVBand="1"/>
      </w:tblPr>
      <w:tblGrid>
        <w:gridCol w:w="1228"/>
        <w:gridCol w:w="1361"/>
        <w:gridCol w:w="1460"/>
        <w:gridCol w:w="1361"/>
        <w:gridCol w:w="1361"/>
        <w:gridCol w:w="1494"/>
      </w:tblGrid>
      <w:tr w:rsidR="006839CB" w14:paraId="10D4584C" w14:textId="77777777">
        <w:tc>
          <w:tcPr>
            <w:tcW w:w="0" w:type="auto"/>
            <w:tcBorders>
              <w:bottom w:val="single" w:sz="0" w:space="0" w:color="auto"/>
            </w:tcBorders>
            <w:vAlign w:val="bottom"/>
          </w:tcPr>
          <w:p w14:paraId="1ADAAAD4" w14:textId="77777777" w:rsidR="006839CB" w:rsidRDefault="0052635C">
            <w:pPr>
              <w:pStyle w:val="Compact"/>
              <w:numPr>
                <w:ilvl w:val="0"/>
                <w:numId w:val="1"/>
              </w:numPr>
              <w:jc w:val="center"/>
            </w:pPr>
            <w:r>
              <w:t>Min.</w:t>
            </w:r>
          </w:p>
        </w:tc>
        <w:tc>
          <w:tcPr>
            <w:tcW w:w="0" w:type="auto"/>
            <w:tcBorders>
              <w:bottom w:val="single" w:sz="0" w:space="0" w:color="auto"/>
            </w:tcBorders>
            <w:vAlign w:val="bottom"/>
          </w:tcPr>
          <w:p w14:paraId="51D85384" w14:textId="77777777" w:rsidR="006839CB" w:rsidRDefault="0052635C">
            <w:pPr>
              <w:pStyle w:val="Compact"/>
              <w:numPr>
                <w:ilvl w:val="0"/>
                <w:numId w:val="1"/>
              </w:numPr>
              <w:jc w:val="center"/>
            </w:pPr>
            <w:r>
              <w:t>1st Qu.</w:t>
            </w:r>
          </w:p>
        </w:tc>
        <w:tc>
          <w:tcPr>
            <w:tcW w:w="0" w:type="auto"/>
            <w:tcBorders>
              <w:bottom w:val="single" w:sz="0" w:space="0" w:color="auto"/>
            </w:tcBorders>
            <w:vAlign w:val="bottom"/>
          </w:tcPr>
          <w:p w14:paraId="7308DA3F" w14:textId="77777777" w:rsidR="006839CB" w:rsidRDefault="0052635C">
            <w:pPr>
              <w:pStyle w:val="Compact"/>
              <w:numPr>
                <w:ilvl w:val="0"/>
                <w:numId w:val="1"/>
              </w:numPr>
              <w:jc w:val="center"/>
            </w:pPr>
            <w:r>
              <w:t>Median</w:t>
            </w:r>
          </w:p>
        </w:tc>
        <w:tc>
          <w:tcPr>
            <w:tcW w:w="0" w:type="auto"/>
            <w:tcBorders>
              <w:bottom w:val="single" w:sz="0" w:space="0" w:color="auto"/>
            </w:tcBorders>
            <w:vAlign w:val="bottom"/>
          </w:tcPr>
          <w:p w14:paraId="35A9A749" w14:textId="77777777" w:rsidR="006839CB" w:rsidRDefault="0052635C">
            <w:pPr>
              <w:pStyle w:val="Compact"/>
              <w:numPr>
                <w:ilvl w:val="0"/>
                <w:numId w:val="1"/>
              </w:numPr>
              <w:jc w:val="center"/>
            </w:pPr>
            <w:r>
              <w:t>Mean</w:t>
            </w:r>
          </w:p>
        </w:tc>
        <w:tc>
          <w:tcPr>
            <w:tcW w:w="0" w:type="auto"/>
            <w:tcBorders>
              <w:bottom w:val="single" w:sz="0" w:space="0" w:color="auto"/>
            </w:tcBorders>
            <w:vAlign w:val="bottom"/>
          </w:tcPr>
          <w:p w14:paraId="488373DC" w14:textId="77777777" w:rsidR="006839CB" w:rsidRDefault="0052635C">
            <w:pPr>
              <w:pStyle w:val="Compact"/>
              <w:numPr>
                <w:ilvl w:val="0"/>
                <w:numId w:val="1"/>
              </w:numPr>
              <w:jc w:val="center"/>
            </w:pPr>
            <w:r>
              <w:t>3rd Qu.</w:t>
            </w:r>
          </w:p>
        </w:tc>
        <w:tc>
          <w:tcPr>
            <w:tcW w:w="0" w:type="auto"/>
            <w:tcBorders>
              <w:bottom w:val="single" w:sz="0" w:space="0" w:color="auto"/>
            </w:tcBorders>
            <w:vAlign w:val="bottom"/>
          </w:tcPr>
          <w:p w14:paraId="76009EAD" w14:textId="77777777" w:rsidR="006839CB" w:rsidRDefault="0052635C">
            <w:pPr>
              <w:pStyle w:val="Compact"/>
              <w:numPr>
                <w:ilvl w:val="0"/>
                <w:numId w:val="1"/>
              </w:numPr>
              <w:jc w:val="center"/>
            </w:pPr>
            <w:r>
              <w:t>Max.</w:t>
            </w:r>
          </w:p>
        </w:tc>
      </w:tr>
      <w:tr w:rsidR="006839CB" w14:paraId="3A66DD2D" w14:textId="77777777">
        <w:tc>
          <w:tcPr>
            <w:tcW w:w="0" w:type="auto"/>
          </w:tcPr>
          <w:p w14:paraId="3D4C226B" w14:textId="77777777" w:rsidR="006839CB" w:rsidRDefault="0052635C">
            <w:pPr>
              <w:pStyle w:val="Compact"/>
              <w:numPr>
                <w:ilvl w:val="0"/>
                <w:numId w:val="1"/>
              </w:numPr>
              <w:jc w:val="center"/>
            </w:pPr>
            <w:r>
              <w:t>9756</w:t>
            </w:r>
          </w:p>
        </w:tc>
        <w:tc>
          <w:tcPr>
            <w:tcW w:w="0" w:type="auto"/>
          </w:tcPr>
          <w:p w14:paraId="2CD12F4D" w14:textId="77777777" w:rsidR="006839CB" w:rsidRDefault="0052635C">
            <w:pPr>
              <w:pStyle w:val="Compact"/>
              <w:numPr>
                <w:ilvl w:val="0"/>
                <w:numId w:val="1"/>
              </w:numPr>
              <w:jc w:val="center"/>
            </w:pPr>
            <w:r>
              <w:t>27763</w:t>
            </w:r>
          </w:p>
        </w:tc>
        <w:tc>
          <w:tcPr>
            <w:tcW w:w="0" w:type="auto"/>
          </w:tcPr>
          <w:p w14:paraId="70105AF0" w14:textId="77777777" w:rsidR="006839CB" w:rsidRDefault="0052635C">
            <w:pPr>
              <w:pStyle w:val="Compact"/>
              <w:numPr>
                <w:ilvl w:val="0"/>
                <w:numId w:val="1"/>
              </w:numPr>
              <w:jc w:val="center"/>
            </w:pPr>
            <w:r>
              <w:t>45079</w:t>
            </w:r>
          </w:p>
        </w:tc>
        <w:tc>
          <w:tcPr>
            <w:tcW w:w="0" w:type="auto"/>
          </w:tcPr>
          <w:p w14:paraId="3E7D8B58" w14:textId="77777777" w:rsidR="006839CB" w:rsidRDefault="0052635C">
            <w:pPr>
              <w:pStyle w:val="Compact"/>
              <w:numPr>
                <w:ilvl w:val="0"/>
                <w:numId w:val="1"/>
              </w:numPr>
              <w:jc w:val="center"/>
            </w:pPr>
            <w:r>
              <w:t>48421</w:t>
            </w:r>
          </w:p>
        </w:tc>
        <w:tc>
          <w:tcPr>
            <w:tcW w:w="0" w:type="auto"/>
          </w:tcPr>
          <w:p w14:paraId="71578702" w14:textId="77777777" w:rsidR="006839CB" w:rsidRDefault="0052635C">
            <w:pPr>
              <w:pStyle w:val="Compact"/>
              <w:numPr>
                <w:ilvl w:val="0"/>
                <w:numId w:val="1"/>
              </w:numPr>
              <w:jc w:val="center"/>
            </w:pPr>
            <w:r>
              <w:t>61432</w:t>
            </w:r>
          </w:p>
        </w:tc>
        <w:tc>
          <w:tcPr>
            <w:tcW w:w="0" w:type="auto"/>
          </w:tcPr>
          <w:p w14:paraId="45E341FA" w14:textId="77777777" w:rsidR="006839CB" w:rsidRDefault="0052635C">
            <w:pPr>
              <w:pStyle w:val="Compact"/>
              <w:numPr>
                <w:ilvl w:val="0"/>
                <w:numId w:val="1"/>
              </w:numPr>
              <w:jc w:val="center"/>
            </w:pPr>
            <w:r>
              <w:t>192743</w:t>
            </w:r>
          </w:p>
        </w:tc>
      </w:tr>
    </w:tbl>
    <w:p w14:paraId="173FDA85" w14:textId="77777777" w:rsidR="006839CB" w:rsidRDefault="0052635C">
      <w:pPr>
        <w:numPr>
          <w:ilvl w:val="0"/>
          <w:numId w:val="2"/>
        </w:numPr>
      </w:pPr>
      <w:r>
        <w:rPr>
          <w:b/>
        </w:rPr>
        <w:t>2019</w:t>
      </w:r>
      <w:r>
        <w:t>:</w:t>
      </w:r>
    </w:p>
    <w:tbl>
      <w:tblPr>
        <w:tblStyle w:val="Table"/>
        <w:tblW w:w="3819" w:type="pct"/>
        <w:tblLook w:val="07E0" w:firstRow="1" w:lastRow="1" w:firstColumn="1" w:lastColumn="1" w:noHBand="1" w:noVBand="1"/>
      </w:tblPr>
      <w:tblGrid>
        <w:gridCol w:w="1361"/>
        <w:gridCol w:w="1361"/>
        <w:gridCol w:w="1460"/>
        <w:gridCol w:w="1361"/>
        <w:gridCol w:w="1361"/>
        <w:gridCol w:w="1494"/>
      </w:tblGrid>
      <w:tr w:rsidR="006839CB" w14:paraId="28385830" w14:textId="77777777">
        <w:tc>
          <w:tcPr>
            <w:tcW w:w="0" w:type="auto"/>
            <w:tcBorders>
              <w:bottom w:val="single" w:sz="0" w:space="0" w:color="auto"/>
            </w:tcBorders>
            <w:vAlign w:val="bottom"/>
          </w:tcPr>
          <w:p w14:paraId="07AEEBA0" w14:textId="77777777" w:rsidR="006839CB" w:rsidRDefault="0052635C">
            <w:pPr>
              <w:pStyle w:val="Compact"/>
              <w:numPr>
                <w:ilvl w:val="0"/>
                <w:numId w:val="1"/>
              </w:numPr>
              <w:jc w:val="center"/>
            </w:pPr>
            <w:r>
              <w:t>Min.</w:t>
            </w:r>
          </w:p>
        </w:tc>
        <w:tc>
          <w:tcPr>
            <w:tcW w:w="0" w:type="auto"/>
            <w:tcBorders>
              <w:bottom w:val="single" w:sz="0" w:space="0" w:color="auto"/>
            </w:tcBorders>
            <w:vAlign w:val="bottom"/>
          </w:tcPr>
          <w:p w14:paraId="5C91FB4A" w14:textId="77777777" w:rsidR="006839CB" w:rsidRDefault="0052635C">
            <w:pPr>
              <w:pStyle w:val="Compact"/>
              <w:numPr>
                <w:ilvl w:val="0"/>
                <w:numId w:val="1"/>
              </w:numPr>
              <w:jc w:val="center"/>
            </w:pPr>
            <w:r>
              <w:t>1st Qu.</w:t>
            </w:r>
          </w:p>
        </w:tc>
        <w:tc>
          <w:tcPr>
            <w:tcW w:w="0" w:type="auto"/>
            <w:tcBorders>
              <w:bottom w:val="single" w:sz="0" w:space="0" w:color="auto"/>
            </w:tcBorders>
            <w:vAlign w:val="bottom"/>
          </w:tcPr>
          <w:p w14:paraId="67623F7D" w14:textId="77777777" w:rsidR="006839CB" w:rsidRDefault="0052635C">
            <w:pPr>
              <w:pStyle w:val="Compact"/>
              <w:numPr>
                <w:ilvl w:val="0"/>
                <w:numId w:val="1"/>
              </w:numPr>
              <w:jc w:val="center"/>
            </w:pPr>
            <w:r>
              <w:t>Median</w:t>
            </w:r>
          </w:p>
        </w:tc>
        <w:tc>
          <w:tcPr>
            <w:tcW w:w="0" w:type="auto"/>
            <w:tcBorders>
              <w:bottom w:val="single" w:sz="0" w:space="0" w:color="auto"/>
            </w:tcBorders>
            <w:vAlign w:val="bottom"/>
          </w:tcPr>
          <w:p w14:paraId="3F2A970C" w14:textId="77777777" w:rsidR="006839CB" w:rsidRDefault="0052635C">
            <w:pPr>
              <w:pStyle w:val="Compact"/>
              <w:numPr>
                <w:ilvl w:val="0"/>
                <w:numId w:val="1"/>
              </w:numPr>
              <w:jc w:val="center"/>
            </w:pPr>
            <w:r>
              <w:t>Mean</w:t>
            </w:r>
          </w:p>
        </w:tc>
        <w:tc>
          <w:tcPr>
            <w:tcW w:w="0" w:type="auto"/>
            <w:tcBorders>
              <w:bottom w:val="single" w:sz="0" w:space="0" w:color="auto"/>
            </w:tcBorders>
            <w:vAlign w:val="bottom"/>
          </w:tcPr>
          <w:p w14:paraId="5FF16BC4" w14:textId="77777777" w:rsidR="006839CB" w:rsidRDefault="0052635C">
            <w:pPr>
              <w:pStyle w:val="Compact"/>
              <w:numPr>
                <w:ilvl w:val="0"/>
                <w:numId w:val="1"/>
              </w:numPr>
              <w:jc w:val="center"/>
            </w:pPr>
            <w:r>
              <w:t>3rd Qu.</w:t>
            </w:r>
          </w:p>
        </w:tc>
        <w:tc>
          <w:tcPr>
            <w:tcW w:w="0" w:type="auto"/>
            <w:tcBorders>
              <w:bottom w:val="single" w:sz="0" w:space="0" w:color="auto"/>
            </w:tcBorders>
            <w:vAlign w:val="bottom"/>
          </w:tcPr>
          <w:p w14:paraId="4BC03830" w14:textId="77777777" w:rsidR="006839CB" w:rsidRDefault="0052635C">
            <w:pPr>
              <w:pStyle w:val="Compact"/>
              <w:numPr>
                <w:ilvl w:val="0"/>
                <w:numId w:val="1"/>
              </w:numPr>
              <w:jc w:val="center"/>
            </w:pPr>
            <w:r>
              <w:t>Max.</w:t>
            </w:r>
          </w:p>
        </w:tc>
      </w:tr>
      <w:tr w:rsidR="006839CB" w14:paraId="18E9AC81" w14:textId="77777777">
        <w:tc>
          <w:tcPr>
            <w:tcW w:w="0" w:type="auto"/>
          </w:tcPr>
          <w:p w14:paraId="149BFF9C" w14:textId="77777777" w:rsidR="006839CB" w:rsidRDefault="0052635C">
            <w:pPr>
              <w:pStyle w:val="Compact"/>
              <w:numPr>
                <w:ilvl w:val="0"/>
                <w:numId w:val="1"/>
              </w:numPr>
              <w:jc w:val="center"/>
            </w:pPr>
            <w:r>
              <w:t>10524</w:t>
            </w:r>
          </w:p>
        </w:tc>
        <w:tc>
          <w:tcPr>
            <w:tcW w:w="0" w:type="auto"/>
          </w:tcPr>
          <w:p w14:paraId="3FA9B2CD" w14:textId="77777777" w:rsidR="006839CB" w:rsidRDefault="0052635C">
            <w:pPr>
              <w:pStyle w:val="Compact"/>
              <w:numPr>
                <w:ilvl w:val="0"/>
                <w:numId w:val="1"/>
              </w:numPr>
              <w:jc w:val="center"/>
            </w:pPr>
            <w:r>
              <w:t>32053</w:t>
            </w:r>
          </w:p>
        </w:tc>
        <w:tc>
          <w:tcPr>
            <w:tcW w:w="0" w:type="auto"/>
          </w:tcPr>
          <w:p w14:paraId="6C3D45FA" w14:textId="77777777" w:rsidR="006839CB" w:rsidRDefault="0052635C">
            <w:pPr>
              <w:pStyle w:val="Compact"/>
              <w:numPr>
                <w:ilvl w:val="0"/>
                <w:numId w:val="1"/>
              </w:numPr>
              <w:jc w:val="center"/>
            </w:pPr>
            <w:r>
              <w:t>52079</w:t>
            </w:r>
          </w:p>
        </w:tc>
        <w:tc>
          <w:tcPr>
            <w:tcW w:w="0" w:type="auto"/>
          </w:tcPr>
          <w:p w14:paraId="05B26A0E" w14:textId="77777777" w:rsidR="006839CB" w:rsidRDefault="0052635C">
            <w:pPr>
              <w:pStyle w:val="Compact"/>
              <w:numPr>
                <w:ilvl w:val="0"/>
                <w:numId w:val="1"/>
              </w:numPr>
              <w:jc w:val="center"/>
            </w:pPr>
            <w:r>
              <w:t>55807</w:t>
            </w:r>
          </w:p>
        </w:tc>
        <w:tc>
          <w:tcPr>
            <w:tcW w:w="0" w:type="auto"/>
          </w:tcPr>
          <w:p w14:paraId="289B53A9" w14:textId="77777777" w:rsidR="006839CB" w:rsidRDefault="0052635C">
            <w:pPr>
              <w:pStyle w:val="Compact"/>
              <w:numPr>
                <w:ilvl w:val="0"/>
                <w:numId w:val="1"/>
              </w:numPr>
              <w:jc w:val="center"/>
            </w:pPr>
            <w:r>
              <w:t>72915</w:t>
            </w:r>
          </w:p>
        </w:tc>
        <w:tc>
          <w:tcPr>
            <w:tcW w:w="0" w:type="auto"/>
          </w:tcPr>
          <w:p w14:paraId="69E53330" w14:textId="77777777" w:rsidR="006839CB" w:rsidRDefault="0052635C">
            <w:pPr>
              <w:pStyle w:val="Compact"/>
              <w:numPr>
                <w:ilvl w:val="0"/>
                <w:numId w:val="1"/>
              </w:numPr>
              <w:jc w:val="center"/>
            </w:pPr>
            <w:r>
              <w:t>226878</w:t>
            </w:r>
          </w:p>
        </w:tc>
      </w:tr>
    </w:tbl>
    <w:p w14:paraId="578B9233" w14:textId="77777777" w:rsidR="006839CB" w:rsidRDefault="0052635C">
      <w:pPr>
        <w:pStyle w:val="FirstParagraph"/>
      </w:pPr>
      <w:r>
        <w:t>Total number of teachers per council across years</w:t>
      </w:r>
    </w:p>
    <w:p w14:paraId="2074975B" w14:textId="77777777" w:rsidR="006839CB" w:rsidRDefault="0052635C">
      <w:pPr>
        <w:numPr>
          <w:ilvl w:val="0"/>
          <w:numId w:val="3"/>
        </w:numPr>
      </w:pPr>
      <w:r>
        <w:rPr>
          <w:b/>
        </w:rPr>
        <w:t>2015</w:t>
      </w:r>
      <w:r>
        <w:t>:</w:t>
      </w:r>
    </w:p>
    <w:tbl>
      <w:tblPr>
        <w:tblStyle w:val="Table"/>
        <w:tblW w:w="3472" w:type="pct"/>
        <w:tblLook w:val="07E0" w:firstRow="1" w:lastRow="1" w:firstColumn="1" w:lastColumn="1" w:noHBand="1" w:noVBand="1"/>
      </w:tblPr>
      <w:tblGrid>
        <w:gridCol w:w="1142"/>
        <w:gridCol w:w="1095"/>
        <w:gridCol w:w="1460"/>
        <w:gridCol w:w="1260"/>
        <w:gridCol w:w="1228"/>
        <w:gridCol w:w="1228"/>
      </w:tblGrid>
      <w:tr w:rsidR="006839CB" w14:paraId="5AD377BC" w14:textId="77777777">
        <w:tc>
          <w:tcPr>
            <w:tcW w:w="0" w:type="auto"/>
            <w:tcBorders>
              <w:bottom w:val="single" w:sz="0" w:space="0" w:color="auto"/>
            </w:tcBorders>
            <w:vAlign w:val="bottom"/>
          </w:tcPr>
          <w:p w14:paraId="33DF35F5" w14:textId="77777777" w:rsidR="006839CB" w:rsidRDefault="0052635C">
            <w:pPr>
              <w:pStyle w:val="Compact"/>
              <w:numPr>
                <w:ilvl w:val="0"/>
                <w:numId w:val="1"/>
              </w:numPr>
              <w:jc w:val="center"/>
            </w:pPr>
            <w:r>
              <w:t>Min.</w:t>
            </w:r>
          </w:p>
        </w:tc>
        <w:tc>
          <w:tcPr>
            <w:tcW w:w="0" w:type="auto"/>
            <w:tcBorders>
              <w:bottom w:val="single" w:sz="0" w:space="0" w:color="auto"/>
            </w:tcBorders>
            <w:vAlign w:val="bottom"/>
          </w:tcPr>
          <w:p w14:paraId="1525BED0" w14:textId="77777777" w:rsidR="006839CB" w:rsidRDefault="0052635C">
            <w:pPr>
              <w:pStyle w:val="Compact"/>
              <w:numPr>
                <w:ilvl w:val="0"/>
                <w:numId w:val="1"/>
              </w:numPr>
              <w:jc w:val="center"/>
            </w:pPr>
            <w:r>
              <w:t>1st Qu.</w:t>
            </w:r>
          </w:p>
        </w:tc>
        <w:tc>
          <w:tcPr>
            <w:tcW w:w="0" w:type="auto"/>
            <w:tcBorders>
              <w:bottom w:val="single" w:sz="0" w:space="0" w:color="auto"/>
            </w:tcBorders>
            <w:vAlign w:val="bottom"/>
          </w:tcPr>
          <w:p w14:paraId="6415FDFD" w14:textId="77777777" w:rsidR="006839CB" w:rsidRDefault="0052635C">
            <w:pPr>
              <w:pStyle w:val="Compact"/>
              <w:numPr>
                <w:ilvl w:val="0"/>
                <w:numId w:val="1"/>
              </w:numPr>
              <w:jc w:val="center"/>
            </w:pPr>
            <w:r>
              <w:t>Median</w:t>
            </w:r>
          </w:p>
        </w:tc>
        <w:tc>
          <w:tcPr>
            <w:tcW w:w="0" w:type="auto"/>
            <w:tcBorders>
              <w:bottom w:val="single" w:sz="0" w:space="0" w:color="auto"/>
            </w:tcBorders>
            <w:vAlign w:val="bottom"/>
          </w:tcPr>
          <w:p w14:paraId="3ABDB73D" w14:textId="77777777" w:rsidR="006839CB" w:rsidRDefault="0052635C">
            <w:pPr>
              <w:pStyle w:val="Compact"/>
              <w:numPr>
                <w:ilvl w:val="0"/>
                <w:numId w:val="1"/>
              </w:numPr>
              <w:jc w:val="center"/>
            </w:pPr>
            <w:r>
              <w:t>Mean</w:t>
            </w:r>
          </w:p>
        </w:tc>
        <w:tc>
          <w:tcPr>
            <w:tcW w:w="0" w:type="auto"/>
            <w:tcBorders>
              <w:bottom w:val="single" w:sz="0" w:space="0" w:color="auto"/>
            </w:tcBorders>
            <w:vAlign w:val="bottom"/>
          </w:tcPr>
          <w:p w14:paraId="1B2B8152" w14:textId="77777777" w:rsidR="006839CB" w:rsidRDefault="0052635C">
            <w:pPr>
              <w:pStyle w:val="Compact"/>
              <w:numPr>
                <w:ilvl w:val="0"/>
                <w:numId w:val="1"/>
              </w:numPr>
              <w:jc w:val="center"/>
            </w:pPr>
            <w:r>
              <w:t>3rd Qu.</w:t>
            </w:r>
          </w:p>
        </w:tc>
        <w:tc>
          <w:tcPr>
            <w:tcW w:w="0" w:type="auto"/>
            <w:tcBorders>
              <w:bottom w:val="single" w:sz="0" w:space="0" w:color="auto"/>
            </w:tcBorders>
            <w:vAlign w:val="bottom"/>
          </w:tcPr>
          <w:p w14:paraId="6F0CD850" w14:textId="77777777" w:rsidR="006839CB" w:rsidRDefault="0052635C">
            <w:pPr>
              <w:pStyle w:val="Compact"/>
              <w:numPr>
                <w:ilvl w:val="0"/>
                <w:numId w:val="1"/>
              </w:numPr>
              <w:jc w:val="center"/>
            </w:pPr>
            <w:r>
              <w:t>Max.</w:t>
            </w:r>
          </w:p>
        </w:tc>
      </w:tr>
      <w:tr w:rsidR="006839CB" w14:paraId="4EBFC12F" w14:textId="77777777">
        <w:tc>
          <w:tcPr>
            <w:tcW w:w="0" w:type="auto"/>
          </w:tcPr>
          <w:p w14:paraId="7DA55F1B" w14:textId="77777777" w:rsidR="006839CB" w:rsidRDefault="0052635C">
            <w:pPr>
              <w:pStyle w:val="Compact"/>
              <w:numPr>
                <w:ilvl w:val="0"/>
                <w:numId w:val="1"/>
              </w:numPr>
              <w:jc w:val="center"/>
            </w:pPr>
            <w:r>
              <w:t>161</w:t>
            </w:r>
          </w:p>
        </w:tc>
        <w:tc>
          <w:tcPr>
            <w:tcW w:w="0" w:type="auto"/>
          </w:tcPr>
          <w:p w14:paraId="4C3E79A8" w14:textId="77777777" w:rsidR="006839CB" w:rsidRDefault="0052635C">
            <w:pPr>
              <w:pStyle w:val="Compact"/>
              <w:numPr>
                <w:ilvl w:val="0"/>
                <w:numId w:val="1"/>
              </w:numPr>
              <w:jc w:val="center"/>
            </w:pPr>
            <w:r>
              <w:t>617</w:t>
            </w:r>
          </w:p>
        </w:tc>
        <w:tc>
          <w:tcPr>
            <w:tcW w:w="0" w:type="auto"/>
          </w:tcPr>
          <w:p w14:paraId="13CDFCC6" w14:textId="77777777" w:rsidR="006839CB" w:rsidRDefault="0052635C">
            <w:pPr>
              <w:pStyle w:val="Compact"/>
              <w:numPr>
                <w:ilvl w:val="0"/>
                <w:numId w:val="1"/>
              </w:numPr>
              <w:jc w:val="center"/>
            </w:pPr>
            <w:r>
              <w:t>916</w:t>
            </w:r>
          </w:p>
        </w:tc>
        <w:tc>
          <w:tcPr>
            <w:tcW w:w="0" w:type="auto"/>
          </w:tcPr>
          <w:p w14:paraId="6066EA21" w14:textId="77777777" w:rsidR="006839CB" w:rsidRDefault="0052635C">
            <w:pPr>
              <w:pStyle w:val="Compact"/>
              <w:numPr>
                <w:ilvl w:val="0"/>
                <w:numId w:val="1"/>
              </w:numPr>
              <w:jc w:val="center"/>
            </w:pPr>
            <w:r>
              <w:t>1037</w:t>
            </w:r>
          </w:p>
        </w:tc>
        <w:tc>
          <w:tcPr>
            <w:tcW w:w="0" w:type="auto"/>
          </w:tcPr>
          <w:p w14:paraId="6730E8A6" w14:textId="77777777" w:rsidR="006839CB" w:rsidRDefault="0052635C">
            <w:pPr>
              <w:pStyle w:val="Compact"/>
              <w:numPr>
                <w:ilvl w:val="0"/>
                <w:numId w:val="1"/>
              </w:numPr>
              <w:jc w:val="center"/>
            </w:pPr>
            <w:r>
              <w:t>1231</w:t>
            </w:r>
          </w:p>
        </w:tc>
        <w:tc>
          <w:tcPr>
            <w:tcW w:w="0" w:type="auto"/>
          </w:tcPr>
          <w:p w14:paraId="5A5A2163" w14:textId="77777777" w:rsidR="006839CB" w:rsidRDefault="0052635C">
            <w:pPr>
              <w:pStyle w:val="Compact"/>
              <w:numPr>
                <w:ilvl w:val="0"/>
                <w:numId w:val="1"/>
              </w:numPr>
              <w:jc w:val="center"/>
            </w:pPr>
            <w:r>
              <w:t>5497</w:t>
            </w:r>
          </w:p>
        </w:tc>
      </w:tr>
    </w:tbl>
    <w:p w14:paraId="2D630955" w14:textId="77777777" w:rsidR="006839CB" w:rsidRDefault="0052635C">
      <w:pPr>
        <w:numPr>
          <w:ilvl w:val="0"/>
          <w:numId w:val="3"/>
        </w:numPr>
      </w:pPr>
      <w:r>
        <w:rPr>
          <w:b/>
        </w:rPr>
        <w:t>2019</w:t>
      </w:r>
      <w:r>
        <w:t>:</w:t>
      </w:r>
    </w:p>
    <w:tbl>
      <w:tblPr>
        <w:tblStyle w:val="Table"/>
        <w:tblW w:w="3472" w:type="pct"/>
        <w:tblLook w:val="07E0" w:firstRow="1" w:lastRow="1" w:firstColumn="1" w:lastColumn="1" w:noHBand="1" w:noVBand="1"/>
      </w:tblPr>
      <w:tblGrid>
        <w:gridCol w:w="1142"/>
        <w:gridCol w:w="1095"/>
        <w:gridCol w:w="1460"/>
        <w:gridCol w:w="1260"/>
        <w:gridCol w:w="1228"/>
        <w:gridCol w:w="1228"/>
      </w:tblGrid>
      <w:tr w:rsidR="006839CB" w14:paraId="16B66AFE" w14:textId="77777777">
        <w:tc>
          <w:tcPr>
            <w:tcW w:w="0" w:type="auto"/>
            <w:tcBorders>
              <w:bottom w:val="single" w:sz="0" w:space="0" w:color="auto"/>
            </w:tcBorders>
            <w:vAlign w:val="bottom"/>
          </w:tcPr>
          <w:p w14:paraId="4B69D2E0" w14:textId="77777777" w:rsidR="006839CB" w:rsidRDefault="0052635C">
            <w:pPr>
              <w:pStyle w:val="Compact"/>
              <w:numPr>
                <w:ilvl w:val="0"/>
                <w:numId w:val="1"/>
              </w:numPr>
              <w:jc w:val="center"/>
            </w:pPr>
            <w:r>
              <w:t>Min.</w:t>
            </w:r>
          </w:p>
        </w:tc>
        <w:tc>
          <w:tcPr>
            <w:tcW w:w="0" w:type="auto"/>
            <w:tcBorders>
              <w:bottom w:val="single" w:sz="0" w:space="0" w:color="auto"/>
            </w:tcBorders>
            <w:vAlign w:val="bottom"/>
          </w:tcPr>
          <w:p w14:paraId="35CBC2C7" w14:textId="77777777" w:rsidR="006839CB" w:rsidRDefault="0052635C">
            <w:pPr>
              <w:pStyle w:val="Compact"/>
              <w:numPr>
                <w:ilvl w:val="0"/>
                <w:numId w:val="1"/>
              </w:numPr>
              <w:jc w:val="center"/>
            </w:pPr>
            <w:r>
              <w:t>1st Qu.</w:t>
            </w:r>
          </w:p>
        </w:tc>
        <w:tc>
          <w:tcPr>
            <w:tcW w:w="0" w:type="auto"/>
            <w:tcBorders>
              <w:bottom w:val="single" w:sz="0" w:space="0" w:color="auto"/>
            </w:tcBorders>
            <w:vAlign w:val="bottom"/>
          </w:tcPr>
          <w:p w14:paraId="64FC193E" w14:textId="77777777" w:rsidR="006839CB" w:rsidRDefault="0052635C">
            <w:pPr>
              <w:pStyle w:val="Compact"/>
              <w:numPr>
                <w:ilvl w:val="0"/>
                <w:numId w:val="1"/>
              </w:numPr>
              <w:jc w:val="center"/>
            </w:pPr>
            <w:r>
              <w:t>Median</w:t>
            </w:r>
          </w:p>
        </w:tc>
        <w:tc>
          <w:tcPr>
            <w:tcW w:w="0" w:type="auto"/>
            <w:tcBorders>
              <w:bottom w:val="single" w:sz="0" w:space="0" w:color="auto"/>
            </w:tcBorders>
            <w:vAlign w:val="bottom"/>
          </w:tcPr>
          <w:p w14:paraId="36614E45" w14:textId="77777777" w:rsidR="006839CB" w:rsidRDefault="0052635C">
            <w:pPr>
              <w:pStyle w:val="Compact"/>
              <w:numPr>
                <w:ilvl w:val="0"/>
                <w:numId w:val="1"/>
              </w:numPr>
              <w:jc w:val="center"/>
            </w:pPr>
            <w:r>
              <w:t>Mean</w:t>
            </w:r>
          </w:p>
        </w:tc>
        <w:tc>
          <w:tcPr>
            <w:tcW w:w="0" w:type="auto"/>
            <w:tcBorders>
              <w:bottom w:val="single" w:sz="0" w:space="0" w:color="auto"/>
            </w:tcBorders>
            <w:vAlign w:val="bottom"/>
          </w:tcPr>
          <w:p w14:paraId="4E047260" w14:textId="77777777" w:rsidR="006839CB" w:rsidRDefault="0052635C">
            <w:pPr>
              <w:pStyle w:val="Compact"/>
              <w:numPr>
                <w:ilvl w:val="0"/>
                <w:numId w:val="1"/>
              </w:numPr>
              <w:jc w:val="center"/>
            </w:pPr>
            <w:r>
              <w:t>3rd Qu.</w:t>
            </w:r>
          </w:p>
        </w:tc>
        <w:tc>
          <w:tcPr>
            <w:tcW w:w="0" w:type="auto"/>
            <w:tcBorders>
              <w:bottom w:val="single" w:sz="0" w:space="0" w:color="auto"/>
            </w:tcBorders>
            <w:vAlign w:val="bottom"/>
          </w:tcPr>
          <w:p w14:paraId="1BA4A764" w14:textId="77777777" w:rsidR="006839CB" w:rsidRDefault="0052635C">
            <w:pPr>
              <w:pStyle w:val="Compact"/>
              <w:numPr>
                <w:ilvl w:val="0"/>
                <w:numId w:val="1"/>
              </w:numPr>
              <w:jc w:val="center"/>
            </w:pPr>
            <w:r>
              <w:t>Max.</w:t>
            </w:r>
          </w:p>
        </w:tc>
      </w:tr>
      <w:tr w:rsidR="006839CB" w14:paraId="3DC5F110" w14:textId="77777777">
        <w:tc>
          <w:tcPr>
            <w:tcW w:w="0" w:type="auto"/>
          </w:tcPr>
          <w:p w14:paraId="6F334692" w14:textId="77777777" w:rsidR="006839CB" w:rsidRDefault="0052635C">
            <w:pPr>
              <w:pStyle w:val="Compact"/>
              <w:numPr>
                <w:ilvl w:val="0"/>
                <w:numId w:val="1"/>
              </w:numPr>
              <w:jc w:val="center"/>
            </w:pPr>
            <w:r>
              <w:t>199</w:t>
            </w:r>
          </w:p>
        </w:tc>
        <w:tc>
          <w:tcPr>
            <w:tcW w:w="0" w:type="auto"/>
          </w:tcPr>
          <w:p w14:paraId="1D274700" w14:textId="77777777" w:rsidR="006839CB" w:rsidRDefault="0052635C">
            <w:pPr>
              <w:pStyle w:val="Compact"/>
              <w:numPr>
                <w:ilvl w:val="0"/>
                <w:numId w:val="1"/>
              </w:numPr>
              <w:jc w:val="center"/>
            </w:pPr>
            <w:r>
              <w:t>623</w:t>
            </w:r>
          </w:p>
        </w:tc>
        <w:tc>
          <w:tcPr>
            <w:tcW w:w="0" w:type="auto"/>
          </w:tcPr>
          <w:p w14:paraId="06DB9D80" w14:textId="77777777" w:rsidR="006839CB" w:rsidRDefault="0052635C">
            <w:pPr>
              <w:pStyle w:val="Compact"/>
              <w:numPr>
                <w:ilvl w:val="0"/>
                <w:numId w:val="1"/>
              </w:numPr>
              <w:jc w:val="center"/>
            </w:pPr>
            <w:r>
              <w:t>960</w:t>
            </w:r>
          </w:p>
        </w:tc>
        <w:tc>
          <w:tcPr>
            <w:tcW w:w="0" w:type="auto"/>
          </w:tcPr>
          <w:p w14:paraId="3235EA74" w14:textId="77777777" w:rsidR="006839CB" w:rsidRDefault="0052635C">
            <w:pPr>
              <w:pStyle w:val="Compact"/>
              <w:numPr>
                <w:ilvl w:val="0"/>
                <w:numId w:val="1"/>
              </w:numPr>
              <w:jc w:val="center"/>
            </w:pPr>
            <w:r>
              <w:t>1086</w:t>
            </w:r>
          </w:p>
        </w:tc>
        <w:tc>
          <w:tcPr>
            <w:tcW w:w="0" w:type="auto"/>
          </w:tcPr>
          <w:p w14:paraId="59702B65" w14:textId="77777777" w:rsidR="006839CB" w:rsidRDefault="0052635C">
            <w:pPr>
              <w:pStyle w:val="Compact"/>
              <w:numPr>
                <w:ilvl w:val="0"/>
                <w:numId w:val="1"/>
              </w:numPr>
              <w:jc w:val="center"/>
            </w:pPr>
            <w:r>
              <w:t>1271</w:t>
            </w:r>
          </w:p>
        </w:tc>
        <w:tc>
          <w:tcPr>
            <w:tcW w:w="0" w:type="auto"/>
          </w:tcPr>
          <w:p w14:paraId="3F3DB7EE" w14:textId="77777777" w:rsidR="006839CB" w:rsidRDefault="0052635C">
            <w:pPr>
              <w:pStyle w:val="Compact"/>
              <w:numPr>
                <w:ilvl w:val="0"/>
                <w:numId w:val="1"/>
              </w:numPr>
              <w:jc w:val="center"/>
            </w:pPr>
            <w:r>
              <w:t>5936</w:t>
            </w:r>
          </w:p>
        </w:tc>
      </w:tr>
    </w:tbl>
    <w:p w14:paraId="6DBDD737" w14:textId="77777777" w:rsidR="006839CB" w:rsidRDefault="0052635C">
      <w:pPr>
        <w:pStyle w:val="FirstParagraph"/>
      </w:pPr>
      <w:r>
        <w:t>School PTR across councils have deteriorated between 2015 and 2019. The overall average of schools with a PTR over 50 (which was the standard in 2015) growths from 42.1% to 54.4% and dispersion, measured by the standard deviation, also increases form 23.4%</w:t>
      </w:r>
      <w:r>
        <w:t xml:space="preserve"> to 26.1%.</w:t>
      </w:r>
    </w:p>
    <w:p w14:paraId="26F6421B" w14:textId="77777777" w:rsidR="006839CB" w:rsidRDefault="0052635C">
      <w:pPr>
        <w:pStyle w:val="BodyText"/>
      </w:pPr>
      <w:r>
        <w:t>The following plot shows the fraction of schools above the acceptable threshold for 2015 (&gt;50 students) in both years, ranging from 0 to 97.25%.</w:t>
      </w:r>
    </w:p>
    <w:p w14:paraId="5052D9A7" w14:textId="77777777" w:rsidR="006839CB" w:rsidRDefault="0052635C">
      <w:pPr>
        <w:pStyle w:val="TableCaption"/>
      </w:pPr>
      <w:r>
        <w:lastRenderedPageBreak/>
        <w:t>Share of schools with PTR &gt; 50 - Descriptive statistics</w:t>
      </w:r>
    </w:p>
    <w:tbl>
      <w:tblPr>
        <w:tblStyle w:val="Table"/>
        <w:tblW w:w="0" w:type="pct"/>
        <w:tblLook w:val="07E0" w:firstRow="1" w:lastRow="1" w:firstColumn="1" w:lastColumn="1" w:noHBand="1" w:noVBand="1"/>
      </w:tblPr>
      <w:tblGrid>
        <w:gridCol w:w="1034"/>
        <w:gridCol w:w="980"/>
        <w:gridCol w:w="797"/>
        <w:gridCol w:w="797"/>
      </w:tblGrid>
      <w:tr w:rsidR="006839CB" w14:paraId="1F32012C" w14:textId="77777777">
        <w:tc>
          <w:tcPr>
            <w:tcW w:w="0" w:type="auto"/>
            <w:tcBorders>
              <w:bottom w:val="single" w:sz="0" w:space="0" w:color="auto"/>
            </w:tcBorders>
            <w:vAlign w:val="bottom"/>
          </w:tcPr>
          <w:p w14:paraId="1574BF53" w14:textId="77777777" w:rsidR="006839CB" w:rsidRDefault="0052635C">
            <w:pPr>
              <w:pStyle w:val="Compact"/>
              <w:jc w:val="center"/>
            </w:pPr>
            <w:r>
              <w:t>year.ptr</w:t>
            </w:r>
          </w:p>
        </w:tc>
        <w:tc>
          <w:tcPr>
            <w:tcW w:w="0" w:type="auto"/>
            <w:tcBorders>
              <w:bottom w:val="single" w:sz="0" w:space="0" w:color="auto"/>
            </w:tcBorders>
            <w:vAlign w:val="bottom"/>
          </w:tcPr>
          <w:p w14:paraId="3ADC9CF5" w14:textId="77777777" w:rsidR="006839CB" w:rsidRDefault="0052635C">
            <w:pPr>
              <w:pStyle w:val="Compact"/>
              <w:jc w:val="center"/>
            </w:pPr>
            <w:r>
              <w:t>Median</w:t>
            </w:r>
          </w:p>
        </w:tc>
        <w:tc>
          <w:tcPr>
            <w:tcW w:w="0" w:type="auto"/>
            <w:tcBorders>
              <w:bottom w:val="single" w:sz="0" w:space="0" w:color="auto"/>
            </w:tcBorders>
            <w:vAlign w:val="bottom"/>
          </w:tcPr>
          <w:p w14:paraId="3C7E399F" w14:textId="77777777" w:rsidR="006839CB" w:rsidRDefault="0052635C">
            <w:pPr>
              <w:pStyle w:val="Compact"/>
              <w:jc w:val="center"/>
            </w:pPr>
            <w:r>
              <w:t>Mean</w:t>
            </w:r>
          </w:p>
        </w:tc>
        <w:tc>
          <w:tcPr>
            <w:tcW w:w="0" w:type="auto"/>
            <w:tcBorders>
              <w:bottom w:val="single" w:sz="0" w:space="0" w:color="auto"/>
            </w:tcBorders>
            <w:vAlign w:val="bottom"/>
          </w:tcPr>
          <w:p w14:paraId="517561B3" w14:textId="77777777" w:rsidR="006839CB" w:rsidRDefault="0052635C">
            <w:pPr>
              <w:pStyle w:val="Compact"/>
              <w:jc w:val="center"/>
            </w:pPr>
            <w:r>
              <w:t>SD</w:t>
            </w:r>
          </w:p>
        </w:tc>
      </w:tr>
      <w:tr w:rsidR="006839CB" w14:paraId="2D72A74E" w14:textId="77777777">
        <w:tc>
          <w:tcPr>
            <w:tcW w:w="0" w:type="auto"/>
          </w:tcPr>
          <w:p w14:paraId="5C63B319" w14:textId="77777777" w:rsidR="006839CB" w:rsidRDefault="0052635C">
            <w:pPr>
              <w:pStyle w:val="Compact"/>
              <w:jc w:val="center"/>
            </w:pPr>
            <w:r>
              <w:t>2015</w:t>
            </w:r>
          </w:p>
        </w:tc>
        <w:tc>
          <w:tcPr>
            <w:tcW w:w="0" w:type="auto"/>
          </w:tcPr>
          <w:p w14:paraId="77DAB62C" w14:textId="77777777" w:rsidR="006839CB" w:rsidRDefault="0052635C">
            <w:pPr>
              <w:pStyle w:val="Compact"/>
              <w:jc w:val="center"/>
            </w:pPr>
            <w:r>
              <w:t>0.476</w:t>
            </w:r>
          </w:p>
        </w:tc>
        <w:tc>
          <w:tcPr>
            <w:tcW w:w="0" w:type="auto"/>
          </w:tcPr>
          <w:p w14:paraId="1C8BAC00" w14:textId="77777777" w:rsidR="006839CB" w:rsidRDefault="0052635C">
            <w:pPr>
              <w:pStyle w:val="Compact"/>
              <w:jc w:val="center"/>
            </w:pPr>
            <w:r>
              <w:t>0.421</w:t>
            </w:r>
          </w:p>
        </w:tc>
        <w:tc>
          <w:tcPr>
            <w:tcW w:w="0" w:type="auto"/>
          </w:tcPr>
          <w:p w14:paraId="355232C6" w14:textId="77777777" w:rsidR="006839CB" w:rsidRDefault="0052635C">
            <w:pPr>
              <w:pStyle w:val="Compact"/>
              <w:jc w:val="center"/>
            </w:pPr>
            <w:r>
              <w:t>0.</w:t>
            </w:r>
            <w:r>
              <w:t>234</w:t>
            </w:r>
          </w:p>
        </w:tc>
      </w:tr>
      <w:tr w:rsidR="006839CB" w14:paraId="315FDD7F" w14:textId="77777777">
        <w:tc>
          <w:tcPr>
            <w:tcW w:w="0" w:type="auto"/>
          </w:tcPr>
          <w:p w14:paraId="228918DB" w14:textId="77777777" w:rsidR="006839CB" w:rsidRDefault="0052635C">
            <w:pPr>
              <w:pStyle w:val="Compact"/>
              <w:jc w:val="center"/>
            </w:pPr>
            <w:r>
              <w:t>2019</w:t>
            </w:r>
          </w:p>
        </w:tc>
        <w:tc>
          <w:tcPr>
            <w:tcW w:w="0" w:type="auto"/>
          </w:tcPr>
          <w:p w14:paraId="008B41E9" w14:textId="77777777" w:rsidR="006839CB" w:rsidRDefault="0052635C">
            <w:pPr>
              <w:pStyle w:val="Compact"/>
              <w:jc w:val="center"/>
            </w:pPr>
            <w:r>
              <w:t>0.576</w:t>
            </w:r>
          </w:p>
        </w:tc>
        <w:tc>
          <w:tcPr>
            <w:tcW w:w="0" w:type="auto"/>
          </w:tcPr>
          <w:p w14:paraId="796C2B88" w14:textId="77777777" w:rsidR="006839CB" w:rsidRDefault="0052635C">
            <w:pPr>
              <w:pStyle w:val="Compact"/>
              <w:jc w:val="center"/>
            </w:pPr>
            <w:r>
              <w:t>0.544</w:t>
            </w:r>
          </w:p>
        </w:tc>
        <w:tc>
          <w:tcPr>
            <w:tcW w:w="0" w:type="auto"/>
          </w:tcPr>
          <w:p w14:paraId="45CF00D6" w14:textId="77777777" w:rsidR="006839CB" w:rsidRDefault="0052635C">
            <w:pPr>
              <w:pStyle w:val="Compact"/>
              <w:jc w:val="center"/>
            </w:pPr>
            <w:r>
              <w:t>0.261</w:t>
            </w:r>
          </w:p>
        </w:tc>
      </w:tr>
    </w:tbl>
    <w:p w14:paraId="45C11D1D" w14:textId="77777777" w:rsidR="006839CB" w:rsidRDefault="0052635C">
      <w:pPr>
        <w:pStyle w:val="BodyText"/>
      </w:pPr>
      <w:r>
        <w:rPr>
          <w:noProof/>
        </w:rPr>
        <w:drawing>
          <wp:inline distT="0" distB="0" distL="0" distR="0" wp14:anchorId="36588B72" wp14:editId="7DEA5F4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cript1_files/figure-docx/plot%20share%20schools%20ptr%20over%205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C86C26C" w14:textId="77777777" w:rsidR="006839CB" w:rsidRDefault="0052635C">
      <w:pPr>
        <w:pStyle w:val="BodyText"/>
      </w:pPr>
      <w:r>
        <w:t xml:space="preserve">An ideal surplus of teachers per council was computed as </w:t>
      </w:r>
      <m:oMath>
        <m:r>
          <w:rPr>
            <w:rFonts w:ascii="Cambria Math" w:hAnsi="Cambria Math"/>
          </w:rPr>
          <m:t>∑</m:t>
        </m:r>
        <m:r>
          <w:rPr>
            <w:rFonts w:ascii="Cambria Math" w:hAnsi="Cambria Math"/>
          </w:rPr>
          <m:t>Teac</m:t>
        </m:r>
        <m:r>
          <w:rPr>
            <w:rFonts w:ascii="Cambria Math" w:hAnsi="Cambria Math"/>
          </w:rPr>
          <m:t>h</m:t>
        </m:r>
        <m:r>
          <w:rPr>
            <w:rFonts w:ascii="Cambria Math" w:hAnsi="Cambria Math"/>
          </w:rPr>
          <m:t>ers</m:t>
        </m:r>
        <m:r>
          <w:rPr>
            <w:rFonts w:ascii="Cambria Math" w:hAnsi="Cambria Math"/>
          </w:rPr>
          <m:t>-</m:t>
        </m:r>
        <m:r>
          <w:rPr>
            <w:rFonts w:ascii="Cambria Math" w:hAnsi="Cambria Math"/>
          </w:rPr>
          <m:t>(∑</m:t>
        </m:r>
        <m:r>
          <w:rPr>
            <w:rFonts w:ascii="Cambria Math" w:hAnsi="Cambria Math"/>
          </w:rPr>
          <m:t>Students</m:t>
        </m:r>
        <m:r>
          <w:rPr>
            <w:rFonts w:ascii="Cambria Math" w:hAnsi="Cambria Math"/>
          </w:rPr>
          <m:t>/50)</m:t>
        </m:r>
      </m:oMath>
      <w:r>
        <w:t xml:space="preserve">, which gives an idea of the ability of the council to achieve equaty in the distribtion of teachers. A major caveat of this calculation relies on the fact that students cannot follow the same ideal distribution due to household location, school resources </w:t>
      </w:r>
      <w:r>
        <w:t>and population age structure. However, this allows to understand the magnitude of gaps to be covered.</w:t>
      </w:r>
    </w:p>
    <w:p w14:paraId="78DD5763" w14:textId="77777777" w:rsidR="006839CB" w:rsidRDefault="0052635C">
      <w:pPr>
        <w:pStyle w:val="BodyText"/>
      </w:pPr>
      <w:r>
        <w:t>The following plots shows, for 2015 and 2019, the average PTR per council and the average ideal teacher surplus. The green area capture those councils und</w:t>
      </w:r>
      <w:r>
        <w:t>er the PTR threshold, while the red are those which, having an ideal surplus, are above the PTR cutoff. The yellow area represents those councils that are both above PTR threshold and with teacher’s deficit.</w:t>
      </w:r>
    </w:p>
    <w:p w14:paraId="5E6E6CF8" w14:textId="77777777" w:rsidR="006839CB" w:rsidRDefault="0052635C">
      <w:pPr>
        <w:pStyle w:val="BodyText"/>
      </w:pPr>
      <w:r>
        <w:rPr>
          <w:noProof/>
        </w:rPr>
        <w:lastRenderedPageBreak/>
        <w:drawing>
          <wp:inline distT="0" distB="0" distL="0" distR="0" wp14:anchorId="23559F27" wp14:editId="26C760E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cript1_files/figure-docx/plot%20ptr.c%20and%20teach.surplus.ideal.distr-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DE420F" wp14:editId="6E990AB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cript1_files/figure-docx/plot%20ptr.c%20and%20teach.surplus.ideal.distr-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D57579C" w14:textId="77777777" w:rsidR="006839CB" w:rsidRDefault="0052635C">
      <w:pPr>
        <w:pStyle w:val="BodyText"/>
      </w:pPr>
      <w:r>
        <w:t>There is a strong negative linear correlation</w:t>
      </w:r>
      <w:r>
        <w:t xml:space="preserve"> (-.79 and -.86) across both years. Both tails, in the negative and positive side, show different patterns.</w:t>
      </w:r>
    </w:p>
    <w:p w14:paraId="2AC8DCA1" w14:textId="77777777" w:rsidR="006839CB" w:rsidRDefault="0052635C">
      <w:pPr>
        <w:pStyle w:val="TableCaption"/>
      </w:pPr>
      <w:r>
        <w:lastRenderedPageBreak/>
        <w:t>Correlation PTR and teacher ideal distribution by council</w:t>
      </w:r>
    </w:p>
    <w:tbl>
      <w:tblPr>
        <w:tblStyle w:val="Table"/>
        <w:tblW w:w="0" w:type="pct"/>
        <w:tblLook w:val="07E0" w:firstRow="1" w:lastRow="1" w:firstColumn="1" w:lastColumn="1" w:noHBand="1" w:noVBand="1"/>
      </w:tblPr>
      <w:tblGrid>
        <w:gridCol w:w="1034"/>
        <w:gridCol w:w="1409"/>
      </w:tblGrid>
      <w:tr w:rsidR="006839CB" w14:paraId="6B32826B" w14:textId="77777777">
        <w:tc>
          <w:tcPr>
            <w:tcW w:w="0" w:type="auto"/>
            <w:tcBorders>
              <w:bottom w:val="single" w:sz="0" w:space="0" w:color="auto"/>
            </w:tcBorders>
            <w:vAlign w:val="bottom"/>
          </w:tcPr>
          <w:p w14:paraId="76C4E7F9" w14:textId="77777777" w:rsidR="006839CB" w:rsidRDefault="0052635C">
            <w:pPr>
              <w:pStyle w:val="Compact"/>
              <w:jc w:val="center"/>
            </w:pPr>
            <w:r>
              <w:t>year.ptr</w:t>
            </w:r>
          </w:p>
        </w:tc>
        <w:tc>
          <w:tcPr>
            <w:tcW w:w="0" w:type="auto"/>
            <w:tcBorders>
              <w:bottom w:val="single" w:sz="0" w:space="0" w:color="auto"/>
            </w:tcBorders>
            <w:vAlign w:val="bottom"/>
          </w:tcPr>
          <w:p w14:paraId="7B043357" w14:textId="77777777" w:rsidR="006839CB" w:rsidRDefault="0052635C">
            <w:pPr>
              <w:pStyle w:val="Compact"/>
              <w:jc w:val="center"/>
            </w:pPr>
            <w:r>
              <w:t>cor</w:t>
            </w:r>
          </w:p>
        </w:tc>
      </w:tr>
      <w:tr w:rsidR="006839CB" w14:paraId="72F5EA78" w14:textId="77777777">
        <w:tc>
          <w:tcPr>
            <w:tcW w:w="0" w:type="auto"/>
          </w:tcPr>
          <w:p w14:paraId="0BC23FC8" w14:textId="77777777" w:rsidR="006839CB" w:rsidRDefault="0052635C">
            <w:pPr>
              <w:pStyle w:val="Compact"/>
              <w:jc w:val="center"/>
            </w:pPr>
            <w:r>
              <w:t>2015</w:t>
            </w:r>
          </w:p>
        </w:tc>
        <w:tc>
          <w:tcPr>
            <w:tcW w:w="0" w:type="auto"/>
          </w:tcPr>
          <w:p w14:paraId="36158757" w14:textId="77777777" w:rsidR="006839CB" w:rsidRDefault="0052635C">
            <w:pPr>
              <w:pStyle w:val="Compact"/>
              <w:jc w:val="center"/>
            </w:pPr>
            <w:r>
              <w:t>-0.7943758</w:t>
            </w:r>
          </w:p>
        </w:tc>
      </w:tr>
      <w:tr w:rsidR="006839CB" w14:paraId="687038F3" w14:textId="77777777">
        <w:tc>
          <w:tcPr>
            <w:tcW w:w="0" w:type="auto"/>
          </w:tcPr>
          <w:p w14:paraId="5F3103F0" w14:textId="77777777" w:rsidR="006839CB" w:rsidRDefault="0052635C">
            <w:pPr>
              <w:pStyle w:val="Compact"/>
              <w:jc w:val="center"/>
            </w:pPr>
            <w:r>
              <w:t>2019</w:t>
            </w:r>
          </w:p>
        </w:tc>
        <w:tc>
          <w:tcPr>
            <w:tcW w:w="0" w:type="auto"/>
          </w:tcPr>
          <w:p w14:paraId="76710240" w14:textId="77777777" w:rsidR="006839CB" w:rsidRDefault="0052635C">
            <w:pPr>
              <w:pStyle w:val="Compact"/>
              <w:jc w:val="center"/>
            </w:pPr>
            <w:r>
              <w:t>-0.8583754</w:t>
            </w:r>
          </w:p>
        </w:tc>
      </w:tr>
    </w:tbl>
    <w:p w14:paraId="3445AB1A" w14:textId="77777777" w:rsidR="006839CB" w:rsidRDefault="0052635C">
      <w:pPr>
        <w:pStyle w:val="BodyText"/>
      </w:pPr>
      <w:r>
        <w:t>There is a very strong correlation between average PTR and share of schools with PTR above 50 per council,as shown in the following graph: .95 and .97 in 2015 and 2017.</w:t>
      </w:r>
    </w:p>
    <w:p w14:paraId="6FC1E2B4" w14:textId="77777777" w:rsidR="006839CB" w:rsidRDefault="0052635C">
      <w:pPr>
        <w:pStyle w:val="TableCaption"/>
      </w:pPr>
      <w:r>
        <w:t>Correlation PTR and share of schools above PTR &gt;50</w:t>
      </w:r>
    </w:p>
    <w:tbl>
      <w:tblPr>
        <w:tblStyle w:val="Table"/>
        <w:tblW w:w="0" w:type="pct"/>
        <w:tblLook w:val="07E0" w:firstRow="1" w:lastRow="1" w:firstColumn="1" w:lastColumn="1" w:noHBand="1" w:noVBand="1"/>
      </w:tblPr>
      <w:tblGrid>
        <w:gridCol w:w="1034"/>
        <w:gridCol w:w="1329"/>
      </w:tblGrid>
      <w:tr w:rsidR="006839CB" w14:paraId="5F63F6EF" w14:textId="77777777">
        <w:tc>
          <w:tcPr>
            <w:tcW w:w="0" w:type="auto"/>
            <w:tcBorders>
              <w:bottom w:val="single" w:sz="0" w:space="0" w:color="auto"/>
            </w:tcBorders>
            <w:vAlign w:val="bottom"/>
          </w:tcPr>
          <w:p w14:paraId="7C23008F" w14:textId="77777777" w:rsidR="006839CB" w:rsidRDefault="0052635C">
            <w:pPr>
              <w:pStyle w:val="Compact"/>
              <w:jc w:val="center"/>
            </w:pPr>
            <w:r>
              <w:t>year.ptr</w:t>
            </w:r>
          </w:p>
        </w:tc>
        <w:tc>
          <w:tcPr>
            <w:tcW w:w="0" w:type="auto"/>
            <w:tcBorders>
              <w:bottom w:val="single" w:sz="0" w:space="0" w:color="auto"/>
            </w:tcBorders>
            <w:vAlign w:val="bottom"/>
          </w:tcPr>
          <w:p w14:paraId="65D960D0" w14:textId="77777777" w:rsidR="006839CB" w:rsidRDefault="0052635C">
            <w:pPr>
              <w:pStyle w:val="Compact"/>
              <w:jc w:val="center"/>
            </w:pPr>
            <w:r>
              <w:t>cor</w:t>
            </w:r>
          </w:p>
        </w:tc>
      </w:tr>
      <w:tr w:rsidR="006839CB" w14:paraId="29FF7E10" w14:textId="77777777">
        <w:tc>
          <w:tcPr>
            <w:tcW w:w="0" w:type="auto"/>
          </w:tcPr>
          <w:p w14:paraId="190513D5" w14:textId="77777777" w:rsidR="006839CB" w:rsidRDefault="0052635C">
            <w:pPr>
              <w:pStyle w:val="Compact"/>
              <w:jc w:val="center"/>
            </w:pPr>
            <w:r>
              <w:t>2015</w:t>
            </w:r>
          </w:p>
        </w:tc>
        <w:tc>
          <w:tcPr>
            <w:tcW w:w="0" w:type="auto"/>
          </w:tcPr>
          <w:p w14:paraId="72D68028" w14:textId="77777777" w:rsidR="006839CB" w:rsidRDefault="0052635C">
            <w:pPr>
              <w:pStyle w:val="Compact"/>
              <w:jc w:val="center"/>
            </w:pPr>
            <w:r>
              <w:t>0.9532881</w:t>
            </w:r>
          </w:p>
        </w:tc>
      </w:tr>
      <w:tr w:rsidR="006839CB" w14:paraId="46FF973A" w14:textId="77777777">
        <w:tc>
          <w:tcPr>
            <w:tcW w:w="0" w:type="auto"/>
          </w:tcPr>
          <w:p w14:paraId="4993E548" w14:textId="77777777" w:rsidR="006839CB" w:rsidRDefault="0052635C">
            <w:pPr>
              <w:pStyle w:val="Compact"/>
              <w:jc w:val="center"/>
            </w:pPr>
            <w:r>
              <w:t>2019</w:t>
            </w:r>
          </w:p>
        </w:tc>
        <w:tc>
          <w:tcPr>
            <w:tcW w:w="0" w:type="auto"/>
          </w:tcPr>
          <w:p w14:paraId="49CFE135" w14:textId="77777777" w:rsidR="006839CB" w:rsidRDefault="0052635C">
            <w:pPr>
              <w:pStyle w:val="Compact"/>
              <w:jc w:val="center"/>
            </w:pPr>
            <w:r>
              <w:t>0</w:t>
            </w:r>
            <w:r>
              <w:t>.9662395</w:t>
            </w:r>
          </w:p>
        </w:tc>
      </w:tr>
    </w:tbl>
    <w:p w14:paraId="56597844" w14:textId="77777777" w:rsidR="006839CB" w:rsidRDefault="0052635C">
      <w:pPr>
        <w:pStyle w:val="BodyText"/>
      </w:pPr>
      <w:r>
        <w:rPr>
          <w:noProof/>
        </w:rPr>
        <w:drawing>
          <wp:inline distT="0" distB="0" distL="0" distR="0" wp14:anchorId="003E1E4D" wp14:editId="6A1D2C7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cript1_files/figure-docx/plot%20share.sch.not.accept%20and%20ptr.c-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167ADA2" w14:textId="77777777" w:rsidR="006839CB" w:rsidRDefault="0052635C">
      <w:pPr>
        <w:pStyle w:val="BodyText"/>
      </w:pPr>
      <w:r>
        <w:t>Turning to the analysis of PBR, we model a mixed-effects ANOVA to account for between- and within- council mean PTR differences. Onyl the year year and the interaction between year and DLI amount are significant.The relative magnitudes of the s</w:t>
      </w:r>
      <w:r>
        <w:t>ums of squares indicates that the year term explains much more variation of PTR than the interaction term. Plotting the interaction predicted values we observe differences in terms of PTR across years when councils receive smaller values, which become insi</w:t>
      </w:r>
      <w:r>
        <w:t>gnificant later. To estimate differences, we use linear mixed-effects models, which are summarised below.</w:t>
      </w:r>
    </w:p>
    <w:p w14:paraId="417CED07" w14:textId="77777777" w:rsidR="006839CB" w:rsidRDefault="0052635C">
      <w:pPr>
        <w:pStyle w:val="TableCaption"/>
      </w:pPr>
      <w:r>
        <w:lastRenderedPageBreak/>
        <w:t>Analysis of Variance - Type 3</w:t>
      </w:r>
    </w:p>
    <w:tbl>
      <w:tblPr>
        <w:tblStyle w:val="Table"/>
        <w:tblW w:w="0" w:type="pct"/>
        <w:tblLook w:val="07E0" w:firstRow="1" w:lastRow="1" w:firstColumn="1" w:lastColumn="1" w:noHBand="1" w:noVBand="1"/>
      </w:tblPr>
      <w:tblGrid>
        <w:gridCol w:w="2201"/>
        <w:gridCol w:w="971"/>
        <w:gridCol w:w="1084"/>
        <w:gridCol w:w="1000"/>
        <w:gridCol w:w="914"/>
        <w:gridCol w:w="951"/>
        <w:gridCol w:w="1329"/>
      </w:tblGrid>
      <w:tr w:rsidR="006839CB" w14:paraId="3F274847" w14:textId="77777777">
        <w:tc>
          <w:tcPr>
            <w:tcW w:w="0" w:type="auto"/>
            <w:tcBorders>
              <w:bottom w:val="single" w:sz="0" w:space="0" w:color="auto"/>
            </w:tcBorders>
            <w:vAlign w:val="bottom"/>
          </w:tcPr>
          <w:p w14:paraId="709E02D3" w14:textId="77777777" w:rsidR="006839CB" w:rsidRDefault="0052635C">
            <w:pPr>
              <w:pStyle w:val="Compact"/>
              <w:jc w:val="center"/>
            </w:pPr>
            <w:r>
              <w:t> </w:t>
            </w:r>
          </w:p>
        </w:tc>
        <w:tc>
          <w:tcPr>
            <w:tcW w:w="0" w:type="auto"/>
            <w:tcBorders>
              <w:bottom w:val="single" w:sz="0" w:space="0" w:color="auto"/>
            </w:tcBorders>
            <w:vAlign w:val="bottom"/>
          </w:tcPr>
          <w:p w14:paraId="78DF5E52" w14:textId="77777777" w:rsidR="006839CB" w:rsidRDefault="0052635C">
            <w:pPr>
              <w:pStyle w:val="Compact"/>
              <w:jc w:val="center"/>
            </w:pPr>
            <w:r>
              <w:t>Sum Sq</w:t>
            </w:r>
          </w:p>
        </w:tc>
        <w:tc>
          <w:tcPr>
            <w:tcW w:w="0" w:type="auto"/>
            <w:tcBorders>
              <w:bottom w:val="single" w:sz="0" w:space="0" w:color="auto"/>
            </w:tcBorders>
            <w:vAlign w:val="bottom"/>
          </w:tcPr>
          <w:p w14:paraId="2C3271CB" w14:textId="77777777" w:rsidR="006839CB" w:rsidRDefault="0052635C">
            <w:pPr>
              <w:pStyle w:val="Compact"/>
              <w:jc w:val="center"/>
            </w:pPr>
            <w:r>
              <w:t>Mean Sq</w:t>
            </w:r>
          </w:p>
        </w:tc>
        <w:tc>
          <w:tcPr>
            <w:tcW w:w="0" w:type="auto"/>
            <w:tcBorders>
              <w:bottom w:val="single" w:sz="0" w:space="0" w:color="auto"/>
            </w:tcBorders>
            <w:vAlign w:val="bottom"/>
          </w:tcPr>
          <w:p w14:paraId="264431EB" w14:textId="77777777" w:rsidR="006839CB" w:rsidRDefault="0052635C">
            <w:pPr>
              <w:pStyle w:val="Compact"/>
              <w:jc w:val="center"/>
            </w:pPr>
            <w:r>
              <w:t>NumDF</w:t>
            </w:r>
          </w:p>
        </w:tc>
        <w:tc>
          <w:tcPr>
            <w:tcW w:w="0" w:type="auto"/>
            <w:tcBorders>
              <w:bottom w:val="single" w:sz="0" w:space="0" w:color="auto"/>
            </w:tcBorders>
            <w:vAlign w:val="bottom"/>
          </w:tcPr>
          <w:p w14:paraId="213BCE8D" w14:textId="77777777" w:rsidR="006839CB" w:rsidRDefault="0052635C">
            <w:pPr>
              <w:pStyle w:val="Compact"/>
              <w:jc w:val="center"/>
            </w:pPr>
            <w:r>
              <w:t>DenDF</w:t>
            </w:r>
          </w:p>
        </w:tc>
        <w:tc>
          <w:tcPr>
            <w:tcW w:w="0" w:type="auto"/>
            <w:tcBorders>
              <w:bottom w:val="single" w:sz="0" w:space="0" w:color="auto"/>
            </w:tcBorders>
            <w:vAlign w:val="bottom"/>
          </w:tcPr>
          <w:p w14:paraId="0E6FCA52" w14:textId="77777777" w:rsidR="006839CB" w:rsidRDefault="0052635C">
            <w:pPr>
              <w:pStyle w:val="Compact"/>
              <w:jc w:val="center"/>
            </w:pPr>
            <w:r>
              <w:t>F value</w:t>
            </w:r>
          </w:p>
        </w:tc>
        <w:tc>
          <w:tcPr>
            <w:tcW w:w="0" w:type="auto"/>
            <w:tcBorders>
              <w:bottom w:val="single" w:sz="0" w:space="0" w:color="auto"/>
            </w:tcBorders>
            <w:vAlign w:val="bottom"/>
          </w:tcPr>
          <w:p w14:paraId="71B1701F" w14:textId="77777777" w:rsidR="006839CB" w:rsidRDefault="0052635C">
            <w:pPr>
              <w:pStyle w:val="Compact"/>
              <w:jc w:val="center"/>
            </w:pPr>
            <w:r>
              <w:t>Pr(&gt;F)</w:t>
            </w:r>
          </w:p>
        </w:tc>
      </w:tr>
      <w:tr w:rsidR="006839CB" w14:paraId="00749CC6" w14:textId="77777777">
        <w:tc>
          <w:tcPr>
            <w:tcW w:w="0" w:type="auto"/>
          </w:tcPr>
          <w:p w14:paraId="610C9EBD" w14:textId="77777777" w:rsidR="006839CB" w:rsidRDefault="0052635C">
            <w:pPr>
              <w:pStyle w:val="Compact"/>
              <w:jc w:val="center"/>
            </w:pPr>
            <w:r>
              <w:rPr>
                <w:b/>
              </w:rPr>
              <w:t>Amount.t</w:t>
            </w:r>
          </w:p>
        </w:tc>
        <w:tc>
          <w:tcPr>
            <w:tcW w:w="0" w:type="auto"/>
          </w:tcPr>
          <w:p w14:paraId="3C32956C" w14:textId="77777777" w:rsidR="006839CB" w:rsidRDefault="0052635C">
            <w:pPr>
              <w:pStyle w:val="Compact"/>
              <w:jc w:val="center"/>
            </w:pPr>
            <w:r>
              <w:t>27.3</w:t>
            </w:r>
          </w:p>
        </w:tc>
        <w:tc>
          <w:tcPr>
            <w:tcW w:w="0" w:type="auto"/>
          </w:tcPr>
          <w:p w14:paraId="7B9B2520" w14:textId="77777777" w:rsidR="006839CB" w:rsidRDefault="0052635C">
            <w:pPr>
              <w:pStyle w:val="Compact"/>
              <w:jc w:val="center"/>
            </w:pPr>
            <w:r>
              <w:t>27.3</w:t>
            </w:r>
          </w:p>
        </w:tc>
        <w:tc>
          <w:tcPr>
            <w:tcW w:w="0" w:type="auto"/>
          </w:tcPr>
          <w:p w14:paraId="09EC351D" w14:textId="77777777" w:rsidR="006839CB" w:rsidRDefault="0052635C">
            <w:pPr>
              <w:pStyle w:val="Compact"/>
              <w:jc w:val="center"/>
            </w:pPr>
            <w:r>
              <w:t>1</w:t>
            </w:r>
          </w:p>
        </w:tc>
        <w:tc>
          <w:tcPr>
            <w:tcW w:w="0" w:type="auto"/>
          </w:tcPr>
          <w:p w14:paraId="45BE5002" w14:textId="77777777" w:rsidR="006839CB" w:rsidRDefault="0052635C">
            <w:pPr>
              <w:pStyle w:val="Compact"/>
              <w:jc w:val="center"/>
            </w:pPr>
            <w:r>
              <w:t>182</w:t>
            </w:r>
          </w:p>
        </w:tc>
        <w:tc>
          <w:tcPr>
            <w:tcW w:w="0" w:type="auto"/>
          </w:tcPr>
          <w:p w14:paraId="31103897" w14:textId="77777777" w:rsidR="006839CB" w:rsidRDefault="0052635C">
            <w:pPr>
              <w:pStyle w:val="Compact"/>
              <w:jc w:val="center"/>
            </w:pPr>
            <w:r>
              <w:t>2.5</w:t>
            </w:r>
          </w:p>
        </w:tc>
        <w:tc>
          <w:tcPr>
            <w:tcW w:w="0" w:type="auto"/>
          </w:tcPr>
          <w:p w14:paraId="5657C6DB" w14:textId="77777777" w:rsidR="006839CB" w:rsidRDefault="0052635C">
            <w:pPr>
              <w:pStyle w:val="Compact"/>
              <w:jc w:val="center"/>
            </w:pPr>
            <w:r>
              <w:t>0.116</w:t>
            </w:r>
          </w:p>
        </w:tc>
      </w:tr>
      <w:tr w:rsidR="006839CB" w14:paraId="37458862" w14:textId="77777777">
        <w:tc>
          <w:tcPr>
            <w:tcW w:w="0" w:type="auto"/>
          </w:tcPr>
          <w:p w14:paraId="14AF09E9" w14:textId="77777777" w:rsidR="006839CB" w:rsidRDefault="0052635C">
            <w:pPr>
              <w:pStyle w:val="Compact"/>
              <w:jc w:val="center"/>
            </w:pPr>
            <w:r>
              <w:rPr>
                <w:b/>
              </w:rPr>
              <w:t>year.ptr</w:t>
            </w:r>
          </w:p>
        </w:tc>
        <w:tc>
          <w:tcPr>
            <w:tcW w:w="0" w:type="auto"/>
          </w:tcPr>
          <w:p w14:paraId="1A1BE90B" w14:textId="77777777" w:rsidR="006839CB" w:rsidRDefault="0052635C">
            <w:pPr>
              <w:pStyle w:val="Compact"/>
              <w:jc w:val="center"/>
            </w:pPr>
            <w:r>
              <w:t>27545</w:t>
            </w:r>
          </w:p>
        </w:tc>
        <w:tc>
          <w:tcPr>
            <w:tcW w:w="0" w:type="auto"/>
          </w:tcPr>
          <w:p w14:paraId="3BC80F38" w14:textId="77777777" w:rsidR="006839CB" w:rsidRDefault="0052635C">
            <w:pPr>
              <w:pStyle w:val="Compact"/>
              <w:jc w:val="center"/>
            </w:pPr>
            <w:r>
              <w:t>13772</w:t>
            </w:r>
          </w:p>
        </w:tc>
        <w:tc>
          <w:tcPr>
            <w:tcW w:w="0" w:type="auto"/>
          </w:tcPr>
          <w:p w14:paraId="04FCACBA" w14:textId="77777777" w:rsidR="006839CB" w:rsidRDefault="0052635C">
            <w:pPr>
              <w:pStyle w:val="Compact"/>
              <w:jc w:val="center"/>
            </w:pPr>
            <w:r>
              <w:t>2</w:t>
            </w:r>
          </w:p>
        </w:tc>
        <w:tc>
          <w:tcPr>
            <w:tcW w:w="0" w:type="auto"/>
          </w:tcPr>
          <w:p w14:paraId="6C7B2167" w14:textId="77777777" w:rsidR="006839CB" w:rsidRDefault="0052635C">
            <w:pPr>
              <w:pStyle w:val="Compact"/>
              <w:jc w:val="center"/>
            </w:pPr>
            <w:r>
              <w:t>180</w:t>
            </w:r>
          </w:p>
        </w:tc>
        <w:tc>
          <w:tcPr>
            <w:tcW w:w="0" w:type="auto"/>
          </w:tcPr>
          <w:p w14:paraId="4ABD5159" w14:textId="77777777" w:rsidR="006839CB" w:rsidRDefault="0052635C">
            <w:pPr>
              <w:pStyle w:val="Compact"/>
              <w:jc w:val="center"/>
            </w:pPr>
            <w:r>
              <w:t>1257</w:t>
            </w:r>
          </w:p>
        </w:tc>
        <w:tc>
          <w:tcPr>
            <w:tcW w:w="0" w:type="auto"/>
          </w:tcPr>
          <w:p w14:paraId="5BE69095" w14:textId="77777777" w:rsidR="006839CB" w:rsidRDefault="0052635C">
            <w:pPr>
              <w:pStyle w:val="Compact"/>
              <w:jc w:val="center"/>
            </w:pPr>
            <w:r>
              <w:t>1.1e-106</w:t>
            </w:r>
          </w:p>
        </w:tc>
      </w:tr>
      <w:tr w:rsidR="006839CB" w14:paraId="5A23CAB1" w14:textId="77777777">
        <w:tc>
          <w:tcPr>
            <w:tcW w:w="0" w:type="auto"/>
          </w:tcPr>
          <w:p w14:paraId="018DF2CB" w14:textId="77777777" w:rsidR="006839CB" w:rsidRDefault="0052635C">
            <w:pPr>
              <w:pStyle w:val="Compact"/>
              <w:jc w:val="center"/>
            </w:pPr>
            <w:r>
              <w:rPr>
                <w:b/>
              </w:rPr>
              <w:t>Amount.t:year.ptr</w:t>
            </w:r>
          </w:p>
        </w:tc>
        <w:tc>
          <w:tcPr>
            <w:tcW w:w="0" w:type="auto"/>
          </w:tcPr>
          <w:p w14:paraId="3DA80B65" w14:textId="77777777" w:rsidR="006839CB" w:rsidRDefault="0052635C">
            <w:pPr>
              <w:pStyle w:val="Compact"/>
              <w:jc w:val="center"/>
            </w:pPr>
            <w:r>
              <w:t>185</w:t>
            </w:r>
          </w:p>
        </w:tc>
        <w:tc>
          <w:tcPr>
            <w:tcW w:w="0" w:type="auto"/>
          </w:tcPr>
          <w:p w14:paraId="72C9FDA0" w14:textId="77777777" w:rsidR="006839CB" w:rsidRDefault="0052635C">
            <w:pPr>
              <w:pStyle w:val="Compact"/>
              <w:jc w:val="center"/>
            </w:pPr>
            <w:r>
              <w:t>185</w:t>
            </w:r>
          </w:p>
        </w:tc>
        <w:tc>
          <w:tcPr>
            <w:tcW w:w="0" w:type="auto"/>
          </w:tcPr>
          <w:p w14:paraId="4A13E9EC" w14:textId="77777777" w:rsidR="006839CB" w:rsidRDefault="0052635C">
            <w:pPr>
              <w:pStyle w:val="Compact"/>
              <w:jc w:val="center"/>
            </w:pPr>
            <w:r>
              <w:t>1</w:t>
            </w:r>
          </w:p>
        </w:tc>
        <w:tc>
          <w:tcPr>
            <w:tcW w:w="0" w:type="auto"/>
          </w:tcPr>
          <w:p w14:paraId="7901D3E1" w14:textId="77777777" w:rsidR="006839CB" w:rsidRDefault="0052635C">
            <w:pPr>
              <w:pStyle w:val="Compact"/>
              <w:jc w:val="center"/>
            </w:pPr>
            <w:r>
              <w:t>179</w:t>
            </w:r>
          </w:p>
        </w:tc>
        <w:tc>
          <w:tcPr>
            <w:tcW w:w="0" w:type="auto"/>
          </w:tcPr>
          <w:p w14:paraId="562A5413" w14:textId="77777777" w:rsidR="006839CB" w:rsidRDefault="0052635C">
            <w:pPr>
              <w:pStyle w:val="Compact"/>
              <w:jc w:val="center"/>
            </w:pPr>
            <w:r>
              <w:t>16.9</w:t>
            </w:r>
          </w:p>
        </w:tc>
        <w:tc>
          <w:tcPr>
            <w:tcW w:w="0" w:type="auto"/>
          </w:tcPr>
          <w:p w14:paraId="30E84820" w14:textId="77777777" w:rsidR="006839CB" w:rsidRDefault="0052635C">
            <w:pPr>
              <w:pStyle w:val="Compact"/>
              <w:jc w:val="center"/>
            </w:pPr>
            <w:r>
              <w:t>0.0000611</w:t>
            </w:r>
          </w:p>
        </w:tc>
      </w:tr>
    </w:tbl>
    <w:p w14:paraId="2A23C4B0" w14:textId="77777777" w:rsidR="006839CB" w:rsidRDefault="0052635C">
      <w:pPr>
        <w:pStyle w:val="TableCaption"/>
      </w:pPr>
      <w:r>
        <w:t>Model parameters</w:t>
      </w:r>
    </w:p>
    <w:tbl>
      <w:tblPr>
        <w:tblStyle w:val="Table"/>
        <w:tblW w:w="0" w:type="pct"/>
        <w:tblLook w:val="07E0" w:firstRow="1" w:lastRow="1" w:firstColumn="1" w:lastColumn="1" w:noHBand="1" w:noVBand="1"/>
      </w:tblPr>
      <w:tblGrid>
        <w:gridCol w:w="2769"/>
        <w:gridCol w:w="1541"/>
        <w:gridCol w:w="1462"/>
        <w:gridCol w:w="615"/>
        <w:gridCol w:w="903"/>
        <w:gridCol w:w="1329"/>
      </w:tblGrid>
      <w:tr w:rsidR="006839CB" w14:paraId="25DD44C0" w14:textId="77777777">
        <w:tc>
          <w:tcPr>
            <w:tcW w:w="0" w:type="auto"/>
            <w:tcBorders>
              <w:bottom w:val="single" w:sz="0" w:space="0" w:color="auto"/>
            </w:tcBorders>
            <w:vAlign w:val="bottom"/>
          </w:tcPr>
          <w:p w14:paraId="393D6C5B" w14:textId="77777777" w:rsidR="006839CB" w:rsidRDefault="0052635C">
            <w:pPr>
              <w:pStyle w:val="Compact"/>
              <w:jc w:val="center"/>
            </w:pPr>
            <w:r>
              <w:t> </w:t>
            </w:r>
          </w:p>
        </w:tc>
        <w:tc>
          <w:tcPr>
            <w:tcW w:w="0" w:type="auto"/>
            <w:tcBorders>
              <w:bottom w:val="single" w:sz="0" w:space="0" w:color="auto"/>
            </w:tcBorders>
            <w:vAlign w:val="bottom"/>
          </w:tcPr>
          <w:p w14:paraId="04729F6D" w14:textId="77777777" w:rsidR="006839CB" w:rsidRDefault="0052635C">
            <w:pPr>
              <w:pStyle w:val="Compact"/>
              <w:jc w:val="center"/>
            </w:pPr>
            <w:r>
              <w:t>Estimate</w:t>
            </w:r>
          </w:p>
        </w:tc>
        <w:tc>
          <w:tcPr>
            <w:tcW w:w="0" w:type="auto"/>
            <w:tcBorders>
              <w:bottom w:val="single" w:sz="0" w:space="0" w:color="auto"/>
            </w:tcBorders>
            <w:vAlign w:val="bottom"/>
          </w:tcPr>
          <w:p w14:paraId="3C5ACD33" w14:textId="77777777" w:rsidR="006839CB" w:rsidRDefault="0052635C">
            <w:pPr>
              <w:pStyle w:val="Compact"/>
              <w:jc w:val="center"/>
            </w:pPr>
            <w:r>
              <w:t>Std. Error</w:t>
            </w:r>
          </w:p>
        </w:tc>
        <w:tc>
          <w:tcPr>
            <w:tcW w:w="0" w:type="auto"/>
            <w:tcBorders>
              <w:bottom w:val="single" w:sz="0" w:space="0" w:color="auto"/>
            </w:tcBorders>
            <w:vAlign w:val="bottom"/>
          </w:tcPr>
          <w:p w14:paraId="027EE4A3" w14:textId="77777777" w:rsidR="006839CB" w:rsidRDefault="0052635C">
            <w:pPr>
              <w:pStyle w:val="Compact"/>
              <w:jc w:val="center"/>
            </w:pPr>
            <w:r>
              <w:t>df</w:t>
            </w:r>
          </w:p>
        </w:tc>
        <w:tc>
          <w:tcPr>
            <w:tcW w:w="0" w:type="auto"/>
            <w:tcBorders>
              <w:bottom w:val="single" w:sz="0" w:space="0" w:color="auto"/>
            </w:tcBorders>
            <w:vAlign w:val="bottom"/>
          </w:tcPr>
          <w:p w14:paraId="59160327" w14:textId="77777777" w:rsidR="006839CB" w:rsidRDefault="0052635C">
            <w:pPr>
              <w:pStyle w:val="Compact"/>
              <w:jc w:val="center"/>
            </w:pPr>
            <w:r>
              <w:t>t value</w:t>
            </w:r>
          </w:p>
        </w:tc>
        <w:tc>
          <w:tcPr>
            <w:tcW w:w="0" w:type="auto"/>
            <w:tcBorders>
              <w:bottom w:val="single" w:sz="0" w:space="0" w:color="auto"/>
            </w:tcBorders>
            <w:vAlign w:val="bottom"/>
          </w:tcPr>
          <w:p w14:paraId="3C83C304" w14:textId="77777777" w:rsidR="006839CB" w:rsidRDefault="0052635C">
            <w:pPr>
              <w:pStyle w:val="Compact"/>
              <w:jc w:val="center"/>
            </w:pPr>
            <w:r>
              <w:t>Pr(&gt;|t|)</w:t>
            </w:r>
          </w:p>
        </w:tc>
      </w:tr>
      <w:tr w:rsidR="006839CB" w14:paraId="3B950EA8" w14:textId="77777777">
        <w:tc>
          <w:tcPr>
            <w:tcW w:w="0" w:type="auto"/>
          </w:tcPr>
          <w:p w14:paraId="34A33A7D" w14:textId="77777777" w:rsidR="006839CB" w:rsidRDefault="0052635C">
            <w:pPr>
              <w:pStyle w:val="Compact"/>
              <w:jc w:val="center"/>
            </w:pPr>
            <w:r>
              <w:rPr>
                <w:b/>
              </w:rPr>
              <w:t>Amount.t</w:t>
            </w:r>
          </w:p>
        </w:tc>
        <w:tc>
          <w:tcPr>
            <w:tcW w:w="0" w:type="auto"/>
          </w:tcPr>
          <w:p w14:paraId="7507A4D9" w14:textId="77777777" w:rsidR="006839CB" w:rsidRDefault="0052635C">
            <w:pPr>
              <w:pStyle w:val="Compact"/>
              <w:jc w:val="center"/>
            </w:pPr>
            <w:r>
              <w:t>-0.00000624</w:t>
            </w:r>
          </w:p>
        </w:tc>
        <w:tc>
          <w:tcPr>
            <w:tcW w:w="0" w:type="auto"/>
          </w:tcPr>
          <w:p w14:paraId="414C180F" w14:textId="77777777" w:rsidR="006839CB" w:rsidRDefault="0052635C">
            <w:pPr>
              <w:pStyle w:val="Compact"/>
              <w:jc w:val="center"/>
            </w:pPr>
            <w:r>
              <w:t>0.00000902</w:t>
            </w:r>
          </w:p>
        </w:tc>
        <w:tc>
          <w:tcPr>
            <w:tcW w:w="0" w:type="auto"/>
          </w:tcPr>
          <w:p w14:paraId="1F43E1C6" w14:textId="77777777" w:rsidR="006839CB" w:rsidRDefault="0052635C">
            <w:pPr>
              <w:pStyle w:val="Compact"/>
              <w:jc w:val="center"/>
            </w:pPr>
            <w:r>
              <w:t>198</w:t>
            </w:r>
          </w:p>
        </w:tc>
        <w:tc>
          <w:tcPr>
            <w:tcW w:w="0" w:type="auto"/>
          </w:tcPr>
          <w:p w14:paraId="0A39391B" w14:textId="77777777" w:rsidR="006839CB" w:rsidRDefault="0052635C">
            <w:pPr>
              <w:pStyle w:val="Compact"/>
              <w:jc w:val="center"/>
            </w:pPr>
            <w:r>
              <w:t>-0.691</w:t>
            </w:r>
          </w:p>
        </w:tc>
        <w:tc>
          <w:tcPr>
            <w:tcW w:w="0" w:type="auto"/>
          </w:tcPr>
          <w:p w14:paraId="505081EC" w14:textId="77777777" w:rsidR="006839CB" w:rsidRDefault="0052635C">
            <w:pPr>
              <w:pStyle w:val="Compact"/>
              <w:jc w:val="center"/>
            </w:pPr>
            <w:r>
              <w:t>0.49</w:t>
            </w:r>
          </w:p>
        </w:tc>
      </w:tr>
      <w:tr w:rsidR="006839CB" w14:paraId="692DDDB0" w14:textId="77777777">
        <w:tc>
          <w:tcPr>
            <w:tcW w:w="0" w:type="auto"/>
          </w:tcPr>
          <w:p w14:paraId="6060074A" w14:textId="77777777" w:rsidR="006839CB" w:rsidRDefault="0052635C">
            <w:pPr>
              <w:pStyle w:val="Compact"/>
              <w:jc w:val="center"/>
            </w:pPr>
            <w:r>
              <w:rPr>
                <w:b/>
              </w:rPr>
              <w:t>year.ptr2015</w:t>
            </w:r>
          </w:p>
        </w:tc>
        <w:tc>
          <w:tcPr>
            <w:tcW w:w="0" w:type="auto"/>
          </w:tcPr>
          <w:p w14:paraId="5F048DEE" w14:textId="77777777" w:rsidR="006839CB" w:rsidRDefault="0052635C">
            <w:pPr>
              <w:pStyle w:val="Compact"/>
              <w:jc w:val="center"/>
            </w:pPr>
            <w:r>
              <w:t>49.8</w:t>
            </w:r>
          </w:p>
        </w:tc>
        <w:tc>
          <w:tcPr>
            <w:tcW w:w="0" w:type="auto"/>
          </w:tcPr>
          <w:p w14:paraId="4CC5BA74" w14:textId="77777777" w:rsidR="006839CB" w:rsidRDefault="0052635C">
            <w:pPr>
              <w:pStyle w:val="Compact"/>
              <w:jc w:val="center"/>
            </w:pPr>
            <w:r>
              <w:t>1.11</w:t>
            </w:r>
          </w:p>
        </w:tc>
        <w:tc>
          <w:tcPr>
            <w:tcW w:w="0" w:type="auto"/>
          </w:tcPr>
          <w:p w14:paraId="588EC98F" w14:textId="77777777" w:rsidR="006839CB" w:rsidRDefault="0052635C">
            <w:pPr>
              <w:pStyle w:val="Compact"/>
              <w:jc w:val="center"/>
            </w:pPr>
            <w:r>
              <w:t>199</w:t>
            </w:r>
          </w:p>
        </w:tc>
        <w:tc>
          <w:tcPr>
            <w:tcW w:w="0" w:type="auto"/>
          </w:tcPr>
          <w:p w14:paraId="78D74F7C" w14:textId="77777777" w:rsidR="006839CB" w:rsidRDefault="0052635C">
            <w:pPr>
              <w:pStyle w:val="Compact"/>
              <w:jc w:val="center"/>
            </w:pPr>
            <w:r>
              <w:t>44.7</w:t>
            </w:r>
          </w:p>
        </w:tc>
        <w:tc>
          <w:tcPr>
            <w:tcW w:w="0" w:type="auto"/>
          </w:tcPr>
          <w:p w14:paraId="77112E65" w14:textId="77777777" w:rsidR="006839CB" w:rsidRDefault="0052635C">
            <w:pPr>
              <w:pStyle w:val="Compact"/>
              <w:jc w:val="center"/>
            </w:pPr>
            <w:r>
              <w:t>1.19e-105</w:t>
            </w:r>
          </w:p>
        </w:tc>
      </w:tr>
      <w:tr w:rsidR="006839CB" w14:paraId="7F219E6C" w14:textId="77777777">
        <w:tc>
          <w:tcPr>
            <w:tcW w:w="0" w:type="auto"/>
          </w:tcPr>
          <w:p w14:paraId="1F9E92AA" w14:textId="77777777" w:rsidR="006839CB" w:rsidRDefault="0052635C">
            <w:pPr>
              <w:pStyle w:val="Compact"/>
              <w:jc w:val="center"/>
            </w:pPr>
            <w:r>
              <w:rPr>
                <w:b/>
              </w:rPr>
              <w:t>year.ptr2019</w:t>
            </w:r>
          </w:p>
        </w:tc>
        <w:tc>
          <w:tcPr>
            <w:tcW w:w="0" w:type="auto"/>
          </w:tcPr>
          <w:p w14:paraId="216D428D" w14:textId="77777777" w:rsidR="006839CB" w:rsidRDefault="0052635C">
            <w:pPr>
              <w:pStyle w:val="Compact"/>
              <w:jc w:val="center"/>
            </w:pPr>
            <w:r>
              <w:t>55.7</w:t>
            </w:r>
          </w:p>
        </w:tc>
        <w:tc>
          <w:tcPr>
            <w:tcW w:w="0" w:type="auto"/>
          </w:tcPr>
          <w:p w14:paraId="779ED6F0" w14:textId="77777777" w:rsidR="006839CB" w:rsidRDefault="0052635C">
            <w:pPr>
              <w:pStyle w:val="Compact"/>
              <w:jc w:val="center"/>
            </w:pPr>
            <w:r>
              <w:t>1.11</w:t>
            </w:r>
          </w:p>
        </w:tc>
        <w:tc>
          <w:tcPr>
            <w:tcW w:w="0" w:type="auto"/>
          </w:tcPr>
          <w:p w14:paraId="23A8AC7A" w14:textId="77777777" w:rsidR="006839CB" w:rsidRDefault="0052635C">
            <w:pPr>
              <w:pStyle w:val="Compact"/>
              <w:jc w:val="center"/>
            </w:pPr>
            <w:r>
              <w:t>198</w:t>
            </w:r>
          </w:p>
        </w:tc>
        <w:tc>
          <w:tcPr>
            <w:tcW w:w="0" w:type="auto"/>
          </w:tcPr>
          <w:p w14:paraId="18ED7E64" w14:textId="77777777" w:rsidR="006839CB" w:rsidRDefault="0052635C">
            <w:pPr>
              <w:pStyle w:val="Compact"/>
              <w:jc w:val="center"/>
            </w:pPr>
            <w:r>
              <w:t>50.1</w:t>
            </w:r>
          </w:p>
        </w:tc>
        <w:tc>
          <w:tcPr>
            <w:tcW w:w="0" w:type="auto"/>
          </w:tcPr>
          <w:p w14:paraId="6A169366" w14:textId="77777777" w:rsidR="006839CB" w:rsidRDefault="0052635C">
            <w:pPr>
              <w:pStyle w:val="Compact"/>
              <w:jc w:val="center"/>
            </w:pPr>
            <w:r>
              <w:t>2.07e-114</w:t>
            </w:r>
          </w:p>
        </w:tc>
      </w:tr>
      <w:tr w:rsidR="006839CB" w14:paraId="05CBA704" w14:textId="77777777">
        <w:tc>
          <w:tcPr>
            <w:tcW w:w="0" w:type="auto"/>
          </w:tcPr>
          <w:p w14:paraId="47C7846E" w14:textId="77777777" w:rsidR="006839CB" w:rsidRDefault="0052635C">
            <w:pPr>
              <w:pStyle w:val="Compact"/>
              <w:jc w:val="center"/>
            </w:pPr>
            <w:r>
              <w:rPr>
                <w:b/>
              </w:rPr>
              <w:t>Amount.t:year.ptr2019</w:t>
            </w:r>
          </w:p>
        </w:tc>
        <w:tc>
          <w:tcPr>
            <w:tcW w:w="0" w:type="auto"/>
          </w:tcPr>
          <w:p w14:paraId="4C3038B7" w14:textId="77777777" w:rsidR="006839CB" w:rsidRDefault="0052635C">
            <w:pPr>
              <w:pStyle w:val="Compact"/>
              <w:jc w:val="center"/>
            </w:pPr>
            <w:r>
              <w:t>-0.0000154</w:t>
            </w:r>
          </w:p>
        </w:tc>
        <w:tc>
          <w:tcPr>
            <w:tcW w:w="0" w:type="auto"/>
          </w:tcPr>
          <w:p w14:paraId="70FCACA1" w14:textId="77777777" w:rsidR="006839CB" w:rsidRDefault="0052635C">
            <w:pPr>
              <w:pStyle w:val="Compact"/>
              <w:jc w:val="center"/>
            </w:pPr>
            <w:r>
              <w:t>0.00000375</w:t>
            </w:r>
          </w:p>
        </w:tc>
        <w:tc>
          <w:tcPr>
            <w:tcW w:w="0" w:type="auto"/>
          </w:tcPr>
          <w:p w14:paraId="287788C3" w14:textId="77777777" w:rsidR="006839CB" w:rsidRDefault="0052635C">
            <w:pPr>
              <w:pStyle w:val="Compact"/>
              <w:jc w:val="center"/>
            </w:pPr>
            <w:r>
              <w:t>179</w:t>
            </w:r>
          </w:p>
        </w:tc>
        <w:tc>
          <w:tcPr>
            <w:tcW w:w="0" w:type="auto"/>
          </w:tcPr>
          <w:p w14:paraId="0CC66674" w14:textId="77777777" w:rsidR="006839CB" w:rsidRDefault="0052635C">
            <w:pPr>
              <w:pStyle w:val="Compact"/>
              <w:jc w:val="center"/>
            </w:pPr>
            <w:r>
              <w:t>-4.11</w:t>
            </w:r>
          </w:p>
        </w:tc>
        <w:tc>
          <w:tcPr>
            <w:tcW w:w="0" w:type="auto"/>
          </w:tcPr>
          <w:p w14:paraId="325519CD" w14:textId="77777777" w:rsidR="006839CB" w:rsidRDefault="0052635C">
            <w:pPr>
              <w:pStyle w:val="Compact"/>
              <w:jc w:val="center"/>
            </w:pPr>
            <w:r>
              <w:t>0.0000611</w:t>
            </w:r>
          </w:p>
        </w:tc>
      </w:tr>
    </w:tbl>
    <w:p w14:paraId="70D2FA40" w14:textId="77777777" w:rsidR="006839CB" w:rsidRDefault="0052635C">
      <w:pPr>
        <w:pStyle w:val="BodyText"/>
      </w:pPr>
      <w:r>
        <w:rPr>
          <w:noProof/>
        </w:rPr>
        <w:drawing>
          <wp:inline distT="0" distB="0" distL="0" distR="0" wp14:anchorId="7C3EB4EE" wp14:editId="0CAFFA7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cript1_files/figure-docx/anova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D7531F" w14:textId="77777777" w:rsidR="006839CB" w:rsidRDefault="0052635C">
      <w:pPr>
        <w:pStyle w:val="BodyText"/>
      </w:pPr>
      <w:r>
        <w:t xml:space="preserve">We also normalise councils’ received amounts by student, such as in </w:t>
      </w:r>
      <m:oMath>
        <m:r>
          <w:rPr>
            <w:rFonts w:ascii="Cambria Math" w:hAnsi="Cambria Math"/>
          </w:rPr>
          <m:t>amount</m:t>
        </m:r>
        <m:r>
          <w:rPr>
            <w:rFonts w:ascii="Cambria Math" w:hAnsi="Cambria Math"/>
          </w:rPr>
          <m:t>/</m:t>
        </m:r>
        <m:r>
          <w:rPr>
            <w:rFonts w:ascii="Cambria Math" w:hAnsi="Cambria Math"/>
          </w:rPr>
          <m:t>student</m:t>
        </m:r>
      </m:oMath>
      <w:r>
        <w:t xml:space="preserve"> and run the same ANOVA model. In this case, all terms, including the DLI amount, a</w:t>
      </w:r>
      <w:r>
        <w:t>re significant, while the sum of squares suggest the year term is relatively higher in terms of explaining PTR. The amount/student estimate is significant and shows a negative sign, which suggests an association between amount/student and reducing PTR.</w:t>
      </w:r>
    </w:p>
    <w:p w14:paraId="279CBF6E" w14:textId="77777777" w:rsidR="006839CB" w:rsidRDefault="0052635C">
      <w:pPr>
        <w:pStyle w:val="TableCaption"/>
      </w:pPr>
      <w:r>
        <w:t>Ana</w:t>
      </w:r>
      <w:r>
        <w:t>lysis of Variance - Type 3</w:t>
      </w:r>
    </w:p>
    <w:tbl>
      <w:tblPr>
        <w:tblStyle w:val="Table"/>
        <w:tblW w:w="0" w:type="pct"/>
        <w:tblLook w:val="07E0" w:firstRow="1" w:lastRow="1" w:firstColumn="1" w:lastColumn="1" w:noHBand="1" w:noVBand="1"/>
      </w:tblPr>
      <w:tblGrid>
        <w:gridCol w:w="1771"/>
        <w:gridCol w:w="971"/>
        <w:gridCol w:w="1084"/>
        <w:gridCol w:w="1000"/>
        <w:gridCol w:w="914"/>
        <w:gridCol w:w="951"/>
        <w:gridCol w:w="1595"/>
      </w:tblGrid>
      <w:tr w:rsidR="006839CB" w14:paraId="04F94C8A" w14:textId="77777777">
        <w:tc>
          <w:tcPr>
            <w:tcW w:w="0" w:type="auto"/>
            <w:tcBorders>
              <w:bottom w:val="single" w:sz="0" w:space="0" w:color="auto"/>
            </w:tcBorders>
            <w:vAlign w:val="bottom"/>
          </w:tcPr>
          <w:p w14:paraId="43689968" w14:textId="77777777" w:rsidR="006839CB" w:rsidRDefault="0052635C">
            <w:pPr>
              <w:pStyle w:val="Compact"/>
              <w:jc w:val="center"/>
            </w:pPr>
            <w:r>
              <w:t> </w:t>
            </w:r>
          </w:p>
        </w:tc>
        <w:tc>
          <w:tcPr>
            <w:tcW w:w="0" w:type="auto"/>
            <w:tcBorders>
              <w:bottom w:val="single" w:sz="0" w:space="0" w:color="auto"/>
            </w:tcBorders>
            <w:vAlign w:val="bottom"/>
          </w:tcPr>
          <w:p w14:paraId="1ED1F856" w14:textId="77777777" w:rsidR="006839CB" w:rsidRDefault="0052635C">
            <w:pPr>
              <w:pStyle w:val="Compact"/>
              <w:jc w:val="center"/>
            </w:pPr>
            <w:r>
              <w:t>Sum Sq</w:t>
            </w:r>
          </w:p>
        </w:tc>
        <w:tc>
          <w:tcPr>
            <w:tcW w:w="0" w:type="auto"/>
            <w:tcBorders>
              <w:bottom w:val="single" w:sz="0" w:space="0" w:color="auto"/>
            </w:tcBorders>
            <w:vAlign w:val="bottom"/>
          </w:tcPr>
          <w:p w14:paraId="7830AEA4" w14:textId="77777777" w:rsidR="006839CB" w:rsidRDefault="0052635C">
            <w:pPr>
              <w:pStyle w:val="Compact"/>
              <w:jc w:val="center"/>
            </w:pPr>
            <w:r>
              <w:t>Mean Sq</w:t>
            </w:r>
          </w:p>
        </w:tc>
        <w:tc>
          <w:tcPr>
            <w:tcW w:w="0" w:type="auto"/>
            <w:tcBorders>
              <w:bottom w:val="single" w:sz="0" w:space="0" w:color="auto"/>
            </w:tcBorders>
            <w:vAlign w:val="bottom"/>
          </w:tcPr>
          <w:p w14:paraId="7EA8BAA4" w14:textId="77777777" w:rsidR="006839CB" w:rsidRDefault="0052635C">
            <w:pPr>
              <w:pStyle w:val="Compact"/>
              <w:jc w:val="center"/>
            </w:pPr>
            <w:r>
              <w:t>NumDF</w:t>
            </w:r>
          </w:p>
        </w:tc>
        <w:tc>
          <w:tcPr>
            <w:tcW w:w="0" w:type="auto"/>
            <w:tcBorders>
              <w:bottom w:val="single" w:sz="0" w:space="0" w:color="auto"/>
            </w:tcBorders>
            <w:vAlign w:val="bottom"/>
          </w:tcPr>
          <w:p w14:paraId="2A0D2987" w14:textId="77777777" w:rsidR="006839CB" w:rsidRDefault="0052635C">
            <w:pPr>
              <w:pStyle w:val="Compact"/>
              <w:jc w:val="center"/>
            </w:pPr>
            <w:r>
              <w:t>DenDF</w:t>
            </w:r>
          </w:p>
        </w:tc>
        <w:tc>
          <w:tcPr>
            <w:tcW w:w="0" w:type="auto"/>
            <w:tcBorders>
              <w:bottom w:val="single" w:sz="0" w:space="0" w:color="auto"/>
            </w:tcBorders>
            <w:vAlign w:val="bottom"/>
          </w:tcPr>
          <w:p w14:paraId="55FEF4F0" w14:textId="77777777" w:rsidR="006839CB" w:rsidRDefault="0052635C">
            <w:pPr>
              <w:pStyle w:val="Compact"/>
              <w:jc w:val="center"/>
            </w:pPr>
            <w:r>
              <w:t>F value</w:t>
            </w:r>
          </w:p>
        </w:tc>
        <w:tc>
          <w:tcPr>
            <w:tcW w:w="0" w:type="auto"/>
            <w:tcBorders>
              <w:bottom w:val="single" w:sz="0" w:space="0" w:color="auto"/>
            </w:tcBorders>
            <w:vAlign w:val="bottom"/>
          </w:tcPr>
          <w:p w14:paraId="31076D4F" w14:textId="77777777" w:rsidR="006839CB" w:rsidRDefault="0052635C">
            <w:pPr>
              <w:pStyle w:val="Compact"/>
              <w:jc w:val="center"/>
            </w:pPr>
            <w:r>
              <w:t>Pr(&gt;F)</w:t>
            </w:r>
          </w:p>
        </w:tc>
      </w:tr>
      <w:tr w:rsidR="006839CB" w14:paraId="310908ED" w14:textId="77777777">
        <w:tc>
          <w:tcPr>
            <w:tcW w:w="0" w:type="auto"/>
          </w:tcPr>
          <w:p w14:paraId="6AF9FFA1" w14:textId="77777777" w:rsidR="006839CB" w:rsidRDefault="0052635C">
            <w:pPr>
              <w:pStyle w:val="Compact"/>
              <w:jc w:val="center"/>
            </w:pPr>
            <w:r>
              <w:rPr>
                <w:b/>
              </w:rPr>
              <w:lastRenderedPageBreak/>
              <w:t>am.st</w:t>
            </w:r>
          </w:p>
        </w:tc>
        <w:tc>
          <w:tcPr>
            <w:tcW w:w="0" w:type="auto"/>
          </w:tcPr>
          <w:p w14:paraId="13D0B7DB" w14:textId="77777777" w:rsidR="006839CB" w:rsidRDefault="0052635C">
            <w:pPr>
              <w:pStyle w:val="Compact"/>
              <w:jc w:val="center"/>
            </w:pPr>
            <w:r>
              <w:t>170</w:t>
            </w:r>
          </w:p>
        </w:tc>
        <w:tc>
          <w:tcPr>
            <w:tcW w:w="0" w:type="auto"/>
          </w:tcPr>
          <w:p w14:paraId="492A037B" w14:textId="77777777" w:rsidR="006839CB" w:rsidRDefault="0052635C">
            <w:pPr>
              <w:pStyle w:val="Compact"/>
              <w:jc w:val="center"/>
            </w:pPr>
            <w:r>
              <w:t>170</w:t>
            </w:r>
          </w:p>
        </w:tc>
        <w:tc>
          <w:tcPr>
            <w:tcW w:w="0" w:type="auto"/>
          </w:tcPr>
          <w:p w14:paraId="6BD464FD" w14:textId="77777777" w:rsidR="006839CB" w:rsidRDefault="0052635C">
            <w:pPr>
              <w:pStyle w:val="Compact"/>
              <w:jc w:val="center"/>
            </w:pPr>
            <w:r>
              <w:t>1</w:t>
            </w:r>
          </w:p>
        </w:tc>
        <w:tc>
          <w:tcPr>
            <w:tcW w:w="0" w:type="auto"/>
          </w:tcPr>
          <w:p w14:paraId="4E333FE9" w14:textId="77777777" w:rsidR="006839CB" w:rsidRDefault="0052635C">
            <w:pPr>
              <w:pStyle w:val="Compact"/>
              <w:jc w:val="center"/>
            </w:pPr>
            <w:r>
              <w:t>202</w:t>
            </w:r>
          </w:p>
        </w:tc>
        <w:tc>
          <w:tcPr>
            <w:tcW w:w="0" w:type="auto"/>
          </w:tcPr>
          <w:p w14:paraId="1F27AD2E" w14:textId="77777777" w:rsidR="006839CB" w:rsidRDefault="0052635C">
            <w:pPr>
              <w:pStyle w:val="Compact"/>
              <w:jc w:val="center"/>
            </w:pPr>
            <w:r>
              <w:t>15.9</w:t>
            </w:r>
          </w:p>
        </w:tc>
        <w:tc>
          <w:tcPr>
            <w:tcW w:w="0" w:type="auto"/>
          </w:tcPr>
          <w:p w14:paraId="502B87E4" w14:textId="77777777" w:rsidR="006839CB" w:rsidRDefault="0052635C">
            <w:pPr>
              <w:pStyle w:val="Compact"/>
              <w:jc w:val="center"/>
            </w:pPr>
            <w:r>
              <w:t>0.000092</w:t>
            </w:r>
          </w:p>
        </w:tc>
      </w:tr>
      <w:tr w:rsidR="006839CB" w14:paraId="00C01D51" w14:textId="77777777">
        <w:tc>
          <w:tcPr>
            <w:tcW w:w="0" w:type="auto"/>
          </w:tcPr>
          <w:p w14:paraId="42A8306F" w14:textId="77777777" w:rsidR="006839CB" w:rsidRDefault="0052635C">
            <w:pPr>
              <w:pStyle w:val="Compact"/>
              <w:jc w:val="center"/>
            </w:pPr>
            <w:r>
              <w:rPr>
                <w:b/>
              </w:rPr>
              <w:t>year.ptr</w:t>
            </w:r>
          </w:p>
        </w:tc>
        <w:tc>
          <w:tcPr>
            <w:tcW w:w="0" w:type="auto"/>
          </w:tcPr>
          <w:p w14:paraId="4956DEFA" w14:textId="77777777" w:rsidR="006839CB" w:rsidRDefault="0052635C">
            <w:pPr>
              <w:pStyle w:val="Compact"/>
              <w:jc w:val="center"/>
            </w:pPr>
            <w:r>
              <w:t>31416</w:t>
            </w:r>
          </w:p>
        </w:tc>
        <w:tc>
          <w:tcPr>
            <w:tcW w:w="0" w:type="auto"/>
          </w:tcPr>
          <w:p w14:paraId="24B4EFB1" w14:textId="77777777" w:rsidR="006839CB" w:rsidRDefault="0052635C">
            <w:pPr>
              <w:pStyle w:val="Compact"/>
              <w:jc w:val="center"/>
            </w:pPr>
            <w:r>
              <w:t>15708</w:t>
            </w:r>
          </w:p>
        </w:tc>
        <w:tc>
          <w:tcPr>
            <w:tcW w:w="0" w:type="auto"/>
          </w:tcPr>
          <w:p w14:paraId="4C5C2F18" w14:textId="77777777" w:rsidR="006839CB" w:rsidRDefault="0052635C">
            <w:pPr>
              <w:pStyle w:val="Compact"/>
              <w:jc w:val="center"/>
            </w:pPr>
            <w:r>
              <w:t>2</w:t>
            </w:r>
          </w:p>
        </w:tc>
        <w:tc>
          <w:tcPr>
            <w:tcW w:w="0" w:type="auto"/>
          </w:tcPr>
          <w:p w14:paraId="078784BD" w14:textId="77777777" w:rsidR="006839CB" w:rsidRDefault="0052635C">
            <w:pPr>
              <w:pStyle w:val="Compact"/>
              <w:jc w:val="center"/>
            </w:pPr>
            <w:r>
              <w:t>184</w:t>
            </w:r>
          </w:p>
        </w:tc>
        <w:tc>
          <w:tcPr>
            <w:tcW w:w="0" w:type="auto"/>
          </w:tcPr>
          <w:p w14:paraId="74FBF20A" w14:textId="77777777" w:rsidR="006839CB" w:rsidRDefault="0052635C">
            <w:pPr>
              <w:pStyle w:val="Compact"/>
              <w:jc w:val="center"/>
            </w:pPr>
            <w:r>
              <w:t>1469</w:t>
            </w:r>
          </w:p>
        </w:tc>
        <w:tc>
          <w:tcPr>
            <w:tcW w:w="0" w:type="auto"/>
          </w:tcPr>
          <w:p w14:paraId="0081705C" w14:textId="77777777" w:rsidR="006839CB" w:rsidRDefault="0052635C">
            <w:pPr>
              <w:pStyle w:val="Compact"/>
              <w:jc w:val="center"/>
            </w:pPr>
            <w:r>
              <w:t>5.42e-114</w:t>
            </w:r>
          </w:p>
        </w:tc>
      </w:tr>
      <w:tr w:rsidR="006839CB" w14:paraId="55CC37C0" w14:textId="77777777">
        <w:tc>
          <w:tcPr>
            <w:tcW w:w="0" w:type="auto"/>
          </w:tcPr>
          <w:p w14:paraId="65316020" w14:textId="77777777" w:rsidR="006839CB" w:rsidRDefault="0052635C">
            <w:pPr>
              <w:pStyle w:val="Compact"/>
              <w:jc w:val="center"/>
            </w:pPr>
            <w:r>
              <w:rPr>
                <w:b/>
              </w:rPr>
              <w:t>am.st:year.ptr</w:t>
            </w:r>
          </w:p>
        </w:tc>
        <w:tc>
          <w:tcPr>
            <w:tcW w:w="0" w:type="auto"/>
          </w:tcPr>
          <w:p w14:paraId="32419DB4" w14:textId="77777777" w:rsidR="006839CB" w:rsidRDefault="0052635C">
            <w:pPr>
              <w:pStyle w:val="Compact"/>
              <w:jc w:val="center"/>
            </w:pPr>
            <w:r>
              <w:t>307</w:t>
            </w:r>
          </w:p>
        </w:tc>
        <w:tc>
          <w:tcPr>
            <w:tcW w:w="0" w:type="auto"/>
          </w:tcPr>
          <w:p w14:paraId="1A4BC71A" w14:textId="77777777" w:rsidR="006839CB" w:rsidRDefault="0052635C">
            <w:pPr>
              <w:pStyle w:val="Compact"/>
              <w:jc w:val="center"/>
            </w:pPr>
            <w:r>
              <w:t>307</w:t>
            </w:r>
          </w:p>
        </w:tc>
        <w:tc>
          <w:tcPr>
            <w:tcW w:w="0" w:type="auto"/>
          </w:tcPr>
          <w:p w14:paraId="6821F993" w14:textId="77777777" w:rsidR="006839CB" w:rsidRDefault="0052635C">
            <w:pPr>
              <w:pStyle w:val="Compact"/>
              <w:jc w:val="center"/>
            </w:pPr>
            <w:r>
              <w:t>1</w:t>
            </w:r>
          </w:p>
        </w:tc>
        <w:tc>
          <w:tcPr>
            <w:tcW w:w="0" w:type="auto"/>
          </w:tcPr>
          <w:p w14:paraId="7A706107" w14:textId="77777777" w:rsidR="006839CB" w:rsidRDefault="0052635C">
            <w:pPr>
              <w:pStyle w:val="Compact"/>
              <w:jc w:val="center"/>
            </w:pPr>
            <w:r>
              <w:t>199</w:t>
            </w:r>
          </w:p>
        </w:tc>
        <w:tc>
          <w:tcPr>
            <w:tcW w:w="0" w:type="auto"/>
          </w:tcPr>
          <w:p w14:paraId="44474793" w14:textId="77777777" w:rsidR="006839CB" w:rsidRDefault="0052635C">
            <w:pPr>
              <w:pStyle w:val="Compact"/>
              <w:jc w:val="center"/>
            </w:pPr>
            <w:r>
              <w:t>28.7</w:t>
            </w:r>
          </w:p>
        </w:tc>
        <w:tc>
          <w:tcPr>
            <w:tcW w:w="0" w:type="auto"/>
          </w:tcPr>
          <w:p w14:paraId="7D9199F5" w14:textId="77777777" w:rsidR="006839CB" w:rsidRDefault="0052635C">
            <w:pPr>
              <w:pStyle w:val="Compact"/>
              <w:jc w:val="center"/>
            </w:pPr>
            <w:r>
              <w:t>0.000000236</w:t>
            </w:r>
          </w:p>
        </w:tc>
      </w:tr>
    </w:tbl>
    <w:p w14:paraId="1683A262" w14:textId="77777777" w:rsidR="006839CB" w:rsidRDefault="0052635C">
      <w:pPr>
        <w:pStyle w:val="TableCaption"/>
      </w:pPr>
      <w:r>
        <w:t>Model parameters</w:t>
      </w:r>
    </w:p>
    <w:tbl>
      <w:tblPr>
        <w:tblStyle w:val="Table"/>
        <w:tblW w:w="0" w:type="pct"/>
        <w:tblLook w:val="07E0" w:firstRow="1" w:lastRow="1" w:firstColumn="1" w:lastColumn="1" w:noHBand="1" w:noVBand="1"/>
      </w:tblPr>
      <w:tblGrid>
        <w:gridCol w:w="2339"/>
        <w:gridCol w:w="1121"/>
        <w:gridCol w:w="1215"/>
        <w:gridCol w:w="615"/>
        <w:gridCol w:w="903"/>
        <w:gridCol w:w="1595"/>
      </w:tblGrid>
      <w:tr w:rsidR="006839CB" w14:paraId="3697FE8F" w14:textId="77777777">
        <w:tc>
          <w:tcPr>
            <w:tcW w:w="0" w:type="auto"/>
            <w:tcBorders>
              <w:bottom w:val="single" w:sz="0" w:space="0" w:color="auto"/>
            </w:tcBorders>
            <w:vAlign w:val="bottom"/>
          </w:tcPr>
          <w:p w14:paraId="52F95714" w14:textId="77777777" w:rsidR="006839CB" w:rsidRDefault="0052635C">
            <w:pPr>
              <w:pStyle w:val="Compact"/>
              <w:jc w:val="center"/>
            </w:pPr>
            <w:r>
              <w:t> </w:t>
            </w:r>
          </w:p>
        </w:tc>
        <w:tc>
          <w:tcPr>
            <w:tcW w:w="0" w:type="auto"/>
            <w:tcBorders>
              <w:bottom w:val="single" w:sz="0" w:space="0" w:color="auto"/>
            </w:tcBorders>
            <w:vAlign w:val="bottom"/>
          </w:tcPr>
          <w:p w14:paraId="428E6D10" w14:textId="77777777" w:rsidR="006839CB" w:rsidRDefault="0052635C">
            <w:pPr>
              <w:pStyle w:val="Compact"/>
              <w:jc w:val="center"/>
            </w:pPr>
            <w:r>
              <w:t>Estimate</w:t>
            </w:r>
          </w:p>
        </w:tc>
        <w:tc>
          <w:tcPr>
            <w:tcW w:w="0" w:type="auto"/>
            <w:tcBorders>
              <w:bottom w:val="single" w:sz="0" w:space="0" w:color="auto"/>
            </w:tcBorders>
            <w:vAlign w:val="bottom"/>
          </w:tcPr>
          <w:p w14:paraId="6CFACDA2" w14:textId="77777777" w:rsidR="006839CB" w:rsidRDefault="0052635C">
            <w:pPr>
              <w:pStyle w:val="Compact"/>
              <w:jc w:val="center"/>
            </w:pPr>
            <w:r>
              <w:t>Std. Error</w:t>
            </w:r>
          </w:p>
        </w:tc>
        <w:tc>
          <w:tcPr>
            <w:tcW w:w="0" w:type="auto"/>
            <w:tcBorders>
              <w:bottom w:val="single" w:sz="0" w:space="0" w:color="auto"/>
            </w:tcBorders>
            <w:vAlign w:val="bottom"/>
          </w:tcPr>
          <w:p w14:paraId="6CAFC359" w14:textId="77777777" w:rsidR="006839CB" w:rsidRDefault="0052635C">
            <w:pPr>
              <w:pStyle w:val="Compact"/>
              <w:jc w:val="center"/>
            </w:pPr>
            <w:r>
              <w:t>df</w:t>
            </w:r>
          </w:p>
        </w:tc>
        <w:tc>
          <w:tcPr>
            <w:tcW w:w="0" w:type="auto"/>
            <w:tcBorders>
              <w:bottom w:val="single" w:sz="0" w:space="0" w:color="auto"/>
            </w:tcBorders>
            <w:vAlign w:val="bottom"/>
          </w:tcPr>
          <w:p w14:paraId="2DE62525" w14:textId="77777777" w:rsidR="006839CB" w:rsidRDefault="0052635C">
            <w:pPr>
              <w:pStyle w:val="Compact"/>
              <w:jc w:val="center"/>
            </w:pPr>
            <w:r>
              <w:t>t value</w:t>
            </w:r>
          </w:p>
        </w:tc>
        <w:tc>
          <w:tcPr>
            <w:tcW w:w="0" w:type="auto"/>
            <w:tcBorders>
              <w:bottom w:val="single" w:sz="0" w:space="0" w:color="auto"/>
            </w:tcBorders>
            <w:vAlign w:val="bottom"/>
          </w:tcPr>
          <w:p w14:paraId="712BC100" w14:textId="77777777" w:rsidR="006839CB" w:rsidRDefault="0052635C">
            <w:pPr>
              <w:pStyle w:val="Compact"/>
              <w:jc w:val="center"/>
            </w:pPr>
            <w:r>
              <w:t>Pr(&gt;|t|)</w:t>
            </w:r>
          </w:p>
        </w:tc>
      </w:tr>
      <w:tr w:rsidR="006839CB" w14:paraId="15CFBE35" w14:textId="77777777">
        <w:tc>
          <w:tcPr>
            <w:tcW w:w="0" w:type="auto"/>
          </w:tcPr>
          <w:p w14:paraId="000D7A9C" w14:textId="77777777" w:rsidR="006839CB" w:rsidRDefault="0052635C">
            <w:pPr>
              <w:pStyle w:val="Compact"/>
              <w:jc w:val="center"/>
            </w:pPr>
            <w:r>
              <w:rPr>
                <w:b/>
              </w:rPr>
              <w:t>am.st</w:t>
            </w:r>
          </w:p>
        </w:tc>
        <w:tc>
          <w:tcPr>
            <w:tcW w:w="0" w:type="auto"/>
          </w:tcPr>
          <w:p w14:paraId="2025712A" w14:textId="77777777" w:rsidR="006839CB" w:rsidRDefault="0052635C">
            <w:pPr>
              <w:pStyle w:val="Compact"/>
              <w:jc w:val="center"/>
            </w:pPr>
            <w:r>
              <w:t>-0.957</w:t>
            </w:r>
          </w:p>
        </w:tc>
        <w:tc>
          <w:tcPr>
            <w:tcW w:w="0" w:type="auto"/>
          </w:tcPr>
          <w:p w14:paraId="57731E77" w14:textId="77777777" w:rsidR="006839CB" w:rsidRDefault="0052635C">
            <w:pPr>
              <w:pStyle w:val="Compact"/>
              <w:jc w:val="center"/>
            </w:pPr>
            <w:r>
              <w:t>0.336</w:t>
            </w:r>
          </w:p>
        </w:tc>
        <w:tc>
          <w:tcPr>
            <w:tcW w:w="0" w:type="auto"/>
          </w:tcPr>
          <w:p w14:paraId="7664AA45" w14:textId="77777777" w:rsidR="006839CB" w:rsidRDefault="0052635C">
            <w:pPr>
              <w:pStyle w:val="Compact"/>
              <w:jc w:val="center"/>
            </w:pPr>
            <w:r>
              <w:t>220</w:t>
            </w:r>
          </w:p>
        </w:tc>
        <w:tc>
          <w:tcPr>
            <w:tcW w:w="0" w:type="auto"/>
          </w:tcPr>
          <w:p w14:paraId="0EE5209D" w14:textId="77777777" w:rsidR="006839CB" w:rsidRDefault="0052635C">
            <w:pPr>
              <w:pStyle w:val="Compact"/>
              <w:jc w:val="center"/>
            </w:pPr>
            <w:r>
              <w:t>-2.85</w:t>
            </w:r>
          </w:p>
        </w:tc>
        <w:tc>
          <w:tcPr>
            <w:tcW w:w="0" w:type="auto"/>
          </w:tcPr>
          <w:p w14:paraId="0720F125" w14:textId="77777777" w:rsidR="006839CB" w:rsidRDefault="0052635C">
            <w:pPr>
              <w:pStyle w:val="Compact"/>
              <w:jc w:val="center"/>
            </w:pPr>
            <w:r>
              <w:t>0.00476</w:t>
            </w:r>
          </w:p>
        </w:tc>
      </w:tr>
      <w:tr w:rsidR="006839CB" w14:paraId="3434CFC2" w14:textId="77777777">
        <w:tc>
          <w:tcPr>
            <w:tcW w:w="0" w:type="auto"/>
          </w:tcPr>
          <w:p w14:paraId="5DC0BFB5" w14:textId="77777777" w:rsidR="006839CB" w:rsidRDefault="0052635C">
            <w:pPr>
              <w:pStyle w:val="Compact"/>
              <w:jc w:val="center"/>
            </w:pPr>
            <w:r>
              <w:rPr>
                <w:b/>
              </w:rPr>
              <w:t>year.ptr2015</w:t>
            </w:r>
          </w:p>
        </w:tc>
        <w:tc>
          <w:tcPr>
            <w:tcW w:w="0" w:type="auto"/>
          </w:tcPr>
          <w:p w14:paraId="46877565" w14:textId="77777777" w:rsidR="006839CB" w:rsidRDefault="0052635C">
            <w:pPr>
              <w:pStyle w:val="Compact"/>
              <w:jc w:val="center"/>
            </w:pPr>
            <w:r>
              <w:t>51.3</w:t>
            </w:r>
          </w:p>
        </w:tc>
        <w:tc>
          <w:tcPr>
            <w:tcW w:w="0" w:type="auto"/>
          </w:tcPr>
          <w:p w14:paraId="55AF7A15" w14:textId="77777777" w:rsidR="006839CB" w:rsidRDefault="0052635C">
            <w:pPr>
              <w:pStyle w:val="Compact"/>
              <w:jc w:val="center"/>
            </w:pPr>
            <w:r>
              <w:t>1.06</w:t>
            </w:r>
          </w:p>
        </w:tc>
        <w:tc>
          <w:tcPr>
            <w:tcW w:w="0" w:type="auto"/>
          </w:tcPr>
          <w:p w14:paraId="47EB6207" w14:textId="77777777" w:rsidR="006839CB" w:rsidRDefault="0052635C">
            <w:pPr>
              <w:pStyle w:val="Compact"/>
              <w:jc w:val="center"/>
            </w:pPr>
            <w:r>
              <w:t>208</w:t>
            </w:r>
          </w:p>
        </w:tc>
        <w:tc>
          <w:tcPr>
            <w:tcW w:w="0" w:type="auto"/>
          </w:tcPr>
          <w:p w14:paraId="2C1C7DB0" w14:textId="77777777" w:rsidR="006839CB" w:rsidRDefault="0052635C">
            <w:pPr>
              <w:pStyle w:val="Compact"/>
              <w:jc w:val="center"/>
            </w:pPr>
            <w:r>
              <w:t>48.3</w:t>
            </w:r>
          </w:p>
        </w:tc>
        <w:tc>
          <w:tcPr>
            <w:tcW w:w="0" w:type="auto"/>
          </w:tcPr>
          <w:p w14:paraId="5C0E85EE" w14:textId="77777777" w:rsidR="006839CB" w:rsidRDefault="0052635C">
            <w:pPr>
              <w:pStyle w:val="Compact"/>
              <w:jc w:val="center"/>
            </w:pPr>
            <w:r>
              <w:t>5.27e-115</w:t>
            </w:r>
          </w:p>
        </w:tc>
      </w:tr>
      <w:tr w:rsidR="006839CB" w14:paraId="3910736A" w14:textId="77777777">
        <w:tc>
          <w:tcPr>
            <w:tcW w:w="0" w:type="auto"/>
          </w:tcPr>
          <w:p w14:paraId="69130636" w14:textId="77777777" w:rsidR="006839CB" w:rsidRDefault="0052635C">
            <w:pPr>
              <w:pStyle w:val="Compact"/>
              <w:jc w:val="center"/>
            </w:pPr>
            <w:r>
              <w:rPr>
                <w:b/>
              </w:rPr>
              <w:t>year.ptr2019</w:t>
            </w:r>
          </w:p>
        </w:tc>
        <w:tc>
          <w:tcPr>
            <w:tcW w:w="0" w:type="auto"/>
          </w:tcPr>
          <w:p w14:paraId="19E2436D" w14:textId="77777777" w:rsidR="006839CB" w:rsidRDefault="0052635C">
            <w:pPr>
              <w:pStyle w:val="Compact"/>
              <w:jc w:val="center"/>
            </w:pPr>
            <w:r>
              <w:t>57.3</w:t>
            </w:r>
          </w:p>
        </w:tc>
        <w:tc>
          <w:tcPr>
            <w:tcW w:w="0" w:type="auto"/>
          </w:tcPr>
          <w:p w14:paraId="18415F1A" w14:textId="77777777" w:rsidR="006839CB" w:rsidRDefault="0052635C">
            <w:pPr>
              <w:pStyle w:val="Compact"/>
              <w:jc w:val="center"/>
            </w:pPr>
            <w:r>
              <w:t>1.06</w:t>
            </w:r>
          </w:p>
        </w:tc>
        <w:tc>
          <w:tcPr>
            <w:tcW w:w="0" w:type="auto"/>
          </w:tcPr>
          <w:p w14:paraId="1EEA2C42" w14:textId="77777777" w:rsidR="006839CB" w:rsidRDefault="0052635C">
            <w:pPr>
              <w:pStyle w:val="Compact"/>
              <w:jc w:val="center"/>
            </w:pPr>
            <w:r>
              <w:t>207</w:t>
            </w:r>
          </w:p>
        </w:tc>
        <w:tc>
          <w:tcPr>
            <w:tcW w:w="0" w:type="auto"/>
          </w:tcPr>
          <w:p w14:paraId="18B0A237" w14:textId="77777777" w:rsidR="006839CB" w:rsidRDefault="0052635C">
            <w:pPr>
              <w:pStyle w:val="Compact"/>
              <w:jc w:val="center"/>
            </w:pPr>
            <w:r>
              <w:t>54.2</w:t>
            </w:r>
          </w:p>
        </w:tc>
        <w:tc>
          <w:tcPr>
            <w:tcW w:w="0" w:type="auto"/>
          </w:tcPr>
          <w:p w14:paraId="4B4BE156" w14:textId="77777777" w:rsidR="006839CB" w:rsidRDefault="0052635C">
            <w:pPr>
              <w:pStyle w:val="Compact"/>
              <w:jc w:val="center"/>
            </w:pPr>
            <w:r>
              <w:t>2.36e-124</w:t>
            </w:r>
          </w:p>
        </w:tc>
      </w:tr>
      <w:tr w:rsidR="006839CB" w14:paraId="704FDE3F" w14:textId="77777777">
        <w:tc>
          <w:tcPr>
            <w:tcW w:w="0" w:type="auto"/>
          </w:tcPr>
          <w:p w14:paraId="472874D0" w14:textId="77777777" w:rsidR="006839CB" w:rsidRDefault="0052635C">
            <w:pPr>
              <w:pStyle w:val="Compact"/>
              <w:jc w:val="center"/>
            </w:pPr>
            <w:r>
              <w:rPr>
                <w:b/>
              </w:rPr>
              <w:t>am.st:year.ptr2019</w:t>
            </w:r>
          </w:p>
        </w:tc>
        <w:tc>
          <w:tcPr>
            <w:tcW w:w="0" w:type="auto"/>
          </w:tcPr>
          <w:p w14:paraId="76161817" w14:textId="77777777" w:rsidR="006839CB" w:rsidRDefault="0052635C">
            <w:pPr>
              <w:pStyle w:val="Compact"/>
              <w:jc w:val="center"/>
            </w:pPr>
            <w:r>
              <w:t>-0.849</w:t>
            </w:r>
          </w:p>
        </w:tc>
        <w:tc>
          <w:tcPr>
            <w:tcW w:w="0" w:type="auto"/>
          </w:tcPr>
          <w:p w14:paraId="48A723F7" w14:textId="77777777" w:rsidR="006839CB" w:rsidRDefault="0052635C">
            <w:pPr>
              <w:pStyle w:val="Compact"/>
              <w:jc w:val="center"/>
            </w:pPr>
            <w:r>
              <w:t>0.158</w:t>
            </w:r>
          </w:p>
        </w:tc>
        <w:tc>
          <w:tcPr>
            <w:tcW w:w="0" w:type="auto"/>
          </w:tcPr>
          <w:p w14:paraId="4F1B8D13" w14:textId="77777777" w:rsidR="006839CB" w:rsidRDefault="0052635C">
            <w:pPr>
              <w:pStyle w:val="Compact"/>
              <w:jc w:val="center"/>
            </w:pPr>
            <w:r>
              <w:t>199</w:t>
            </w:r>
          </w:p>
        </w:tc>
        <w:tc>
          <w:tcPr>
            <w:tcW w:w="0" w:type="auto"/>
          </w:tcPr>
          <w:p w14:paraId="6F0003A4" w14:textId="77777777" w:rsidR="006839CB" w:rsidRDefault="0052635C">
            <w:pPr>
              <w:pStyle w:val="Compact"/>
              <w:jc w:val="center"/>
            </w:pPr>
            <w:r>
              <w:t>-5.35</w:t>
            </w:r>
          </w:p>
        </w:tc>
        <w:tc>
          <w:tcPr>
            <w:tcW w:w="0" w:type="auto"/>
          </w:tcPr>
          <w:p w14:paraId="6E98A070" w14:textId="77777777" w:rsidR="006839CB" w:rsidRDefault="0052635C">
            <w:pPr>
              <w:pStyle w:val="Compact"/>
              <w:jc w:val="center"/>
            </w:pPr>
            <w:r>
              <w:t>0.000000236</w:t>
            </w:r>
          </w:p>
        </w:tc>
      </w:tr>
    </w:tbl>
    <w:p w14:paraId="430E16F0" w14:textId="77777777" w:rsidR="006839CB" w:rsidRDefault="0052635C">
      <w:pPr>
        <w:pStyle w:val="BodyText"/>
      </w:pPr>
      <w:r>
        <w:rPr>
          <w:noProof/>
        </w:rPr>
        <w:drawing>
          <wp:inline distT="0" distB="0" distL="0" distR="0" wp14:anchorId="5627446C" wp14:editId="3B78C3B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cript1_files/figure-docx/am.std%20anova-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92DF5D" w14:textId="77777777" w:rsidR="006839CB" w:rsidRDefault="0052635C">
      <w:pPr>
        <w:pStyle w:val="Heading1"/>
      </w:pPr>
      <w:bookmarkStart w:id="3" w:name="dlr-6"/>
      <w:r>
        <w:t>DLR 6</w:t>
      </w:r>
      <w:bookmarkEnd w:id="3"/>
    </w:p>
    <w:p w14:paraId="338FB506" w14:textId="77777777" w:rsidR="006839CB" w:rsidRDefault="0052635C">
      <w:pPr>
        <w:pStyle w:val="Heading2"/>
      </w:pPr>
      <w:bookmarkStart w:id="4" w:name="national-examns"/>
      <w:r>
        <w:t>National examns</w:t>
      </w:r>
      <w:bookmarkEnd w:id="4"/>
    </w:p>
    <w:p w14:paraId="2B207089" w14:textId="77777777" w:rsidR="006839CB" w:rsidRDefault="0052635C">
      <w:pPr>
        <w:pStyle w:val="TableCaption"/>
      </w:pPr>
      <w:r>
        <w:t>Correlation between # students and school score</w:t>
      </w:r>
    </w:p>
    <w:tbl>
      <w:tblPr>
        <w:tblStyle w:val="Table"/>
        <w:tblW w:w="0" w:type="pct"/>
        <w:tblLook w:val="07E0" w:firstRow="1" w:lastRow="1" w:firstColumn="1" w:lastColumn="1" w:noHBand="1" w:noVBand="1"/>
      </w:tblPr>
      <w:tblGrid>
        <w:gridCol w:w="777"/>
        <w:gridCol w:w="1462"/>
      </w:tblGrid>
      <w:tr w:rsidR="006839CB" w14:paraId="5025BC17" w14:textId="77777777">
        <w:tc>
          <w:tcPr>
            <w:tcW w:w="0" w:type="auto"/>
            <w:tcBorders>
              <w:bottom w:val="single" w:sz="0" w:space="0" w:color="auto"/>
            </w:tcBorders>
            <w:vAlign w:val="bottom"/>
          </w:tcPr>
          <w:p w14:paraId="168A0AF1" w14:textId="77777777" w:rsidR="006839CB" w:rsidRDefault="0052635C">
            <w:pPr>
              <w:pStyle w:val="Compact"/>
              <w:jc w:val="center"/>
            </w:pPr>
            <w:r>
              <w:t>exam</w:t>
            </w:r>
          </w:p>
        </w:tc>
        <w:tc>
          <w:tcPr>
            <w:tcW w:w="0" w:type="auto"/>
            <w:tcBorders>
              <w:bottom w:val="single" w:sz="0" w:space="0" w:color="auto"/>
            </w:tcBorders>
            <w:vAlign w:val="bottom"/>
          </w:tcPr>
          <w:p w14:paraId="48D28ADA" w14:textId="77777777" w:rsidR="006839CB" w:rsidRDefault="0052635C">
            <w:pPr>
              <w:pStyle w:val="Compact"/>
              <w:jc w:val="center"/>
            </w:pPr>
            <w:r>
              <w:t>cor</w:t>
            </w:r>
          </w:p>
        </w:tc>
      </w:tr>
      <w:tr w:rsidR="006839CB" w14:paraId="08978FC2" w14:textId="77777777">
        <w:tc>
          <w:tcPr>
            <w:tcW w:w="0" w:type="auto"/>
          </w:tcPr>
          <w:p w14:paraId="52AD919A" w14:textId="77777777" w:rsidR="006839CB" w:rsidRDefault="0052635C">
            <w:pPr>
              <w:pStyle w:val="Compact"/>
              <w:jc w:val="center"/>
            </w:pPr>
            <w:r>
              <w:t>PSLE</w:t>
            </w:r>
          </w:p>
        </w:tc>
        <w:tc>
          <w:tcPr>
            <w:tcW w:w="0" w:type="auto"/>
          </w:tcPr>
          <w:p w14:paraId="67B79337" w14:textId="77777777" w:rsidR="006839CB" w:rsidRDefault="0052635C">
            <w:pPr>
              <w:pStyle w:val="Compact"/>
              <w:jc w:val="center"/>
            </w:pPr>
            <w:r>
              <w:t>0.02908979</w:t>
            </w:r>
          </w:p>
        </w:tc>
      </w:tr>
      <w:tr w:rsidR="006839CB" w14:paraId="24AB9387" w14:textId="77777777">
        <w:tc>
          <w:tcPr>
            <w:tcW w:w="0" w:type="auto"/>
          </w:tcPr>
          <w:p w14:paraId="3972B2BC" w14:textId="77777777" w:rsidR="006839CB" w:rsidRDefault="0052635C">
            <w:pPr>
              <w:pStyle w:val="Compact"/>
              <w:jc w:val="center"/>
            </w:pPr>
            <w:r>
              <w:t>SFNA</w:t>
            </w:r>
          </w:p>
        </w:tc>
        <w:tc>
          <w:tcPr>
            <w:tcW w:w="0" w:type="auto"/>
          </w:tcPr>
          <w:p w14:paraId="003FA50D" w14:textId="77777777" w:rsidR="006839CB" w:rsidRDefault="0052635C">
            <w:pPr>
              <w:pStyle w:val="Compact"/>
              <w:jc w:val="center"/>
            </w:pPr>
            <w:r>
              <w:t>-0.1479596</w:t>
            </w:r>
          </w:p>
        </w:tc>
      </w:tr>
    </w:tbl>
    <w:p w14:paraId="38A3B60D" w14:textId="77777777" w:rsidR="00F20ADE" w:rsidRDefault="00F20ADE">
      <w:pPr>
        <w:pStyle w:val="TableCaption"/>
      </w:pPr>
    </w:p>
    <w:p w14:paraId="65477789" w14:textId="16E05EDB" w:rsidR="006839CB" w:rsidRDefault="0052635C">
      <w:pPr>
        <w:pStyle w:val="TableCaption"/>
      </w:pPr>
      <w:r>
        <w:t xml:space="preserve">Descriptive statistics - </w:t>
      </w:r>
      <w:proofErr w:type="spellStart"/>
      <w:r>
        <w:t>Ammount</w:t>
      </w:r>
      <w:proofErr w:type="spellEnd"/>
      <w:r>
        <w:t xml:space="preserve"> DLR</w:t>
      </w:r>
    </w:p>
    <w:tbl>
      <w:tblPr>
        <w:tblStyle w:val="Table"/>
        <w:tblW w:w="0" w:type="pct"/>
        <w:tblLook w:val="07E0" w:firstRow="1" w:lastRow="1" w:firstColumn="1" w:lastColumn="1" w:noHBand="1" w:noVBand="1"/>
      </w:tblPr>
      <w:tblGrid>
        <w:gridCol w:w="881"/>
        <w:gridCol w:w="925"/>
        <w:gridCol w:w="1014"/>
        <w:gridCol w:w="1014"/>
        <w:gridCol w:w="1014"/>
        <w:gridCol w:w="1014"/>
        <w:gridCol w:w="686"/>
      </w:tblGrid>
      <w:tr w:rsidR="006839CB" w14:paraId="20511C2C" w14:textId="77777777">
        <w:tc>
          <w:tcPr>
            <w:tcW w:w="0" w:type="auto"/>
            <w:tcBorders>
              <w:bottom w:val="single" w:sz="0" w:space="0" w:color="auto"/>
            </w:tcBorders>
            <w:vAlign w:val="bottom"/>
          </w:tcPr>
          <w:p w14:paraId="01C1B4AA" w14:textId="77777777" w:rsidR="006839CB" w:rsidRDefault="0052635C">
            <w:pPr>
              <w:pStyle w:val="Compact"/>
              <w:jc w:val="center"/>
            </w:pPr>
            <w:r>
              <w:t>Min.</w:t>
            </w:r>
          </w:p>
        </w:tc>
        <w:tc>
          <w:tcPr>
            <w:tcW w:w="0" w:type="auto"/>
            <w:tcBorders>
              <w:bottom w:val="single" w:sz="0" w:space="0" w:color="auto"/>
            </w:tcBorders>
            <w:vAlign w:val="bottom"/>
          </w:tcPr>
          <w:p w14:paraId="7F3C94D4" w14:textId="77777777" w:rsidR="006839CB" w:rsidRDefault="0052635C">
            <w:pPr>
              <w:pStyle w:val="Compact"/>
              <w:jc w:val="center"/>
            </w:pPr>
            <w:r>
              <w:t>1st Qu.</w:t>
            </w:r>
          </w:p>
        </w:tc>
        <w:tc>
          <w:tcPr>
            <w:tcW w:w="0" w:type="auto"/>
            <w:tcBorders>
              <w:bottom w:val="single" w:sz="0" w:space="0" w:color="auto"/>
            </w:tcBorders>
            <w:vAlign w:val="bottom"/>
          </w:tcPr>
          <w:p w14:paraId="52267643" w14:textId="77777777" w:rsidR="006839CB" w:rsidRDefault="0052635C">
            <w:pPr>
              <w:pStyle w:val="Compact"/>
              <w:jc w:val="center"/>
            </w:pPr>
            <w:r>
              <w:t>Median</w:t>
            </w:r>
          </w:p>
        </w:tc>
        <w:tc>
          <w:tcPr>
            <w:tcW w:w="0" w:type="auto"/>
            <w:tcBorders>
              <w:bottom w:val="single" w:sz="0" w:space="0" w:color="auto"/>
            </w:tcBorders>
            <w:vAlign w:val="bottom"/>
          </w:tcPr>
          <w:p w14:paraId="2893D2D1" w14:textId="77777777" w:rsidR="006839CB" w:rsidRDefault="0052635C">
            <w:pPr>
              <w:pStyle w:val="Compact"/>
              <w:jc w:val="center"/>
            </w:pPr>
            <w:r>
              <w:t>Mean</w:t>
            </w:r>
          </w:p>
        </w:tc>
        <w:tc>
          <w:tcPr>
            <w:tcW w:w="0" w:type="auto"/>
            <w:tcBorders>
              <w:bottom w:val="single" w:sz="0" w:space="0" w:color="auto"/>
            </w:tcBorders>
            <w:vAlign w:val="bottom"/>
          </w:tcPr>
          <w:p w14:paraId="4A0B53AC" w14:textId="77777777" w:rsidR="006839CB" w:rsidRDefault="0052635C">
            <w:pPr>
              <w:pStyle w:val="Compact"/>
              <w:jc w:val="center"/>
            </w:pPr>
            <w:r>
              <w:t>3rd Qu.</w:t>
            </w:r>
          </w:p>
        </w:tc>
        <w:tc>
          <w:tcPr>
            <w:tcW w:w="0" w:type="auto"/>
            <w:tcBorders>
              <w:bottom w:val="single" w:sz="0" w:space="0" w:color="auto"/>
            </w:tcBorders>
            <w:vAlign w:val="bottom"/>
          </w:tcPr>
          <w:p w14:paraId="2F95CCB8" w14:textId="77777777" w:rsidR="006839CB" w:rsidRDefault="0052635C">
            <w:pPr>
              <w:pStyle w:val="Compact"/>
              <w:jc w:val="center"/>
            </w:pPr>
            <w:r>
              <w:t>Max.</w:t>
            </w:r>
          </w:p>
        </w:tc>
        <w:tc>
          <w:tcPr>
            <w:tcW w:w="0" w:type="auto"/>
            <w:tcBorders>
              <w:bottom w:val="single" w:sz="0" w:space="0" w:color="auto"/>
            </w:tcBorders>
            <w:vAlign w:val="bottom"/>
          </w:tcPr>
          <w:p w14:paraId="20DB8384" w14:textId="77777777" w:rsidR="006839CB" w:rsidRDefault="0052635C">
            <w:pPr>
              <w:pStyle w:val="Compact"/>
              <w:jc w:val="center"/>
            </w:pPr>
            <w:r>
              <w:t>NA’s</w:t>
            </w:r>
          </w:p>
        </w:tc>
      </w:tr>
      <w:tr w:rsidR="006839CB" w14:paraId="4F408C0F" w14:textId="77777777">
        <w:tc>
          <w:tcPr>
            <w:tcW w:w="0" w:type="auto"/>
          </w:tcPr>
          <w:p w14:paraId="62B286D2" w14:textId="77777777" w:rsidR="006839CB" w:rsidRDefault="0052635C">
            <w:pPr>
              <w:pStyle w:val="Compact"/>
              <w:jc w:val="center"/>
            </w:pPr>
            <w:r>
              <w:t>15527</w:t>
            </w:r>
          </w:p>
        </w:tc>
        <w:tc>
          <w:tcPr>
            <w:tcW w:w="0" w:type="auto"/>
          </w:tcPr>
          <w:p w14:paraId="75EB0106" w14:textId="77777777" w:rsidR="006839CB" w:rsidRDefault="0052635C">
            <w:pPr>
              <w:pStyle w:val="Compact"/>
              <w:jc w:val="center"/>
            </w:pPr>
            <w:r>
              <w:t>44815</w:t>
            </w:r>
          </w:p>
        </w:tc>
        <w:tc>
          <w:tcPr>
            <w:tcW w:w="0" w:type="auto"/>
          </w:tcPr>
          <w:p w14:paraId="5393421B" w14:textId="77777777" w:rsidR="006839CB" w:rsidRDefault="0052635C">
            <w:pPr>
              <w:pStyle w:val="Compact"/>
              <w:jc w:val="center"/>
            </w:pPr>
            <w:r>
              <w:t>106906</w:t>
            </w:r>
          </w:p>
        </w:tc>
        <w:tc>
          <w:tcPr>
            <w:tcW w:w="0" w:type="auto"/>
          </w:tcPr>
          <w:p w14:paraId="535BFA9F" w14:textId="77777777" w:rsidR="006839CB" w:rsidRDefault="0052635C">
            <w:pPr>
              <w:pStyle w:val="Compact"/>
              <w:jc w:val="center"/>
            </w:pPr>
            <w:r>
              <w:t>134695</w:t>
            </w:r>
          </w:p>
        </w:tc>
        <w:tc>
          <w:tcPr>
            <w:tcW w:w="0" w:type="auto"/>
          </w:tcPr>
          <w:p w14:paraId="0AAA866C" w14:textId="77777777" w:rsidR="006839CB" w:rsidRDefault="0052635C">
            <w:pPr>
              <w:pStyle w:val="Compact"/>
              <w:jc w:val="center"/>
            </w:pPr>
            <w:r>
              <w:t>187638</w:t>
            </w:r>
          </w:p>
        </w:tc>
        <w:tc>
          <w:tcPr>
            <w:tcW w:w="0" w:type="auto"/>
          </w:tcPr>
          <w:p w14:paraId="4AF39CD9" w14:textId="77777777" w:rsidR="006839CB" w:rsidRDefault="0052635C">
            <w:pPr>
              <w:pStyle w:val="Compact"/>
              <w:jc w:val="center"/>
            </w:pPr>
            <w:r>
              <w:t>851394</w:t>
            </w:r>
          </w:p>
        </w:tc>
        <w:tc>
          <w:tcPr>
            <w:tcW w:w="0" w:type="auto"/>
          </w:tcPr>
          <w:p w14:paraId="7ED512D6" w14:textId="77777777" w:rsidR="006839CB" w:rsidRDefault="0052635C">
            <w:pPr>
              <w:pStyle w:val="Compact"/>
              <w:jc w:val="center"/>
            </w:pPr>
            <w:r>
              <w:t>308</w:t>
            </w:r>
          </w:p>
        </w:tc>
      </w:tr>
    </w:tbl>
    <w:p w14:paraId="25D5D1DA" w14:textId="77777777" w:rsidR="00F20ADE" w:rsidRPr="00F20ADE" w:rsidRDefault="00F20ADE" w:rsidP="00F20ADE">
      <w:pPr>
        <w:ind w:left="480"/>
      </w:pPr>
    </w:p>
    <w:p w14:paraId="587EAA03" w14:textId="6FD3A7B6" w:rsidR="006839CB" w:rsidRDefault="0052635C">
      <w:pPr>
        <w:numPr>
          <w:ilvl w:val="0"/>
          <w:numId w:val="4"/>
        </w:numPr>
      </w:pPr>
      <w:r>
        <w:rPr>
          <w:b/>
        </w:rPr>
        <w:t>2016</w:t>
      </w:r>
      <w:r>
        <w:t>:</w:t>
      </w:r>
    </w:p>
    <w:tbl>
      <w:tblPr>
        <w:tblStyle w:val="Table"/>
        <w:tblW w:w="3819" w:type="pct"/>
        <w:tblLook w:val="07E0" w:firstRow="1" w:lastRow="1" w:firstColumn="1" w:lastColumn="1" w:noHBand="1" w:noVBand="1"/>
      </w:tblPr>
      <w:tblGrid>
        <w:gridCol w:w="1361"/>
        <w:gridCol w:w="1361"/>
        <w:gridCol w:w="1460"/>
        <w:gridCol w:w="1361"/>
        <w:gridCol w:w="1361"/>
        <w:gridCol w:w="1494"/>
      </w:tblGrid>
      <w:tr w:rsidR="006839CB" w14:paraId="1D03C18E" w14:textId="77777777">
        <w:tc>
          <w:tcPr>
            <w:tcW w:w="0" w:type="auto"/>
            <w:tcBorders>
              <w:bottom w:val="single" w:sz="0" w:space="0" w:color="auto"/>
            </w:tcBorders>
            <w:vAlign w:val="bottom"/>
          </w:tcPr>
          <w:p w14:paraId="0E4D2064" w14:textId="77777777" w:rsidR="006839CB" w:rsidRDefault="0052635C">
            <w:pPr>
              <w:pStyle w:val="Compact"/>
              <w:numPr>
                <w:ilvl w:val="0"/>
                <w:numId w:val="1"/>
              </w:numPr>
              <w:jc w:val="center"/>
            </w:pPr>
            <w:r>
              <w:t>Min.</w:t>
            </w:r>
          </w:p>
        </w:tc>
        <w:tc>
          <w:tcPr>
            <w:tcW w:w="0" w:type="auto"/>
            <w:tcBorders>
              <w:bottom w:val="single" w:sz="0" w:space="0" w:color="auto"/>
            </w:tcBorders>
            <w:vAlign w:val="bottom"/>
          </w:tcPr>
          <w:p w14:paraId="3FE05400" w14:textId="77777777" w:rsidR="006839CB" w:rsidRDefault="0052635C">
            <w:pPr>
              <w:pStyle w:val="Compact"/>
              <w:numPr>
                <w:ilvl w:val="0"/>
                <w:numId w:val="1"/>
              </w:numPr>
              <w:jc w:val="center"/>
            </w:pPr>
            <w:r>
              <w:t>1st Qu.</w:t>
            </w:r>
          </w:p>
        </w:tc>
        <w:tc>
          <w:tcPr>
            <w:tcW w:w="0" w:type="auto"/>
            <w:tcBorders>
              <w:bottom w:val="single" w:sz="0" w:space="0" w:color="auto"/>
            </w:tcBorders>
            <w:vAlign w:val="bottom"/>
          </w:tcPr>
          <w:p w14:paraId="1C035C45" w14:textId="77777777" w:rsidR="006839CB" w:rsidRDefault="0052635C">
            <w:pPr>
              <w:pStyle w:val="Compact"/>
              <w:numPr>
                <w:ilvl w:val="0"/>
                <w:numId w:val="1"/>
              </w:numPr>
              <w:jc w:val="center"/>
            </w:pPr>
            <w:r>
              <w:t>Median</w:t>
            </w:r>
          </w:p>
        </w:tc>
        <w:tc>
          <w:tcPr>
            <w:tcW w:w="0" w:type="auto"/>
            <w:tcBorders>
              <w:bottom w:val="single" w:sz="0" w:space="0" w:color="auto"/>
            </w:tcBorders>
            <w:vAlign w:val="bottom"/>
          </w:tcPr>
          <w:p w14:paraId="47F7757E" w14:textId="77777777" w:rsidR="006839CB" w:rsidRDefault="0052635C">
            <w:pPr>
              <w:pStyle w:val="Compact"/>
              <w:numPr>
                <w:ilvl w:val="0"/>
                <w:numId w:val="1"/>
              </w:numPr>
              <w:jc w:val="center"/>
            </w:pPr>
            <w:r>
              <w:t>Mean</w:t>
            </w:r>
          </w:p>
        </w:tc>
        <w:tc>
          <w:tcPr>
            <w:tcW w:w="0" w:type="auto"/>
            <w:tcBorders>
              <w:bottom w:val="single" w:sz="0" w:space="0" w:color="auto"/>
            </w:tcBorders>
            <w:vAlign w:val="bottom"/>
          </w:tcPr>
          <w:p w14:paraId="7B6345FA" w14:textId="77777777" w:rsidR="006839CB" w:rsidRDefault="0052635C">
            <w:pPr>
              <w:pStyle w:val="Compact"/>
              <w:numPr>
                <w:ilvl w:val="0"/>
                <w:numId w:val="1"/>
              </w:numPr>
              <w:jc w:val="center"/>
            </w:pPr>
            <w:r>
              <w:t>3rd Qu.</w:t>
            </w:r>
          </w:p>
        </w:tc>
        <w:tc>
          <w:tcPr>
            <w:tcW w:w="0" w:type="auto"/>
            <w:tcBorders>
              <w:bottom w:val="single" w:sz="0" w:space="0" w:color="auto"/>
            </w:tcBorders>
            <w:vAlign w:val="bottom"/>
          </w:tcPr>
          <w:p w14:paraId="2A80748B" w14:textId="77777777" w:rsidR="006839CB" w:rsidRDefault="0052635C">
            <w:pPr>
              <w:pStyle w:val="Compact"/>
              <w:numPr>
                <w:ilvl w:val="0"/>
                <w:numId w:val="1"/>
              </w:numPr>
              <w:jc w:val="center"/>
            </w:pPr>
            <w:r>
              <w:t>Max.</w:t>
            </w:r>
          </w:p>
        </w:tc>
      </w:tr>
      <w:tr w:rsidR="006839CB" w14:paraId="2C71A9C3" w14:textId="77777777">
        <w:tc>
          <w:tcPr>
            <w:tcW w:w="0" w:type="auto"/>
          </w:tcPr>
          <w:p w14:paraId="34251BE2" w14:textId="77777777" w:rsidR="006839CB" w:rsidRDefault="0052635C">
            <w:pPr>
              <w:pStyle w:val="Compact"/>
              <w:numPr>
                <w:ilvl w:val="0"/>
                <w:numId w:val="1"/>
              </w:numPr>
              <w:jc w:val="center"/>
            </w:pPr>
            <w:r>
              <w:t>16667</w:t>
            </w:r>
          </w:p>
        </w:tc>
        <w:tc>
          <w:tcPr>
            <w:tcW w:w="0" w:type="auto"/>
          </w:tcPr>
          <w:p w14:paraId="0EAB88E4" w14:textId="77777777" w:rsidR="006839CB" w:rsidRDefault="0052635C">
            <w:pPr>
              <w:pStyle w:val="Compact"/>
              <w:numPr>
                <w:ilvl w:val="0"/>
                <w:numId w:val="1"/>
              </w:numPr>
              <w:jc w:val="center"/>
            </w:pPr>
            <w:r>
              <w:t>36062</w:t>
            </w:r>
          </w:p>
        </w:tc>
        <w:tc>
          <w:tcPr>
            <w:tcW w:w="0" w:type="auto"/>
          </w:tcPr>
          <w:p w14:paraId="65AF59DC" w14:textId="77777777" w:rsidR="006839CB" w:rsidRDefault="0052635C">
            <w:pPr>
              <w:pStyle w:val="Compact"/>
              <w:numPr>
                <w:ilvl w:val="0"/>
                <w:numId w:val="1"/>
              </w:numPr>
              <w:jc w:val="center"/>
            </w:pPr>
            <w:r>
              <w:t>36991</w:t>
            </w:r>
          </w:p>
        </w:tc>
        <w:tc>
          <w:tcPr>
            <w:tcW w:w="0" w:type="auto"/>
          </w:tcPr>
          <w:p w14:paraId="13172E42" w14:textId="77777777" w:rsidR="006839CB" w:rsidRDefault="0052635C">
            <w:pPr>
              <w:pStyle w:val="Compact"/>
              <w:numPr>
                <w:ilvl w:val="0"/>
                <w:numId w:val="1"/>
              </w:numPr>
              <w:jc w:val="center"/>
            </w:pPr>
            <w:r>
              <w:t>52187</w:t>
            </w:r>
          </w:p>
        </w:tc>
        <w:tc>
          <w:tcPr>
            <w:tcW w:w="0" w:type="auto"/>
          </w:tcPr>
          <w:p w14:paraId="7B564B93" w14:textId="77777777" w:rsidR="006839CB" w:rsidRDefault="0052635C">
            <w:pPr>
              <w:pStyle w:val="Compact"/>
              <w:numPr>
                <w:ilvl w:val="0"/>
                <w:numId w:val="1"/>
              </w:numPr>
              <w:jc w:val="center"/>
            </w:pPr>
            <w:r>
              <w:t>41064</w:t>
            </w:r>
          </w:p>
        </w:tc>
        <w:tc>
          <w:tcPr>
            <w:tcW w:w="0" w:type="auto"/>
          </w:tcPr>
          <w:p w14:paraId="389E500C" w14:textId="77777777" w:rsidR="006839CB" w:rsidRDefault="0052635C">
            <w:pPr>
              <w:pStyle w:val="Compact"/>
              <w:numPr>
                <w:ilvl w:val="0"/>
                <w:numId w:val="1"/>
              </w:numPr>
              <w:jc w:val="center"/>
            </w:pPr>
            <w:r>
              <w:t>376393</w:t>
            </w:r>
          </w:p>
        </w:tc>
      </w:tr>
    </w:tbl>
    <w:p w14:paraId="1F8A69AB" w14:textId="77777777" w:rsidR="006839CB" w:rsidRDefault="0052635C">
      <w:pPr>
        <w:numPr>
          <w:ilvl w:val="0"/>
          <w:numId w:val="4"/>
        </w:numPr>
      </w:pPr>
      <w:r>
        <w:rPr>
          <w:b/>
        </w:rPr>
        <w:t>2017</w:t>
      </w:r>
      <w:r>
        <w:t>:</w:t>
      </w:r>
    </w:p>
    <w:tbl>
      <w:tblPr>
        <w:tblStyle w:val="Table"/>
        <w:tblW w:w="3819" w:type="pct"/>
        <w:tblLook w:val="07E0" w:firstRow="1" w:lastRow="1" w:firstColumn="1" w:lastColumn="1" w:noHBand="1" w:noVBand="1"/>
      </w:tblPr>
      <w:tblGrid>
        <w:gridCol w:w="1361"/>
        <w:gridCol w:w="1361"/>
        <w:gridCol w:w="1460"/>
        <w:gridCol w:w="1361"/>
        <w:gridCol w:w="1494"/>
        <w:gridCol w:w="1494"/>
      </w:tblGrid>
      <w:tr w:rsidR="006839CB" w14:paraId="0F13B044" w14:textId="77777777">
        <w:tc>
          <w:tcPr>
            <w:tcW w:w="0" w:type="auto"/>
            <w:tcBorders>
              <w:bottom w:val="single" w:sz="0" w:space="0" w:color="auto"/>
            </w:tcBorders>
            <w:vAlign w:val="bottom"/>
          </w:tcPr>
          <w:p w14:paraId="1C049812" w14:textId="77777777" w:rsidR="006839CB" w:rsidRDefault="0052635C">
            <w:pPr>
              <w:pStyle w:val="Compact"/>
              <w:numPr>
                <w:ilvl w:val="0"/>
                <w:numId w:val="1"/>
              </w:numPr>
              <w:jc w:val="center"/>
            </w:pPr>
            <w:r>
              <w:t>Min.</w:t>
            </w:r>
          </w:p>
        </w:tc>
        <w:tc>
          <w:tcPr>
            <w:tcW w:w="0" w:type="auto"/>
            <w:tcBorders>
              <w:bottom w:val="single" w:sz="0" w:space="0" w:color="auto"/>
            </w:tcBorders>
            <w:vAlign w:val="bottom"/>
          </w:tcPr>
          <w:p w14:paraId="774AA0EF" w14:textId="77777777" w:rsidR="006839CB" w:rsidRDefault="0052635C">
            <w:pPr>
              <w:pStyle w:val="Compact"/>
              <w:numPr>
                <w:ilvl w:val="0"/>
                <w:numId w:val="1"/>
              </w:numPr>
              <w:jc w:val="center"/>
            </w:pPr>
            <w:r>
              <w:t>1st Qu.</w:t>
            </w:r>
          </w:p>
        </w:tc>
        <w:tc>
          <w:tcPr>
            <w:tcW w:w="0" w:type="auto"/>
            <w:tcBorders>
              <w:bottom w:val="single" w:sz="0" w:space="0" w:color="auto"/>
            </w:tcBorders>
            <w:vAlign w:val="bottom"/>
          </w:tcPr>
          <w:p w14:paraId="050CEC16" w14:textId="77777777" w:rsidR="006839CB" w:rsidRDefault="0052635C">
            <w:pPr>
              <w:pStyle w:val="Compact"/>
              <w:numPr>
                <w:ilvl w:val="0"/>
                <w:numId w:val="1"/>
              </w:numPr>
              <w:jc w:val="center"/>
            </w:pPr>
            <w:r>
              <w:t>Median</w:t>
            </w:r>
          </w:p>
        </w:tc>
        <w:tc>
          <w:tcPr>
            <w:tcW w:w="0" w:type="auto"/>
            <w:tcBorders>
              <w:bottom w:val="single" w:sz="0" w:space="0" w:color="auto"/>
            </w:tcBorders>
            <w:vAlign w:val="bottom"/>
          </w:tcPr>
          <w:p w14:paraId="5BC9B3D3" w14:textId="77777777" w:rsidR="006839CB" w:rsidRDefault="0052635C">
            <w:pPr>
              <w:pStyle w:val="Compact"/>
              <w:numPr>
                <w:ilvl w:val="0"/>
                <w:numId w:val="1"/>
              </w:numPr>
              <w:jc w:val="center"/>
            </w:pPr>
            <w:r>
              <w:t>Mean</w:t>
            </w:r>
          </w:p>
        </w:tc>
        <w:tc>
          <w:tcPr>
            <w:tcW w:w="0" w:type="auto"/>
            <w:tcBorders>
              <w:bottom w:val="single" w:sz="0" w:space="0" w:color="auto"/>
            </w:tcBorders>
            <w:vAlign w:val="bottom"/>
          </w:tcPr>
          <w:p w14:paraId="64048974" w14:textId="77777777" w:rsidR="006839CB" w:rsidRDefault="0052635C">
            <w:pPr>
              <w:pStyle w:val="Compact"/>
              <w:numPr>
                <w:ilvl w:val="0"/>
                <w:numId w:val="1"/>
              </w:numPr>
              <w:jc w:val="center"/>
            </w:pPr>
            <w:r>
              <w:t>3rd Qu.</w:t>
            </w:r>
          </w:p>
        </w:tc>
        <w:tc>
          <w:tcPr>
            <w:tcW w:w="0" w:type="auto"/>
            <w:tcBorders>
              <w:bottom w:val="single" w:sz="0" w:space="0" w:color="auto"/>
            </w:tcBorders>
            <w:vAlign w:val="bottom"/>
          </w:tcPr>
          <w:p w14:paraId="1D1A253F" w14:textId="77777777" w:rsidR="006839CB" w:rsidRDefault="0052635C">
            <w:pPr>
              <w:pStyle w:val="Compact"/>
              <w:numPr>
                <w:ilvl w:val="0"/>
                <w:numId w:val="1"/>
              </w:numPr>
              <w:jc w:val="center"/>
            </w:pPr>
            <w:r>
              <w:t>Max.</w:t>
            </w:r>
          </w:p>
        </w:tc>
      </w:tr>
      <w:tr w:rsidR="006839CB" w14:paraId="3260B784" w14:textId="77777777">
        <w:tc>
          <w:tcPr>
            <w:tcW w:w="0" w:type="auto"/>
          </w:tcPr>
          <w:p w14:paraId="015DD408" w14:textId="77777777" w:rsidR="006839CB" w:rsidRDefault="0052635C">
            <w:pPr>
              <w:pStyle w:val="Compact"/>
              <w:numPr>
                <w:ilvl w:val="0"/>
                <w:numId w:val="1"/>
              </w:numPr>
              <w:jc w:val="center"/>
            </w:pPr>
            <w:r>
              <w:t>27206</w:t>
            </w:r>
          </w:p>
        </w:tc>
        <w:tc>
          <w:tcPr>
            <w:tcW w:w="0" w:type="auto"/>
          </w:tcPr>
          <w:p w14:paraId="079BFAA5" w14:textId="77777777" w:rsidR="006839CB" w:rsidRDefault="0052635C">
            <w:pPr>
              <w:pStyle w:val="Compact"/>
              <w:numPr>
                <w:ilvl w:val="0"/>
                <w:numId w:val="1"/>
              </w:numPr>
              <w:jc w:val="center"/>
            </w:pPr>
            <w:r>
              <w:t>51048</w:t>
            </w:r>
          </w:p>
        </w:tc>
        <w:tc>
          <w:tcPr>
            <w:tcW w:w="0" w:type="auto"/>
          </w:tcPr>
          <w:p w14:paraId="05EB4737" w14:textId="77777777" w:rsidR="006839CB" w:rsidRDefault="0052635C">
            <w:pPr>
              <w:pStyle w:val="Compact"/>
              <w:numPr>
                <w:ilvl w:val="0"/>
                <w:numId w:val="1"/>
              </w:numPr>
              <w:jc w:val="center"/>
            </w:pPr>
            <w:r>
              <w:t>77206</w:t>
            </w:r>
          </w:p>
        </w:tc>
        <w:tc>
          <w:tcPr>
            <w:tcW w:w="0" w:type="auto"/>
          </w:tcPr>
          <w:p w14:paraId="2E17BB99" w14:textId="77777777" w:rsidR="006839CB" w:rsidRDefault="0052635C">
            <w:pPr>
              <w:pStyle w:val="Compact"/>
              <w:numPr>
                <w:ilvl w:val="0"/>
                <w:numId w:val="1"/>
              </w:numPr>
              <w:jc w:val="center"/>
            </w:pPr>
            <w:r>
              <w:t>98195</w:t>
            </w:r>
          </w:p>
        </w:tc>
        <w:tc>
          <w:tcPr>
            <w:tcW w:w="0" w:type="auto"/>
          </w:tcPr>
          <w:p w14:paraId="5F8497A9" w14:textId="77777777" w:rsidR="006839CB" w:rsidRDefault="0052635C">
            <w:pPr>
              <w:pStyle w:val="Compact"/>
              <w:numPr>
                <w:ilvl w:val="0"/>
                <w:numId w:val="1"/>
              </w:numPr>
              <w:jc w:val="center"/>
            </w:pPr>
            <w:r>
              <w:t>130236</w:t>
            </w:r>
          </w:p>
        </w:tc>
        <w:tc>
          <w:tcPr>
            <w:tcW w:w="0" w:type="auto"/>
          </w:tcPr>
          <w:p w14:paraId="7CBB23FE" w14:textId="77777777" w:rsidR="006839CB" w:rsidRDefault="0052635C">
            <w:pPr>
              <w:pStyle w:val="Compact"/>
              <w:numPr>
                <w:ilvl w:val="0"/>
                <w:numId w:val="1"/>
              </w:numPr>
              <w:jc w:val="center"/>
            </w:pPr>
            <w:r>
              <w:t>324206</w:t>
            </w:r>
          </w:p>
        </w:tc>
      </w:tr>
    </w:tbl>
    <w:p w14:paraId="436D20B0" w14:textId="77777777" w:rsidR="006839CB" w:rsidRDefault="0052635C">
      <w:pPr>
        <w:numPr>
          <w:ilvl w:val="0"/>
          <w:numId w:val="4"/>
        </w:numPr>
      </w:pPr>
      <w:r>
        <w:rPr>
          <w:b/>
        </w:rPr>
        <w:t>2018</w:t>
      </w:r>
      <w:r>
        <w:t>:</w:t>
      </w:r>
    </w:p>
    <w:tbl>
      <w:tblPr>
        <w:tblStyle w:val="Table"/>
        <w:tblW w:w="3888" w:type="pct"/>
        <w:tblLook w:val="07E0" w:firstRow="1" w:lastRow="1" w:firstColumn="1" w:lastColumn="1" w:noHBand="1" w:noVBand="1"/>
      </w:tblPr>
      <w:tblGrid>
        <w:gridCol w:w="1361"/>
        <w:gridCol w:w="1361"/>
        <w:gridCol w:w="1494"/>
        <w:gridCol w:w="1494"/>
        <w:gridCol w:w="1494"/>
        <w:gridCol w:w="1494"/>
      </w:tblGrid>
      <w:tr w:rsidR="006839CB" w14:paraId="357B0ECD" w14:textId="77777777">
        <w:tc>
          <w:tcPr>
            <w:tcW w:w="0" w:type="auto"/>
            <w:tcBorders>
              <w:bottom w:val="single" w:sz="0" w:space="0" w:color="auto"/>
            </w:tcBorders>
            <w:vAlign w:val="bottom"/>
          </w:tcPr>
          <w:p w14:paraId="4C8BE2B1" w14:textId="77777777" w:rsidR="006839CB" w:rsidRDefault="0052635C">
            <w:pPr>
              <w:pStyle w:val="Compact"/>
              <w:numPr>
                <w:ilvl w:val="0"/>
                <w:numId w:val="1"/>
              </w:numPr>
              <w:jc w:val="center"/>
            </w:pPr>
            <w:r>
              <w:t>Min.</w:t>
            </w:r>
          </w:p>
        </w:tc>
        <w:tc>
          <w:tcPr>
            <w:tcW w:w="0" w:type="auto"/>
            <w:tcBorders>
              <w:bottom w:val="single" w:sz="0" w:space="0" w:color="auto"/>
            </w:tcBorders>
            <w:vAlign w:val="bottom"/>
          </w:tcPr>
          <w:p w14:paraId="2D848994" w14:textId="77777777" w:rsidR="006839CB" w:rsidRDefault="0052635C">
            <w:pPr>
              <w:pStyle w:val="Compact"/>
              <w:numPr>
                <w:ilvl w:val="0"/>
                <w:numId w:val="1"/>
              </w:numPr>
              <w:jc w:val="center"/>
            </w:pPr>
            <w:r>
              <w:t>1st Qu.</w:t>
            </w:r>
          </w:p>
        </w:tc>
        <w:tc>
          <w:tcPr>
            <w:tcW w:w="0" w:type="auto"/>
            <w:tcBorders>
              <w:bottom w:val="single" w:sz="0" w:space="0" w:color="auto"/>
            </w:tcBorders>
            <w:vAlign w:val="bottom"/>
          </w:tcPr>
          <w:p w14:paraId="509EAE1C" w14:textId="77777777" w:rsidR="006839CB" w:rsidRDefault="0052635C">
            <w:pPr>
              <w:pStyle w:val="Compact"/>
              <w:numPr>
                <w:ilvl w:val="0"/>
                <w:numId w:val="1"/>
              </w:numPr>
              <w:jc w:val="center"/>
            </w:pPr>
            <w:r>
              <w:t>Median</w:t>
            </w:r>
          </w:p>
        </w:tc>
        <w:tc>
          <w:tcPr>
            <w:tcW w:w="0" w:type="auto"/>
            <w:tcBorders>
              <w:bottom w:val="single" w:sz="0" w:space="0" w:color="auto"/>
            </w:tcBorders>
            <w:vAlign w:val="bottom"/>
          </w:tcPr>
          <w:p w14:paraId="728A3C9D" w14:textId="77777777" w:rsidR="006839CB" w:rsidRDefault="0052635C">
            <w:pPr>
              <w:pStyle w:val="Compact"/>
              <w:numPr>
                <w:ilvl w:val="0"/>
                <w:numId w:val="1"/>
              </w:numPr>
              <w:jc w:val="center"/>
            </w:pPr>
            <w:r>
              <w:t>Mean</w:t>
            </w:r>
          </w:p>
        </w:tc>
        <w:tc>
          <w:tcPr>
            <w:tcW w:w="0" w:type="auto"/>
            <w:tcBorders>
              <w:bottom w:val="single" w:sz="0" w:space="0" w:color="auto"/>
            </w:tcBorders>
            <w:vAlign w:val="bottom"/>
          </w:tcPr>
          <w:p w14:paraId="3C444813" w14:textId="77777777" w:rsidR="006839CB" w:rsidRDefault="0052635C">
            <w:pPr>
              <w:pStyle w:val="Compact"/>
              <w:numPr>
                <w:ilvl w:val="0"/>
                <w:numId w:val="1"/>
              </w:numPr>
              <w:jc w:val="center"/>
            </w:pPr>
            <w:r>
              <w:t>3rd Qu.</w:t>
            </w:r>
          </w:p>
        </w:tc>
        <w:tc>
          <w:tcPr>
            <w:tcW w:w="0" w:type="auto"/>
            <w:tcBorders>
              <w:bottom w:val="single" w:sz="0" w:space="0" w:color="auto"/>
            </w:tcBorders>
            <w:vAlign w:val="bottom"/>
          </w:tcPr>
          <w:p w14:paraId="228DD041" w14:textId="77777777" w:rsidR="006839CB" w:rsidRDefault="0052635C">
            <w:pPr>
              <w:pStyle w:val="Compact"/>
              <w:numPr>
                <w:ilvl w:val="0"/>
                <w:numId w:val="1"/>
              </w:numPr>
              <w:jc w:val="center"/>
            </w:pPr>
            <w:r>
              <w:t>Max.</w:t>
            </w:r>
          </w:p>
        </w:tc>
      </w:tr>
      <w:tr w:rsidR="006839CB" w14:paraId="1511FA39" w14:textId="77777777">
        <w:tc>
          <w:tcPr>
            <w:tcW w:w="0" w:type="auto"/>
          </w:tcPr>
          <w:p w14:paraId="4CF3A95C" w14:textId="77777777" w:rsidR="006839CB" w:rsidRDefault="0052635C">
            <w:pPr>
              <w:pStyle w:val="Compact"/>
              <w:numPr>
                <w:ilvl w:val="0"/>
                <w:numId w:val="1"/>
              </w:numPr>
              <w:jc w:val="center"/>
            </w:pPr>
            <w:r>
              <w:t>15527</w:t>
            </w:r>
          </w:p>
        </w:tc>
        <w:tc>
          <w:tcPr>
            <w:tcW w:w="0" w:type="auto"/>
          </w:tcPr>
          <w:p w14:paraId="3AB514ED" w14:textId="77777777" w:rsidR="006839CB" w:rsidRDefault="0052635C">
            <w:pPr>
              <w:pStyle w:val="Compact"/>
              <w:numPr>
                <w:ilvl w:val="0"/>
                <w:numId w:val="1"/>
              </w:numPr>
              <w:jc w:val="center"/>
            </w:pPr>
            <w:r>
              <w:t>95789</w:t>
            </w:r>
          </w:p>
        </w:tc>
        <w:tc>
          <w:tcPr>
            <w:tcW w:w="0" w:type="auto"/>
          </w:tcPr>
          <w:p w14:paraId="4FF08E28" w14:textId="77777777" w:rsidR="006839CB" w:rsidRDefault="0052635C">
            <w:pPr>
              <w:pStyle w:val="Compact"/>
              <w:numPr>
                <w:ilvl w:val="0"/>
                <w:numId w:val="1"/>
              </w:numPr>
              <w:jc w:val="center"/>
            </w:pPr>
            <w:r>
              <w:t>139508</w:t>
            </w:r>
          </w:p>
        </w:tc>
        <w:tc>
          <w:tcPr>
            <w:tcW w:w="0" w:type="auto"/>
          </w:tcPr>
          <w:p w14:paraId="5A8A6800" w14:textId="77777777" w:rsidR="006839CB" w:rsidRDefault="0052635C">
            <w:pPr>
              <w:pStyle w:val="Compact"/>
              <w:numPr>
                <w:ilvl w:val="0"/>
                <w:numId w:val="1"/>
              </w:numPr>
              <w:jc w:val="center"/>
            </w:pPr>
            <w:r>
              <w:t>163823</w:t>
            </w:r>
          </w:p>
        </w:tc>
        <w:tc>
          <w:tcPr>
            <w:tcW w:w="0" w:type="auto"/>
          </w:tcPr>
          <w:p w14:paraId="0AC4AF2E" w14:textId="77777777" w:rsidR="006839CB" w:rsidRDefault="0052635C">
            <w:pPr>
              <w:pStyle w:val="Compact"/>
              <w:numPr>
                <w:ilvl w:val="0"/>
                <w:numId w:val="1"/>
              </w:numPr>
              <w:jc w:val="center"/>
            </w:pPr>
            <w:r>
              <w:t>204551</w:t>
            </w:r>
          </w:p>
        </w:tc>
        <w:tc>
          <w:tcPr>
            <w:tcW w:w="0" w:type="auto"/>
          </w:tcPr>
          <w:p w14:paraId="36812FC2" w14:textId="77777777" w:rsidR="006839CB" w:rsidRDefault="0052635C">
            <w:pPr>
              <w:pStyle w:val="Compact"/>
              <w:numPr>
                <w:ilvl w:val="0"/>
                <w:numId w:val="1"/>
              </w:numPr>
              <w:jc w:val="center"/>
            </w:pPr>
            <w:r>
              <w:t>851394</w:t>
            </w:r>
          </w:p>
        </w:tc>
      </w:tr>
    </w:tbl>
    <w:p w14:paraId="6DB920E4" w14:textId="77777777" w:rsidR="006839CB" w:rsidRDefault="0052635C">
      <w:pPr>
        <w:numPr>
          <w:ilvl w:val="0"/>
          <w:numId w:val="4"/>
        </w:numPr>
      </w:pPr>
      <w:r>
        <w:rPr>
          <w:b/>
        </w:rPr>
        <w:t>2019</w:t>
      </w:r>
      <w:r>
        <w:t>:</w:t>
      </w:r>
    </w:p>
    <w:tbl>
      <w:tblPr>
        <w:tblStyle w:val="Table"/>
        <w:tblW w:w="3888" w:type="pct"/>
        <w:tblLook w:val="07E0" w:firstRow="1" w:lastRow="1" w:firstColumn="1" w:lastColumn="1" w:noHBand="1" w:noVBand="1"/>
      </w:tblPr>
      <w:tblGrid>
        <w:gridCol w:w="1361"/>
        <w:gridCol w:w="1494"/>
        <w:gridCol w:w="1494"/>
        <w:gridCol w:w="1494"/>
        <w:gridCol w:w="1494"/>
        <w:gridCol w:w="1494"/>
      </w:tblGrid>
      <w:tr w:rsidR="006839CB" w14:paraId="464BBE64" w14:textId="77777777">
        <w:tc>
          <w:tcPr>
            <w:tcW w:w="0" w:type="auto"/>
            <w:tcBorders>
              <w:bottom w:val="single" w:sz="0" w:space="0" w:color="auto"/>
            </w:tcBorders>
            <w:vAlign w:val="bottom"/>
          </w:tcPr>
          <w:p w14:paraId="722FAFE7" w14:textId="77777777" w:rsidR="006839CB" w:rsidRDefault="0052635C">
            <w:pPr>
              <w:pStyle w:val="Compact"/>
              <w:numPr>
                <w:ilvl w:val="0"/>
                <w:numId w:val="1"/>
              </w:numPr>
              <w:jc w:val="center"/>
            </w:pPr>
            <w:r>
              <w:t>Min.</w:t>
            </w:r>
          </w:p>
        </w:tc>
        <w:tc>
          <w:tcPr>
            <w:tcW w:w="0" w:type="auto"/>
            <w:tcBorders>
              <w:bottom w:val="single" w:sz="0" w:space="0" w:color="auto"/>
            </w:tcBorders>
            <w:vAlign w:val="bottom"/>
          </w:tcPr>
          <w:p w14:paraId="2A7C3278" w14:textId="77777777" w:rsidR="006839CB" w:rsidRDefault="0052635C">
            <w:pPr>
              <w:pStyle w:val="Compact"/>
              <w:numPr>
                <w:ilvl w:val="0"/>
                <w:numId w:val="1"/>
              </w:numPr>
              <w:jc w:val="center"/>
            </w:pPr>
            <w:r>
              <w:t>1st Qu.</w:t>
            </w:r>
          </w:p>
        </w:tc>
        <w:tc>
          <w:tcPr>
            <w:tcW w:w="0" w:type="auto"/>
            <w:tcBorders>
              <w:bottom w:val="single" w:sz="0" w:space="0" w:color="auto"/>
            </w:tcBorders>
            <w:vAlign w:val="bottom"/>
          </w:tcPr>
          <w:p w14:paraId="79A901AD" w14:textId="77777777" w:rsidR="006839CB" w:rsidRDefault="0052635C">
            <w:pPr>
              <w:pStyle w:val="Compact"/>
              <w:numPr>
                <w:ilvl w:val="0"/>
                <w:numId w:val="1"/>
              </w:numPr>
              <w:jc w:val="center"/>
            </w:pPr>
            <w:r>
              <w:t>Median</w:t>
            </w:r>
          </w:p>
        </w:tc>
        <w:tc>
          <w:tcPr>
            <w:tcW w:w="0" w:type="auto"/>
            <w:tcBorders>
              <w:bottom w:val="single" w:sz="0" w:space="0" w:color="auto"/>
            </w:tcBorders>
            <w:vAlign w:val="bottom"/>
          </w:tcPr>
          <w:p w14:paraId="63B2531D" w14:textId="77777777" w:rsidR="006839CB" w:rsidRDefault="0052635C">
            <w:pPr>
              <w:pStyle w:val="Compact"/>
              <w:numPr>
                <w:ilvl w:val="0"/>
                <w:numId w:val="1"/>
              </w:numPr>
              <w:jc w:val="center"/>
            </w:pPr>
            <w:r>
              <w:t>Mean</w:t>
            </w:r>
          </w:p>
        </w:tc>
        <w:tc>
          <w:tcPr>
            <w:tcW w:w="0" w:type="auto"/>
            <w:tcBorders>
              <w:bottom w:val="single" w:sz="0" w:space="0" w:color="auto"/>
            </w:tcBorders>
            <w:vAlign w:val="bottom"/>
          </w:tcPr>
          <w:p w14:paraId="4B2B76BF" w14:textId="77777777" w:rsidR="006839CB" w:rsidRDefault="0052635C">
            <w:pPr>
              <w:pStyle w:val="Compact"/>
              <w:numPr>
                <w:ilvl w:val="0"/>
                <w:numId w:val="1"/>
              </w:numPr>
              <w:jc w:val="center"/>
            </w:pPr>
            <w:r>
              <w:t>3rd Qu.</w:t>
            </w:r>
          </w:p>
        </w:tc>
        <w:tc>
          <w:tcPr>
            <w:tcW w:w="0" w:type="auto"/>
            <w:tcBorders>
              <w:bottom w:val="single" w:sz="0" w:space="0" w:color="auto"/>
            </w:tcBorders>
            <w:vAlign w:val="bottom"/>
          </w:tcPr>
          <w:p w14:paraId="5D7756DA" w14:textId="77777777" w:rsidR="006839CB" w:rsidRDefault="0052635C">
            <w:pPr>
              <w:pStyle w:val="Compact"/>
              <w:numPr>
                <w:ilvl w:val="0"/>
                <w:numId w:val="1"/>
              </w:numPr>
              <w:jc w:val="center"/>
            </w:pPr>
            <w:r>
              <w:t>Max.</w:t>
            </w:r>
          </w:p>
        </w:tc>
      </w:tr>
      <w:tr w:rsidR="006839CB" w14:paraId="4DA3B351" w14:textId="77777777">
        <w:tc>
          <w:tcPr>
            <w:tcW w:w="0" w:type="auto"/>
          </w:tcPr>
          <w:p w14:paraId="62D3C9F5" w14:textId="77777777" w:rsidR="006839CB" w:rsidRDefault="0052635C">
            <w:pPr>
              <w:pStyle w:val="Compact"/>
              <w:numPr>
                <w:ilvl w:val="0"/>
                <w:numId w:val="1"/>
              </w:numPr>
              <w:jc w:val="center"/>
            </w:pPr>
            <w:r>
              <w:t>38168</w:t>
            </w:r>
          </w:p>
        </w:tc>
        <w:tc>
          <w:tcPr>
            <w:tcW w:w="0" w:type="auto"/>
          </w:tcPr>
          <w:p w14:paraId="71F7AEB7" w14:textId="77777777" w:rsidR="006839CB" w:rsidRDefault="0052635C">
            <w:pPr>
              <w:pStyle w:val="Compact"/>
              <w:numPr>
                <w:ilvl w:val="0"/>
                <w:numId w:val="1"/>
              </w:numPr>
              <w:jc w:val="center"/>
            </w:pPr>
            <w:r>
              <w:t>140865</w:t>
            </w:r>
          </w:p>
        </w:tc>
        <w:tc>
          <w:tcPr>
            <w:tcW w:w="0" w:type="auto"/>
          </w:tcPr>
          <w:p w14:paraId="45F6A634" w14:textId="77777777" w:rsidR="006839CB" w:rsidRDefault="0052635C">
            <w:pPr>
              <w:pStyle w:val="Compact"/>
              <w:numPr>
                <w:ilvl w:val="0"/>
                <w:numId w:val="1"/>
              </w:numPr>
              <w:jc w:val="center"/>
            </w:pPr>
            <w:r>
              <w:t>204447</w:t>
            </w:r>
          </w:p>
        </w:tc>
        <w:tc>
          <w:tcPr>
            <w:tcW w:w="0" w:type="auto"/>
          </w:tcPr>
          <w:p w14:paraId="2252FF52" w14:textId="77777777" w:rsidR="006839CB" w:rsidRDefault="0052635C">
            <w:pPr>
              <w:pStyle w:val="Compact"/>
              <w:numPr>
                <w:ilvl w:val="0"/>
                <w:numId w:val="1"/>
              </w:numPr>
              <w:jc w:val="center"/>
            </w:pPr>
            <w:r>
              <w:t>224573</w:t>
            </w:r>
          </w:p>
        </w:tc>
        <w:tc>
          <w:tcPr>
            <w:tcW w:w="0" w:type="auto"/>
          </w:tcPr>
          <w:p w14:paraId="6519ABE0" w14:textId="77777777" w:rsidR="006839CB" w:rsidRDefault="0052635C">
            <w:pPr>
              <w:pStyle w:val="Compact"/>
              <w:numPr>
                <w:ilvl w:val="0"/>
                <w:numId w:val="1"/>
              </w:numPr>
              <w:jc w:val="center"/>
            </w:pPr>
            <w:r>
              <w:t>279948</w:t>
            </w:r>
          </w:p>
        </w:tc>
        <w:tc>
          <w:tcPr>
            <w:tcW w:w="0" w:type="auto"/>
          </w:tcPr>
          <w:p w14:paraId="24E3AE55" w14:textId="77777777" w:rsidR="006839CB" w:rsidRDefault="0052635C">
            <w:pPr>
              <w:pStyle w:val="Compact"/>
              <w:numPr>
                <w:ilvl w:val="0"/>
                <w:numId w:val="1"/>
              </w:numPr>
              <w:jc w:val="center"/>
            </w:pPr>
            <w:r>
              <w:t>791257</w:t>
            </w:r>
          </w:p>
        </w:tc>
      </w:tr>
    </w:tbl>
    <w:p w14:paraId="1C230C5C" w14:textId="77777777" w:rsidR="006839CB" w:rsidRDefault="0052635C">
      <w:pPr>
        <w:pStyle w:val="FirstParagraph"/>
      </w:pPr>
      <w:r>
        <w:rPr>
          <w:noProof/>
        </w:rPr>
        <w:lastRenderedPageBreak/>
        <w:drawing>
          <wp:inline distT="0" distB="0" distL="0" distR="0" wp14:anchorId="22FA2811" wp14:editId="71DFD80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cript1_files/figure-docx/plot%20councils%20and%20scores%20by%20group%20of%20money-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79DE869" w14:textId="77777777" w:rsidR="006839CB" w:rsidRDefault="0052635C">
      <w:pPr>
        <w:pStyle w:val="BodyText"/>
      </w:pPr>
      <w:r>
        <w:t>Fixed effects models at council level - aggregating all money, considering learning outcomes (tests) as a impact.</w:t>
      </w:r>
    </w:p>
    <w:p w14:paraId="4FE9C675" w14:textId="77777777" w:rsidR="006839CB" w:rsidRDefault="0052635C">
      <w:pPr>
        <w:pStyle w:val="SourceCode"/>
      </w:pPr>
      <w:r>
        <w:rPr>
          <w:rStyle w:val="VerbatimChar"/>
        </w:rPr>
        <w:t>## Twoways effects Within Model</w:t>
      </w:r>
      <w:r>
        <w:br/>
      </w:r>
      <w:r>
        <w:rPr>
          <w:rStyle w:val="VerbatimChar"/>
        </w:rPr>
        <w:t xml:space="preserve">## </w:t>
      </w:r>
      <w:r>
        <w:br/>
      </w:r>
      <w:r>
        <w:rPr>
          <w:rStyle w:val="VerbatimChar"/>
        </w:rPr>
        <w:t>## Call:</w:t>
      </w:r>
      <w:r>
        <w:br/>
      </w:r>
      <w:r>
        <w:rPr>
          <w:rStyle w:val="VerbatimChar"/>
        </w:rPr>
        <w:t xml:space="preserve">## plm(formula = score ~ am, data = nat.concil, effect = "twoways", </w:t>
      </w:r>
      <w:r>
        <w:br/>
      </w:r>
      <w:r>
        <w:rPr>
          <w:rStyle w:val="VerbatimChar"/>
        </w:rPr>
        <w:t>##     model = "within", ind</w:t>
      </w:r>
      <w:r>
        <w:rPr>
          <w:rStyle w:val="VerbatimChar"/>
        </w:rPr>
        <w:t>ex = c("council", "year"))</w:t>
      </w:r>
      <w:r>
        <w:br/>
      </w:r>
      <w:r>
        <w:rPr>
          <w:rStyle w:val="VerbatimChar"/>
        </w:rPr>
        <w:t xml:space="preserve">## </w:t>
      </w:r>
      <w:r>
        <w:br/>
      </w:r>
      <w:r>
        <w:rPr>
          <w:rStyle w:val="VerbatimChar"/>
        </w:rPr>
        <w:t>## Unbalanced Panel: n = 182, T = 1-4, N = 696</w:t>
      </w:r>
      <w:r>
        <w:br/>
      </w:r>
      <w:r>
        <w:rPr>
          <w:rStyle w:val="VerbatimChar"/>
        </w:rPr>
        <w:t xml:space="preserve">## </w:t>
      </w:r>
      <w:r>
        <w:br/>
      </w:r>
      <w:r>
        <w:rPr>
          <w:rStyle w:val="VerbatimChar"/>
        </w:rPr>
        <w:t>## Residuals:</w:t>
      </w:r>
      <w:r>
        <w:br/>
      </w:r>
      <w:r>
        <w:rPr>
          <w:rStyle w:val="VerbatimChar"/>
        </w:rPr>
        <w:t xml:space="preserve">##       Min.    1st Qu.     Median    3rd Qu.       Max. </w:t>
      </w:r>
      <w:r>
        <w:br/>
      </w:r>
      <w:r>
        <w:rPr>
          <w:rStyle w:val="VerbatimChar"/>
        </w:rPr>
        <w:t xml:space="preserve">## -30.017990  -3.091990  -0.023131   3.678247  26.410176 </w:t>
      </w:r>
      <w:r>
        <w:br/>
      </w:r>
      <w:r>
        <w:rPr>
          <w:rStyle w:val="VerbatimChar"/>
        </w:rPr>
        <w:t xml:space="preserve">## </w:t>
      </w:r>
      <w:r>
        <w:br/>
      </w:r>
      <w:r>
        <w:rPr>
          <w:rStyle w:val="VerbatimChar"/>
        </w:rPr>
        <w:t>## Coefficients:</w:t>
      </w:r>
      <w:r>
        <w:br/>
      </w:r>
      <w:r>
        <w:rPr>
          <w:rStyle w:val="VerbatimChar"/>
        </w:rPr>
        <w:t xml:space="preserve">##        Estimate   </w:t>
      </w:r>
      <w:r>
        <w:rPr>
          <w:rStyle w:val="VerbatimChar"/>
        </w:rPr>
        <w:t xml:space="preserve">Std. Error t-value Pr(&gt;|t|)   </w:t>
      </w:r>
      <w:r>
        <w:br/>
      </w:r>
      <w:r>
        <w:rPr>
          <w:rStyle w:val="VerbatimChar"/>
        </w:rPr>
        <w:t>## am 0.0000114244 0.0000039912  2.8624 0.004377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29642</w:t>
      </w:r>
      <w:r>
        <w:br/>
      </w:r>
      <w:r>
        <w:rPr>
          <w:rStyle w:val="VerbatimChar"/>
        </w:rPr>
        <w:t>## Residual Sum of Squares: 29173</w:t>
      </w:r>
      <w:r>
        <w:br/>
      </w:r>
      <w:r>
        <w:rPr>
          <w:rStyle w:val="VerbatimChar"/>
        </w:rPr>
        <w:t>## R-Squared:      0.015811</w:t>
      </w:r>
      <w:r>
        <w:br/>
      </w:r>
      <w:r>
        <w:rPr>
          <w:rStyle w:val="VerbatimChar"/>
        </w:rPr>
        <w:t>## Adj. R-Squared: -0.3412</w:t>
      </w:r>
      <w:r>
        <w:br/>
      </w:r>
      <w:r>
        <w:rPr>
          <w:rStyle w:val="VerbatimChar"/>
        </w:rPr>
        <w:t>## F-statistic: 8.19327 on 1 and 510 DF, p-value: 0.0043775</w:t>
      </w:r>
    </w:p>
    <w:p w14:paraId="566F46D3" w14:textId="77777777" w:rsidR="006839CB" w:rsidRDefault="0052635C">
      <w:pPr>
        <w:pStyle w:val="SourceCode"/>
      </w:pPr>
      <w:r>
        <w:rPr>
          <w:rStyle w:val="VerbatimChar"/>
        </w:rPr>
        <w:lastRenderedPageBreak/>
        <w:t xml:space="preserve">##       Estimate Std. Error t-value  Pr(&gt;|t|)    </w:t>
      </w:r>
      <w:r>
        <w:br/>
      </w:r>
      <w:r>
        <w:rPr>
          <w:rStyle w:val="VerbatimChar"/>
        </w:rPr>
        <w:t>## 2016 119.25281    0.62732  190.10 &lt; 2.2e-16 ***</w:t>
      </w:r>
      <w:r>
        <w:br/>
      </w:r>
      <w:r>
        <w:rPr>
          <w:rStyle w:val="VerbatimChar"/>
        </w:rPr>
        <w:t>## 2017 122.32889    0.70491  173.54 &lt; 2.2e-16 ***</w:t>
      </w:r>
      <w:r>
        <w:br/>
      </w:r>
      <w:r>
        <w:rPr>
          <w:rStyle w:val="VerbatimChar"/>
        </w:rPr>
        <w:t>## 2018 130.8245</w:t>
      </w:r>
      <w:r>
        <w:rPr>
          <w:rStyle w:val="VerbatimChar"/>
        </w:rPr>
        <w:t>7    0.86389  151.44 &lt; 2.2e-16 ***</w:t>
      </w:r>
      <w:r>
        <w:br/>
      </w:r>
      <w:r>
        <w:rPr>
          <w:rStyle w:val="VerbatimChar"/>
        </w:rPr>
        <w:t>## 2019 131.37612    1.05566  124.45 &lt; 2.2e-16 ***</w:t>
      </w:r>
      <w:r>
        <w:br/>
      </w:r>
      <w:r>
        <w:rPr>
          <w:rStyle w:val="VerbatimChar"/>
        </w:rPr>
        <w:t>## ---</w:t>
      </w:r>
      <w:r>
        <w:br/>
      </w:r>
      <w:r>
        <w:rPr>
          <w:rStyle w:val="VerbatimChar"/>
        </w:rPr>
        <w:t>## Signif. codes:  0 '***' 0.001 '**' 0.01 '*' 0.05 '.' 0.1 ' ' 1</w:t>
      </w:r>
    </w:p>
    <w:p w14:paraId="05FD0212" w14:textId="77777777" w:rsidR="006839CB" w:rsidRDefault="0052635C">
      <w:pPr>
        <w:pStyle w:val="FirstParagraph"/>
      </w:pPr>
      <w:r>
        <w:t>Random effects models at council level</w:t>
      </w:r>
    </w:p>
    <w:p w14:paraId="564511DA" w14:textId="77777777" w:rsidR="006839CB" w:rsidRDefault="0052635C">
      <w:pPr>
        <w:pStyle w:val="SourceCode"/>
      </w:pPr>
      <w:r>
        <w:rPr>
          <w:rStyle w:val="VerbatimChar"/>
        </w:rPr>
        <w:t xml:space="preserve">## Twoways effects Random Effect Model </w:t>
      </w:r>
      <w:r>
        <w:br/>
      </w:r>
      <w:r>
        <w:rPr>
          <w:rStyle w:val="VerbatimChar"/>
        </w:rPr>
        <w:t>##    (Swamy-Arora's transformation)</w:t>
      </w:r>
      <w:r>
        <w:br/>
      </w:r>
      <w:r>
        <w:rPr>
          <w:rStyle w:val="VerbatimChar"/>
        </w:rPr>
        <w:t xml:space="preserve">## </w:t>
      </w:r>
      <w:r>
        <w:br/>
      </w:r>
      <w:r>
        <w:rPr>
          <w:rStyle w:val="VerbatimChar"/>
        </w:rPr>
        <w:t>## Call:</w:t>
      </w:r>
      <w:r>
        <w:br/>
      </w:r>
      <w:r>
        <w:rPr>
          <w:rStyle w:val="VerbatimChar"/>
        </w:rPr>
        <w:t xml:space="preserve">## plm(formula = score ~ am, data = nat.concil, effect = "twoways", </w:t>
      </w:r>
      <w:r>
        <w:br/>
      </w:r>
      <w:r>
        <w:rPr>
          <w:rStyle w:val="VerbatimChar"/>
        </w:rPr>
        <w:t>##     model = "random", index = c("council", "year"))</w:t>
      </w:r>
      <w:r>
        <w:br/>
      </w:r>
      <w:r>
        <w:rPr>
          <w:rStyle w:val="VerbatimChar"/>
        </w:rPr>
        <w:t xml:space="preserve">## </w:t>
      </w:r>
      <w:r>
        <w:br/>
      </w:r>
      <w:r>
        <w:rPr>
          <w:rStyle w:val="VerbatimChar"/>
        </w:rPr>
        <w:t>## Unbalanced Panel: n = 182, T = 1-4,</w:t>
      </w:r>
      <w:r>
        <w:rPr>
          <w:rStyle w:val="VerbatimChar"/>
        </w:rPr>
        <w:t xml:space="preserve"> N = 696</w:t>
      </w:r>
      <w:r>
        <w:br/>
      </w:r>
      <w:r>
        <w:rPr>
          <w:rStyle w:val="VerbatimChar"/>
        </w:rPr>
        <w:t xml:space="preserve">## </w:t>
      </w:r>
      <w:r>
        <w:br/>
      </w:r>
      <w:r>
        <w:rPr>
          <w:rStyle w:val="VerbatimChar"/>
        </w:rPr>
        <w:t>## Effects:</w:t>
      </w:r>
      <w:r>
        <w:br/>
      </w:r>
      <w:r>
        <w:rPr>
          <w:rStyle w:val="VerbatimChar"/>
        </w:rPr>
        <w:t>##                   var std.dev share</w:t>
      </w:r>
      <w:r>
        <w:br/>
      </w:r>
      <w:r>
        <w:rPr>
          <w:rStyle w:val="VerbatimChar"/>
        </w:rPr>
        <w:t>## idiosyncratic  57.202   7.563 0.280</w:t>
      </w:r>
      <w:r>
        <w:br/>
      </w:r>
      <w:r>
        <w:rPr>
          <w:rStyle w:val="VerbatimChar"/>
        </w:rPr>
        <w:t>## individual    142.250  11.927 0.696</w:t>
      </w:r>
      <w:r>
        <w:br/>
      </w:r>
      <w:r>
        <w:rPr>
          <w:rStyle w:val="VerbatimChar"/>
        </w:rPr>
        <w:t>## time            4.849   2.202 0.024</w:t>
      </w:r>
      <w:r>
        <w:br/>
      </w:r>
      <w:r>
        <w:rPr>
          <w:rStyle w:val="VerbatimChar"/>
        </w:rPr>
        <w:t>## theta:</w:t>
      </w:r>
      <w:r>
        <w:br/>
      </w:r>
      <w:r>
        <w:rPr>
          <w:rStyle w:val="VerbatimChar"/>
        </w:rPr>
        <w:t>##            Min.   1st Qu.    Median      Mean   3rd Qu.      M</w:t>
      </w:r>
      <w:r>
        <w:rPr>
          <w:rStyle w:val="VerbatimChar"/>
        </w:rPr>
        <w:t>ax.</w:t>
      </w:r>
      <w:r>
        <w:br/>
      </w:r>
      <w:r>
        <w:rPr>
          <w:rStyle w:val="VerbatimChar"/>
        </w:rPr>
        <w:t>## id    0.4644675 0.6977630 0.6977630 0.6929966 0.6977630 0.6977630</w:t>
      </w:r>
      <w:r>
        <w:br/>
      </w:r>
      <w:r>
        <w:rPr>
          <w:rStyle w:val="VerbatimChar"/>
        </w:rPr>
        <w:t>## time  0.7416987 0.7445720 0.7520049 0.7480923 0.7532879 0.7532879</w:t>
      </w:r>
      <w:r>
        <w:br/>
      </w:r>
      <w:r>
        <w:rPr>
          <w:rStyle w:val="VerbatimChar"/>
        </w:rPr>
        <w:t>## total 0.4476793 0.6397208 0.6412462 0.6392554 0.6451080 0.6457621</w:t>
      </w:r>
      <w:r>
        <w:br/>
      </w:r>
      <w:r>
        <w:rPr>
          <w:rStyle w:val="VerbatimChar"/>
        </w:rPr>
        <w:t xml:space="preserve">## </w:t>
      </w:r>
      <w:r>
        <w:br/>
      </w:r>
      <w:r>
        <w:rPr>
          <w:rStyle w:val="VerbatimChar"/>
        </w:rPr>
        <w:t>## Residuals:</w:t>
      </w:r>
      <w:r>
        <w:br/>
      </w:r>
      <w:r>
        <w:rPr>
          <w:rStyle w:val="VerbatimChar"/>
        </w:rPr>
        <w:t xml:space="preserve">##    Min. 1st Qu.  Median </w:t>
      </w:r>
      <w:r>
        <w:rPr>
          <w:rStyle w:val="VerbatimChar"/>
        </w:rPr>
        <w:t xml:space="preserve">   Mean 3rd Qu.    Max. </w:t>
      </w:r>
      <w:r>
        <w:br/>
      </w:r>
      <w:r>
        <w:rPr>
          <w:rStyle w:val="VerbatimChar"/>
        </w:rPr>
        <w:t xml:space="preserve">## -41.563 -10.154  -1.265   0.245   9.722  50.145 </w:t>
      </w:r>
      <w:r>
        <w:br/>
      </w:r>
      <w:r>
        <w:rPr>
          <w:rStyle w:val="VerbatimChar"/>
        </w:rPr>
        <w:t xml:space="preserve">## </w:t>
      </w:r>
      <w:r>
        <w:br/>
      </w:r>
      <w:r>
        <w:rPr>
          <w:rStyle w:val="VerbatimChar"/>
        </w:rPr>
        <w:t>## Coefficients:</w:t>
      </w:r>
      <w:r>
        <w:br/>
      </w:r>
      <w:r>
        <w:rPr>
          <w:rStyle w:val="VerbatimChar"/>
        </w:rPr>
        <w:t xml:space="preserve">##               Estimate Std. Error z-value  Pr(&gt;|z|)    </w:t>
      </w:r>
      <w:r>
        <w:br/>
      </w:r>
      <w:r>
        <w:rPr>
          <w:rStyle w:val="VerbatimChar"/>
        </w:rPr>
        <w:t>## (Intercept) 1.2558e+02 2.0246e-01  620.25 &lt; 2.2e-16 ***</w:t>
      </w:r>
      <w:r>
        <w:br/>
      </w:r>
      <w:r>
        <w:rPr>
          <w:rStyle w:val="VerbatimChar"/>
        </w:rPr>
        <w:t>## am          1.3903e-05 4.9868e-07   2</w:t>
      </w:r>
      <w:r>
        <w:rPr>
          <w:rStyle w:val="VerbatimChar"/>
        </w:rPr>
        <w:t>7.88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162230</w:t>
      </w:r>
      <w:r>
        <w:br/>
      </w:r>
      <w:r>
        <w:rPr>
          <w:rStyle w:val="VerbatimChar"/>
        </w:rPr>
        <w:t>## Residual Sum of Squares: 155470</w:t>
      </w:r>
      <w:r>
        <w:br/>
      </w:r>
      <w:r>
        <w:rPr>
          <w:rStyle w:val="VerbatimChar"/>
        </w:rPr>
        <w:t>## R-Squared:      0.067199</w:t>
      </w:r>
      <w:r>
        <w:br/>
      </w:r>
      <w:r>
        <w:rPr>
          <w:rStyle w:val="VerbatimChar"/>
        </w:rPr>
        <w:t>## Adj. R-Squared: 0.065855</w:t>
      </w:r>
      <w:r>
        <w:br/>
      </w:r>
      <w:r>
        <w:rPr>
          <w:rStyle w:val="VerbatimChar"/>
        </w:rPr>
        <w:t>## Chisq: 30.1907 on 1 DF, p-value</w:t>
      </w:r>
      <w:r>
        <w:rPr>
          <w:rStyle w:val="VerbatimChar"/>
        </w:rPr>
        <w:t>: 3.9159e-08</w:t>
      </w:r>
    </w:p>
    <w:p w14:paraId="32CAC392" w14:textId="77777777" w:rsidR="006839CB" w:rsidRDefault="0052635C">
      <w:pPr>
        <w:pStyle w:val="SourceCode"/>
      </w:pPr>
      <w:r>
        <w:rPr>
          <w:rStyle w:val="VerbatimChar"/>
        </w:rPr>
        <w:t xml:space="preserve">##     gamma        nu </w:t>
      </w:r>
      <w:r>
        <w:br/>
      </w:r>
      <w:r>
        <w:rPr>
          <w:rStyle w:val="VerbatimChar"/>
        </w:rPr>
        <w:t>## 0.9502553 0.9778201</w:t>
      </w:r>
    </w:p>
    <w:p w14:paraId="27BD76AE" w14:textId="77777777" w:rsidR="006839CB" w:rsidRDefault="0052635C">
      <w:pPr>
        <w:pStyle w:val="FirstParagraph"/>
      </w:pPr>
      <w:r>
        <w:lastRenderedPageBreak/>
        <w:t>Random effects models adding covariates (in lme4 - more flexible) - models don’t converge</w:t>
      </w:r>
    </w:p>
    <w:p w14:paraId="2A7EC55B" w14:textId="77777777" w:rsidR="006839CB" w:rsidRDefault="0052635C">
      <w:pPr>
        <w:pStyle w:val="SourceCode"/>
      </w:pPr>
      <w:r>
        <w:rPr>
          <w:rStyle w:val="VerbatimChar"/>
        </w:rPr>
        <w:t>## Linear mixed model fit by REML. t-tests use Satterthwaite's method [</w:t>
      </w:r>
      <w:r>
        <w:br/>
      </w:r>
      <w:r>
        <w:rPr>
          <w:rStyle w:val="VerbatimChar"/>
        </w:rPr>
        <w:t>## lmerModLmerTest]</w:t>
      </w:r>
      <w:r>
        <w:br/>
      </w:r>
      <w:r>
        <w:rPr>
          <w:rStyle w:val="VerbatimChar"/>
        </w:rPr>
        <w:t xml:space="preserve">## Formula: </w:t>
      </w:r>
      <w:r>
        <w:br/>
      </w:r>
      <w:r>
        <w:rPr>
          <w:rStyle w:val="VerbatimChar"/>
        </w:rPr>
        <w:t>#</w:t>
      </w:r>
      <w:r>
        <w:rPr>
          <w:rStyle w:val="VerbatimChar"/>
        </w:rPr>
        <w:t xml:space="preserve"># score ~ am + year + pop2019 + urbrur + povertyregion + dropout_uw2015_pct +  </w:t>
      </w:r>
      <w:r>
        <w:br/>
      </w:r>
      <w:r>
        <w:rPr>
          <w:rStyle w:val="VerbatimChar"/>
        </w:rPr>
        <w:t>##     (1 + year | council)</w:t>
      </w:r>
      <w:r>
        <w:br/>
      </w:r>
      <w:r>
        <w:rPr>
          <w:rStyle w:val="VerbatimChar"/>
        </w:rPr>
        <w:t>##    Data: nat.concil</w:t>
      </w:r>
      <w:r>
        <w:br/>
      </w:r>
      <w:r>
        <w:rPr>
          <w:rStyle w:val="VerbatimChar"/>
        </w:rPr>
        <w:t xml:space="preserve">## </w:t>
      </w:r>
      <w:r>
        <w:br/>
      </w:r>
      <w:r>
        <w:rPr>
          <w:rStyle w:val="VerbatimChar"/>
        </w:rPr>
        <w:t>## REML criterion at convergence: 4401.6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-3.7584 -0.4798 -0.0133  0.5248  3.3484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xml:space="preserve">##  council  (Intercept) 64.66400169 8.041393      </w:t>
      </w:r>
      <w:r>
        <w:br/>
      </w:r>
      <w:r>
        <w:rPr>
          <w:rStyle w:val="VerbatimChar"/>
        </w:rPr>
        <w:t>##           year         0.00003413 0.00</w:t>
      </w:r>
      <w:r>
        <w:rPr>
          <w:rStyle w:val="VerbatimChar"/>
        </w:rPr>
        <w:t>5842 -0.53</w:t>
      </w:r>
      <w:r>
        <w:br/>
      </w:r>
      <w:r>
        <w:rPr>
          <w:rStyle w:val="VerbatimChar"/>
        </w:rPr>
        <w:t xml:space="preserve">##  Residual             64.75501883 8.047050      </w:t>
      </w:r>
      <w:r>
        <w:br/>
      </w:r>
      <w:r>
        <w:rPr>
          <w:rStyle w:val="VerbatimChar"/>
        </w:rPr>
        <w:t>## Number of obs: 582, groups:  council, 152</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-9.501e+03  7.840e+02  4.5</w:t>
      </w:r>
      <w:r>
        <w:rPr>
          <w:rStyle w:val="VerbatimChar"/>
        </w:rPr>
        <w:t>88e+02 -12.120    &lt; 2e-16 ***</w:t>
      </w:r>
      <w:r>
        <w:br/>
      </w:r>
      <w:r>
        <w:rPr>
          <w:rStyle w:val="VerbatimChar"/>
        </w:rPr>
        <w:t xml:space="preserve">## am                  8.550e-06  4.379e-06  5.023e+02   1.953   0.051427 .  </w:t>
      </w:r>
      <w:r>
        <w:br/>
      </w:r>
      <w:r w:rsidRPr="00F20ADE">
        <w:rPr>
          <w:rStyle w:val="VerbatimChar"/>
          <w:lang w:val="pt-BR"/>
        </w:rPr>
        <w:t xml:space="preserve">## </w:t>
      </w:r>
      <w:proofErr w:type="spellStart"/>
      <w:r w:rsidRPr="00F20ADE">
        <w:rPr>
          <w:rStyle w:val="VerbatimChar"/>
          <w:lang w:val="pt-BR"/>
        </w:rPr>
        <w:t>year</w:t>
      </w:r>
      <w:proofErr w:type="spellEnd"/>
      <w:r w:rsidRPr="00F20ADE">
        <w:rPr>
          <w:rStyle w:val="VerbatimChar"/>
          <w:lang w:val="pt-BR"/>
        </w:rPr>
        <w:t xml:space="preserve">                4.768e+00  3.888e-01  4.588e+02  12.265    &lt; 2e-16 ***</w:t>
      </w:r>
      <w:r w:rsidRPr="00F20ADE">
        <w:rPr>
          <w:lang w:val="pt-BR"/>
        </w:rPr>
        <w:br/>
      </w:r>
      <w:r w:rsidRPr="00F20ADE">
        <w:rPr>
          <w:rStyle w:val="VerbatimChar"/>
          <w:lang w:val="pt-BR"/>
        </w:rPr>
        <w:t>## pop2019             1.443e-05  3.910e-06  1.472e+02   3.691   0.000</w:t>
      </w:r>
      <w:r w:rsidRPr="00F20ADE">
        <w:rPr>
          <w:rStyle w:val="VerbatimChar"/>
          <w:lang w:val="pt-BR"/>
        </w:rPr>
        <w:t>313 ***</w:t>
      </w:r>
      <w:r w:rsidRPr="00F20ADE">
        <w:rPr>
          <w:lang w:val="pt-BR"/>
        </w:rPr>
        <w:br/>
      </w:r>
      <w:r w:rsidRPr="00F20ADE">
        <w:rPr>
          <w:rStyle w:val="VerbatimChar"/>
          <w:lang w:val="pt-BR"/>
        </w:rPr>
        <w:t xml:space="preserve">## </w:t>
      </w:r>
      <w:proofErr w:type="spellStart"/>
      <w:r w:rsidRPr="00F20ADE">
        <w:rPr>
          <w:rStyle w:val="VerbatimChar"/>
          <w:lang w:val="pt-BR"/>
        </w:rPr>
        <w:t>urbrurUrban</w:t>
      </w:r>
      <w:proofErr w:type="spellEnd"/>
      <w:r w:rsidRPr="00F20ADE">
        <w:rPr>
          <w:rStyle w:val="VerbatimChar"/>
          <w:lang w:val="pt-BR"/>
        </w:rPr>
        <w:t xml:space="preserve">         1.029e+01  2.168e+00  1.491e+02   4.749 0.00000476 ***</w:t>
      </w:r>
      <w:r w:rsidRPr="00F20ADE">
        <w:rPr>
          <w:lang w:val="pt-BR"/>
        </w:rPr>
        <w:br/>
      </w:r>
      <w:r w:rsidRPr="00F20ADE">
        <w:rPr>
          <w:rStyle w:val="VerbatimChar"/>
          <w:lang w:val="pt-BR"/>
        </w:rPr>
        <w:t xml:space="preserve">## </w:t>
      </w:r>
      <w:proofErr w:type="spellStart"/>
      <w:r w:rsidRPr="00F20ADE">
        <w:rPr>
          <w:rStyle w:val="VerbatimChar"/>
          <w:lang w:val="pt-BR"/>
        </w:rPr>
        <w:t>povertyregion</w:t>
      </w:r>
      <w:proofErr w:type="spellEnd"/>
      <w:r w:rsidRPr="00F20ADE">
        <w:rPr>
          <w:rStyle w:val="VerbatimChar"/>
          <w:lang w:val="pt-BR"/>
        </w:rPr>
        <w:t xml:space="preserve">       4.447e+00  1.290e+01  1.505e+02   0.345   0.730811    </w:t>
      </w:r>
      <w:r w:rsidRPr="00F20ADE">
        <w:rPr>
          <w:lang w:val="pt-BR"/>
        </w:rPr>
        <w:br/>
      </w:r>
      <w:r w:rsidRPr="00F20ADE">
        <w:rPr>
          <w:rStyle w:val="VerbatimChar"/>
          <w:lang w:val="pt-BR"/>
        </w:rPr>
        <w:t xml:space="preserve">## dropout_uw2015_pct -1.927e-01  4.999e-01  1.474e+02  -0.385   0.700436    </w:t>
      </w:r>
      <w:r w:rsidRPr="00F20ADE">
        <w:rPr>
          <w:lang w:val="pt-BR"/>
        </w:rPr>
        <w:br/>
      </w:r>
      <w:r w:rsidRPr="00F20ADE">
        <w:rPr>
          <w:rStyle w:val="VerbatimChar"/>
          <w:lang w:val="pt-BR"/>
        </w:rPr>
        <w:t>## ---</w:t>
      </w:r>
      <w:r w:rsidRPr="00F20ADE">
        <w:rPr>
          <w:lang w:val="pt-BR"/>
        </w:rPr>
        <w:br/>
      </w:r>
      <w:r w:rsidRPr="00F20ADE">
        <w:rPr>
          <w:rStyle w:val="VerbatimChar"/>
          <w:lang w:val="pt-BR"/>
        </w:rPr>
        <w:t>## Sign</w:t>
      </w:r>
      <w:r w:rsidRPr="00F20ADE">
        <w:rPr>
          <w:rStyle w:val="VerbatimChar"/>
          <w:lang w:val="pt-BR"/>
        </w:rPr>
        <w:t xml:space="preserve">if. </w:t>
      </w:r>
      <w:proofErr w:type="spellStart"/>
      <w:r w:rsidRPr="00F20ADE">
        <w:rPr>
          <w:rStyle w:val="VerbatimChar"/>
          <w:lang w:val="pt-BR"/>
        </w:rPr>
        <w:t>codes</w:t>
      </w:r>
      <w:proofErr w:type="spellEnd"/>
      <w:r w:rsidRPr="00F20ADE">
        <w:rPr>
          <w:rStyle w:val="VerbatimChar"/>
          <w:lang w:val="pt-BR"/>
        </w:rPr>
        <w:t xml:space="preserve">:  0 '***' 0.001 '**' 0.01 '*' 0.05 '.' </w:t>
      </w:r>
      <w:r>
        <w:rPr>
          <w:rStyle w:val="VerbatimChar"/>
        </w:rPr>
        <w:t>0.1 ' ' 1</w:t>
      </w:r>
      <w:r>
        <w:br/>
      </w:r>
      <w:r>
        <w:rPr>
          <w:rStyle w:val="VerbatimChar"/>
        </w:rPr>
        <w:t xml:space="preserve">## </w:t>
      </w:r>
      <w:r>
        <w:br/>
      </w:r>
      <w:r>
        <w:rPr>
          <w:rStyle w:val="VerbatimChar"/>
        </w:rPr>
        <w:t>## Correlation of Fixed Effects:</w:t>
      </w:r>
      <w:r>
        <w:br/>
      </w:r>
      <w:r>
        <w:rPr>
          <w:rStyle w:val="VerbatimChar"/>
        </w:rPr>
        <w:t>##             (Intr) am     year   pp2019 urbrrU pvrtyr</w:t>
      </w:r>
      <w:r>
        <w:br/>
      </w:r>
      <w:r>
        <w:rPr>
          <w:rStyle w:val="VerbatimChar"/>
        </w:rPr>
        <w:t xml:space="preserve">## am           0.630                                   </w:t>
      </w:r>
      <w:r>
        <w:br/>
      </w:r>
      <w:r>
        <w:rPr>
          <w:rStyle w:val="VerbatimChar"/>
        </w:rPr>
        <w:t xml:space="preserve">## year        -1.000 -0.630                  </w:t>
      </w:r>
      <w:r>
        <w:rPr>
          <w:rStyle w:val="VerbatimChar"/>
        </w:rPr>
        <w:t xml:space="preserve">          </w:t>
      </w:r>
      <w:r>
        <w:br/>
      </w:r>
      <w:r>
        <w:rPr>
          <w:rStyle w:val="VerbatimChar"/>
        </w:rPr>
        <w:t xml:space="preserve">## pop2019     -0.033 -0.047  0.031                     </w:t>
      </w:r>
      <w:r>
        <w:br/>
      </w:r>
      <w:r>
        <w:rPr>
          <w:rStyle w:val="VerbatimChar"/>
        </w:rPr>
        <w:t xml:space="preserve">## urbrurUrban  0.012  0.016 -0.012 -0.044              </w:t>
      </w:r>
      <w:r>
        <w:br/>
      </w:r>
      <w:r>
        <w:rPr>
          <w:rStyle w:val="VerbatimChar"/>
        </w:rPr>
        <w:t xml:space="preserve">## povertyregn  0.008  0.015 -0.011  0.211 -0.067       </w:t>
      </w:r>
      <w:r>
        <w:br/>
      </w:r>
      <w:r>
        <w:rPr>
          <w:rStyle w:val="VerbatimChar"/>
        </w:rPr>
        <w:t>## drpt_w2015_ -0.005 -0.015  0.005 -0.088  0.245 -0.534</w:t>
      </w:r>
      <w:r>
        <w:br/>
      </w:r>
      <w:r>
        <w:rPr>
          <w:rStyle w:val="VerbatimChar"/>
        </w:rPr>
        <w:t>## fit warnings:</w:t>
      </w:r>
      <w:r>
        <w:br/>
      </w:r>
      <w:r>
        <w:rPr>
          <w:rStyle w:val="VerbatimChar"/>
        </w:rPr>
        <w:lastRenderedPageBreak/>
        <w:t>## Some predictor variables are on very different scales: consider rescaling</w:t>
      </w:r>
      <w:r>
        <w:br/>
      </w:r>
      <w:r>
        <w:rPr>
          <w:rStyle w:val="VerbatimChar"/>
        </w:rPr>
        <w:t>## convergence code: 0</w:t>
      </w:r>
      <w:r>
        <w:br/>
      </w:r>
      <w:r>
        <w:rPr>
          <w:rStyle w:val="VerbatimChar"/>
        </w:rPr>
        <w:t>## unable to evaluate scaled gradient</w:t>
      </w:r>
      <w:r>
        <w:br/>
      </w:r>
      <w:r>
        <w:rPr>
          <w:rStyle w:val="VerbatimChar"/>
        </w:rPr>
        <w:t>## Model failed to converge: degenerate  Hessian with 2 negative eigenvalues</w:t>
      </w:r>
    </w:p>
    <w:sectPr w:rsidR="006839C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0184A" w14:textId="77777777" w:rsidR="0052635C" w:rsidRDefault="0052635C">
      <w:pPr>
        <w:spacing w:after="0"/>
      </w:pPr>
      <w:r>
        <w:separator/>
      </w:r>
    </w:p>
  </w:endnote>
  <w:endnote w:type="continuationSeparator" w:id="0">
    <w:p w14:paraId="40278478" w14:textId="77777777" w:rsidR="0052635C" w:rsidRDefault="005263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547D8" w14:textId="77777777" w:rsidR="0052635C" w:rsidRDefault="0052635C">
      <w:r>
        <w:separator/>
      </w:r>
    </w:p>
  </w:footnote>
  <w:footnote w:type="continuationSeparator" w:id="0">
    <w:p w14:paraId="3BEF99F5" w14:textId="77777777" w:rsidR="0052635C" w:rsidRDefault="00526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CCA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74C58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2635C"/>
    <w:rsid w:val="00590D07"/>
    <w:rsid w:val="006839CB"/>
    <w:rsid w:val="00784D58"/>
    <w:rsid w:val="008D6863"/>
    <w:rsid w:val="00B86B75"/>
    <w:rsid w:val="00BC48D5"/>
    <w:rsid w:val="00C36279"/>
    <w:rsid w:val="00E315A3"/>
    <w:rsid w:val="00F20A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C073"/>
  <w15:docId w15:val="{896EFE93-BC70-4246-A28F-896FA097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1756</Words>
  <Characters>10013</Characters>
  <Application>Microsoft Office Word</Application>
  <DocSecurity>0</DocSecurity>
  <Lines>83</Lines>
  <Paragraphs>23</Paragraphs>
  <ScaleCrop>false</ScaleCrop>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Mokoro - Tanzania</dc:title>
  <dc:creator/>
  <cp:keywords/>
  <cp:lastModifiedBy>Lucas Sempe (DEV - Postgraduate Researcher)</cp:lastModifiedBy>
  <cp:revision>2</cp:revision>
  <dcterms:created xsi:type="dcterms:W3CDTF">2020-07-01T22:01:00Z</dcterms:created>
  <dcterms:modified xsi:type="dcterms:W3CDTF">2020-07-01T22:04:00Z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