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="300" w:lineRule="auto"/>
        <w:rPr>
          <w:b w:val="1"/>
          <w:color w:val="323232"/>
          <w:sz w:val="46"/>
          <w:szCs w:val="46"/>
        </w:rPr>
      </w:pPr>
      <w:bookmarkStart w:colFirst="0" w:colLast="0" w:name="_5raxyp5fmzkh" w:id="0"/>
      <w:bookmarkEnd w:id="0"/>
      <w:r w:rsidDel="00000000" w:rsidR="00000000" w:rsidRPr="00000000">
        <w:rPr>
          <w:b w:val="1"/>
          <w:color w:val="323232"/>
          <w:sz w:val="46"/>
          <w:szCs w:val="46"/>
          <w:rtl w:val="0"/>
        </w:rPr>
        <w:t xml:space="preserve">Effect of hydric stress-related acoustic emission on transcriptional and biochemical changes associated with a water deficit in Capsicum annuum 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https://www.mendeley.com/catalogue/beadf0a3-a037-30b5-ac46-1cb1abacb039/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Detección → </w:t>
      </w:r>
      <w:r w:rsidDel="00000000" w:rsidR="00000000" w:rsidRPr="00000000">
        <w:rPr>
          <w:color w:val="474747"/>
          <w:sz w:val="40"/>
          <w:szCs w:val="40"/>
          <w:highlight w:val="white"/>
          <w:rtl w:val="0"/>
        </w:rPr>
        <w:t xml:space="preserve">3D scanning laser vibrometers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ndeley.com/catalogue/beadf0a3-a037-30b5-ac46-1cb1abacb0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