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33F5C" w14:textId="77777777" w:rsidR="007D01C4" w:rsidRPr="00C94E8F" w:rsidRDefault="007D01C4" w:rsidP="006E0C7C">
      <w:pPr>
        <w:jc w:val="both"/>
        <w:rPr>
          <w:rFonts w:ascii="Times New Roman" w:hAnsi="Times New Roman" w:cs="Times New Roman"/>
        </w:rPr>
      </w:pPr>
      <w:r w:rsidRPr="00C94E8F">
        <w:rPr>
          <w:rFonts w:ascii="Times New Roman" w:hAnsi="Times New Roman" w:cs="Times New Roman"/>
        </w:rPr>
        <w:t>Nombre: Luigi Santiago Fajardo Toloza</w:t>
      </w:r>
    </w:p>
    <w:p w14:paraId="57B2606C" w14:textId="77777777" w:rsidR="007D01C4" w:rsidRPr="00C94E8F" w:rsidRDefault="007D01C4" w:rsidP="006E0C7C">
      <w:pPr>
        <w:jc w:val="both"/>
        <w:rPr>
          <w:rFonts w:ascii="Times New Roman" w:hAnsi="Times New Roman" w:cs="Times New Roman"/>
        </w:rPr>
      </w:pPr>
      <w:r w:rsidRPr="00C94E8F">
        <w:rPr>
          <w:rFonts w:ascii="Times New Roman" w:hAnsi="Times New Roman" w:cs="Times New Roman"/>
        </w:rPr>
        <w:t>Código: 20201099029</w:t>
      </w:r>
    </w:p>
    <w:p w14:paraId="7129EB52" w14:textId="77777777" w:rsidR="00FA4EC0" w:rsidRPr="00C94E8F" w:rsidRDefault="00FA4EC0" w:rsidP="006E0C7C">
      <w:pPr>
        <w:jc w:val="both"/>
        <w:rPr>
          <w:rFonts w:ascii="Times New Roman" w:hAnsi="Times New Roman" w:cs="Times New Roman"/>
        </w:rPr>
      </w:pPr>
      <w:r w:rsidRPr="00C94E8F">
        <w:rPr>
          <w:rFonts w:ascii="Times New Roman" w:hAnsi="Times New Roman" w:cs="Times New Roman"/>
        </w:rPr>
        <w:t>Asignatura: Bases de Datos</w:t>
      </w:r>
    </w:p>
    <w:p w14:paraId="70358BB1" w14:textId="77777777" w:rsidR="00CA65B0" w:rsidRPr="00C94E8F" w:rsidRDefault="006E0C7C" w:rsidP="006E0C7C">
      <w:pPr>
        <w:jc w:val="both"/>
        <w:rPr>
          <w:rFonts w:ascii="Times New Roman" w:hAnsi="Times New Roman" w:cs="Times New Roman"/>
        </w:rPr>
      </w:pPr>
      <w:r w:rsidRPr="00C94E8F">
        <w:rPr>
          <w:rFonts w:ascii="Times New Roman" w:hAnsi="Times New Roman" w:cs="Times New Roman"/>
        </w:rPr>
        <w:t>03/03/20</w:t>
      </w:r>
      <w:r w:rsidR="0092269D" w:rsidRPr="00C94E8F">
        <w:rPr>
          <w:rFonts w:ascii="Times New Roman" w:hAnsi="Times New Roman" w:cs="Times New Roman"/>
        </w:rPr>
        <w:t>20</w:t>
      </w:r>
    </w:p>
    <w:p w14:paraId="513CFC83" w14:textId="77777777" w:rsidR="003043EA" w:rsidRPr="00C94E8F" w:rsidRDefault="003043EA" w:rsidP="006E0C7C">
      <w:pPr>
        <w:jc w:val="both"/>
        <w:rPr>
          <w:rFonts w:ascii="Times New Roman" w:hAnsi="Times New Roman" w:cs="Times New Roman"/>
        </w:rPr>
      </w:pPr>
      <w:r w:rsidRPr="00C94E8F">
        <w:rPr>
          <w:rFonts w:ascii="Times New Roman" w:hAnsi="Times New Roman" w:cs="Times New Roman"/>
        </w:rPr>
        <w:t>Bases de Datos</w:t>
      </w:r>
    </w:p>
    <w:p w14:paraId="2BB00721" w14:textId="77777777" w:rsidR="003043EA" w:rsidRPr="00C94E8F" w:rsidRDefault="003043EA" w:rsidP="0075040E">
      <w:pPr>
        <w:pStyle w:val="Prrafodelista"/>
        <w:numPr>
          <w:ilvl w:val="0"/>
          <w:numId w:val="1"/>
        </w:numPr>
        <w:jc w:val="both"/>
        <w:rPr>
          <w:rFonts w:ascii="Times New Roman" w:hAnsi="Times New Roman" w:cs="Times New Roman"/>
          <w:b/>
        </w:rPr>
      </w:pPr>
      <w:r w:rsidRPr="00C94E8F">
        <w:rPr>
          <w:rFonts w:ascii="Times New Roman" w:hAnsi="Times New Roman" w:cs="Times New Roman"/>
          <w:b/>
        </w:rPr>
        <w:t>Generalidades de las B.D.</w:t>
      </w:r>
    </w:p>
    <w:p w14:paraId="1B0E5927" w14:textId="77777777" w:rsidR="00683DE7" w:rsidRPr="00C94E8F" w:rsidRDefault="00683DE7" w:rsidP="00683DE7">
      <w:pPr>
        <w:jc w:val="both"/>
        <w:rPr>
          <w:rFonts w:ascii="Times New Roman" w:hAnsi="Times New Roman" w:cs="Times New Roman"/>
        </w:rPr>
      </w:pPr>
      <w:r w:rsidRPr="00C94E8F">
        <w:rPr>
          <w:rFonts w:ascii="Times New Roman" w:hAnsi="Times New Roman" w:cs="Times New Roman"/>
        </w:rPr>
        <w:t>Cuando se habla de las B.D., son varios los escenarios que ocurren: clases de B.D./Diseño de B.D./Motores de B.D./Metodologías para el manejo de las B.D./</w:t>
      </w:r>
      <w:r w:rsidR="00FD43D0" w:rsidRPr="00C94E8F">
        <w:rPr>
          <w:rFonts w:ascii="Times New Roman" w:hAnsi="Times New Roman" w:cs="Times New Roman"/>
        </w:rPr>
        <w:t>etc.</w:t>
      </w:r>
      <w:r w:rsidRPr="00C94E8F">
        <w:rPr>
          <w:rFonts w:ascii="Times New Roman" w:hAnsi="Times New Roman" w:cs="Times New Roman"/>
        </w:rPr>
        <w:t>; todas son importantes, no obstante, es el diseño el que reclama de mayor atención, pues está definitivamente del lado de la ingeniería fundamental, en donde no se puede renunciar a muchos de sus impositivos, basados en las matemáticas.</w:t>
      </w:r>
    </w:p>
    <w:p w14:paraId="107EF0AE"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 xml:space="preserve">Cuando se habla de las clases de B.D. se trae a colación las </w:t>
      </w:r>
      <w:r w:rsidR="003043EA" w:rsidRPr="00C94E8F">
        <w:rPr>
          <w:rFonts w:ascii="Times New Roman" w:hAnsi="Times New Roman" w:cs="Times New Roman"/>
        </w:rPr>
        <w:t>“</w:t>
      </w:r>
      <w:r w:rsidRPr="00C94E8F">
        <w:rPr>
          <w:rFonts w:ascii="Times New Roman" w:hAnsi="Times New Roman" w:cs="Times New Roman"/>
        </w:rPr>
        <w:t>Relacionales</w:t>
      </w:r>
      <w:r w:rsidR="003043EA" w:rsidRPr="00C94E8F">
        <w:rPr>
          <w:rFonts w:ascii="Times New Roman" w:hAnsi="Times New Roman" w:cs="Times New Roman"/>
        </w:rPr>
        <w:t>”</w:t>
      </w:r>
      <w:r w:rsidRPr="00C94E8F">
        <w:rPr>
          <w:rFonts w:ascii="Times New Roman" w:hAnsi="Times New Roman" w:cs="Times New Roman"/>
        </w:rPr>
        <w:t xml:space="preserve"> y las </w:t>
      </w:r>
      <w:r w:rsidR="003043EA" w:rsidRPr="00C94E8F">
        <w:rPr>
          <w:rFonts w:ascii="Times New Roman" w:hAnsi="Times New Roman" w:cs="Times New Roman"/>
        </w:rPr>
        <w:t>“</w:t>
      </w:r>
      <w:r w:rsidRPr="00C94E8F">
        <w:rPr>
          <w:rFonts w:ascii="Times New Roman" w:hAnsi="Times New Roman" w:cs="Times New Roman"/>
        </w:rPr>
        <w:t>Do</w:t>
      </w:r>
      <w:r w:rsidR="003043EA" w:rsidRPr="00C94E8F">
        <w:rPr>
          <w:rFonts w:ascii="Times New Roman" w:hAnsi="Times New Roman" w:cs="Times New Roman"/>
        </w:rPr>
        <w:t>cumentales” o también llamadas “</w:t>
      </w:r>
      <w:r w:rsidRPr="00C94E8F">
        <w:rPr>
          <w:rFonts w:ascii="Times New Roman" w:hAnsi="Times New Roman" w:cs="Times New Roman"/>
        </w:rPr>
        <w:t>Orientada a Objetos(Arrays)-NOSQL (Not Only SQL)</w:t>
      </w:r>
      <w:r w:rsidR="003043EA" w:rsidRPr="00C94E8F">
        <w:rPr>
          <w:rFonts w:ascii="Times New Roman" w:hAnsi="Times New Roman" w:cs="Times New Roman"/>
        </w:rPr>
        <w:t>”</w:t>
      </w:r>
      <w:r w:rsidRPr="00C94E8F">
        <w:rPr>
          <w:rFonts w:ascii="Times New Roman" w:hAnsi="Times New Roman" w:cs="Times New Roman"/>
        </w:rPr>
        <w:t>.</w:t>
      </w:r>
    </w:p>
    <w:p w14:paraId="70E40FEF"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EL diseño dependiendo de la clase de B.D. sobre la cual se está trabajando, obedece a una arquitectura en particular, que insinúa al mismo tiempo una forma diferente para hacer posible la gestión de los datos dentro de cada una de ellas.</w:t>
      </w:r>
    </w:p>
    <w:p w14:paraId="78444406"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Los motores, son el medio o el ‘software’ manejador de las B.D., el cual aparece instalado dentro del computador, dispuesto a aceptar el diseño de arquitectura que sea correspondiente y por ende aceptar la forma de gestión que sea necesaria, para el manejo de los datos.</w:t>
      </w:r>
    </w:p>
    <w:p w14:paraId="6DF2924A" w14:textId="77777777" w:rsidR="00CB7A8F" w:rsidRPr="00C94E8F" w:rsidRDefault="00CB7A8F" w:rsidP="006E0C7C">
      <w:pPr>
        <w:jc w:val="both"/>
        <w:rPr>
          <w:rFonts w:ascii="Times New Roman" w:hAnsi="Times New Roman" w:cs="Times New Roman"/>
        </w:rPr>
      </w:pPr>
      <w:r w:rsidRPr="00C94E8F">
        <w:rPr>
          <w:rFonts w:ascii="Times New Roman" w:hAnsi="Times New Roman" w:cs="Times New Roman"/>
        </w:rPr>
        <w:t xml:space="preserve">Las metodologías para la utilización de las B.D., se relacionan con las diferentes formas o maneras que existen, para acceder a la información en ellas contenidas y están del lado de </w:t>
      </w:r>
      <w:r w:rsidR="00375996" w:rsidRPr="00C94E8F">
        <w:rPr>
          <w:rFonts w:ascii="Times New Roman" w:hAnsi="Times New Roman" w:cs="Times New Roman"/>
        </w:rPr>
        <w:t>las B.D. distribuidas, Inteligencia de Negocios (Analítica de Datos)-DataWareHouse-DataMinning-etc.</w:t>
      </w:r>
    </w:p>
    <w:p w14:paraId="0DE30152" w14:textId="77777777" w:rsidR="003043EA" w:rsidRPr="00C94E8F" w:rsidRDefault="003043EA" w:rsidP="006E0C7C">
      <w:pPr>
        <w:jc w:val="both"/>
        <w:rPr>
          <w:rFonts w:ascii="Times New Roman" w:hAnsi="Times New Roman" w:cs="Times New Roman"/>
        </w:rPr>
      </w:pPr>
      <w:r w:rsidRPr="00C94E8F">
        <w:rPr>
          <w:rFonts w:ascii="Times New Roman" w:hAnsi="Times New Roman" w:cs="Times New Roman"/>
        </w:rPr>
        <w:t>En términos generales, la “Gestión sobre las B.D.”, se sucede a través de todas las operaciones asociadas a lo que se conoce como “CRUD” (Capture, Read, Update, Delete) dispuestas en líneas de código abiertas o embebidas en programas o procedimientos almacenados, todo esto acorde con la clase de B.D. que se esté utilizando.</w:t>
      </w:r>
    </w:p>
    <w:p w14:paraId="58B65192" w14:textId="77777777" w:rsidR="003043EA" w:rsidRPr="00C94E8F" w:rsidRDefault="00E31E93" w:rsidP="00E31E93">
      <w:pPr>
        <w:pStyle w:val="Prrafodelista"/>
        <w:numPr>
          <w:ilvl w:val="0"/>
          <w:numId w:val="1"/>
        </w:numPr>
        <w:jc w:val="both"/>
        <w:rPr>
          <w:rFonts w:ascii="Times New Roman" w:hAnsi="Times New Roman" w:cs="Times New Roman"/>
          <w:b/>
        </w:rPr>
      </w:pPr>
      <w:r w:rsidRPr="00C94E8F">
        <w:rPr>
          <w:rFonts w:ascii="Times New Roman" w:hAnsi="Times New Roman" w:cs="Times New Roman"/>
          <w:b/>
        </w:rPr>
        <w:t>Narrativa del Cliente/</w:t>
      </w:r>
      <w:r w:rsidR="007D01C4" w:rsidRPr="00C94E8F">
        <w:rPr>
          <w:rFonts w:ascii="Times New Roman" w:hAnsi="Times New Roman" w:cs="Times New Roman"/>
          <w:b/>
        </w:rPr>
        <w:t>Lógica</w:t>
      </w:r>
      <w:r w:rsidRPr="00C94E8F">
        <w:rPr>
          <w:rFonts w:ascii="Times New Roman" w:hAnsi="Times New Roman" w:cs="Times New Roman"/>
          <w:b/>
        </w:rPr>
        <w:t xml:space="preserve"> del Negocio/</w:t>
      </w:r>
      <w:r w:rsidR="007D01C4" w:rsidRPr="00C94E8F">
        <w:rPr>
          <w:rFonts w:ascii="Times New Roman" w:hAnsi="Times New Roman" w:cs="Times New Roman"/>
          <w:b/>
        </w:rPr>
        <w:t>Lógica</w:t>
      </w:r>
      <w:r w:rsidRPr="00C94E8F">
        <w:rPr>
          <w:rFonts w:ascii="Times New Roman" w:hAnsi="Times New Roman" w:cs="Times New Roman"/>
          <w:b/>
        </w:rPr>
        <w:t xml:space="preserve"> de la Inteligencia de Negocios</w:t>
      </w:r>
    </w:p>
    <w:p w14:paraId="65644360" w14:textId="77777777" w:rsidR="00400372" w:rsidRPr="00C94E8F" w:rsidRDefault="00E31E93" w:rsidP="00E31E93">
      <w:pPr>
        <w:jc w:val="both"/>
        <w:rPr>
          <w:rFonts w:ascii="Times New Roman" w:hAnsi="Times New Roman" w:cs="Times New Roman"/>
        </w:rPr>
      </w:pPr>
      <w:r w:rsidRPr="00C94E8F">
        <w:rPr>
          <w:rFonts w:ascii="Times New Roman" w:hAnsi="Times New Roman" w:cs="Times New Roman"/>
        </w:rPr>
        <w:t>Normalmente la narrativa del “Cliente-Empresa”</w:t>
      </w:r>
      <w:r w:rsidR="00B47AE4" w:rsidRPr="00C94E8F">
        <w:rPr>
          <w:rFonts w:ascii="Times New Roman" w:hAnsi="Times New Roman" w:cs="Times New Roman"/>
        </w:rPr>
        <w:t>, es confusa y demasiadamente extensa, en donde de manera “irregular” expone todo lo relacionado con su “Necesidad-</w:t>
      </w:r>
      <w:r w:rsidR="007D01C4" w:rsidRPr="00C94E8F">
        <w:rPr>
          <w:rFonts w:ascii="Times New Roman" w:hAnsi="Times New Roman" w:cs="Times New Roman"/>
        </w:rPr>
        <w:t>Solución</w:t>
      </w:r>
      <w:r w:rsidR="00B47AE4" w:rsidRPr="00C94E8F">
        <w:rPr>
          <w:rFonts w:ascii="Times New Roman" w:hAnsi="Times New Roman" w:cs="Times New Roman"/>
        </w:rPr>
        <w:t xml:space="preserve">”, alrededor de </w:t>
      </w:r>
      <w:r w:rsidR="007D01C4" w:rsidRPr="00C94E8F">
        <w:rPr>
          <w:rFonts w:ascii="Times New Roman" w:hAnsi="Times New Roman" w:cs="Times New Roman"/>
        </w:rPr>
        <w:t>una mezcla inexacta de conceptos relacionados con la “Lógica del Negocio” y con la “Lógica de la Inteligencia de Negocios”.</w:t>
      </w:r>
    </w:p>
    <w:p w14:paraId="5279A4F2" w14:textId="77777777" w:rsidR="00400372" w:rsidRPr="00C94E8F" w:rsidRDefault="00400372" w:rsidP="00E31E93">
      <w:pPr>
        <w:jc w:val="both"/>
        <w:rPr>
          <w:rFonts w:ascii="Times New Roman" w:hAnsi="Times New Roman" w:cs="Times New Roman"/>
        </w:rPr>
      </w:pPr>
      <w:r w:rsidRPr="00C94E8F">
        <w:rPr>
          <w:rFonts w:ascii="Times New Roman" w:hAnsi="Times New Roman" w:cs="Times New Roman"/>
        </w:rPr>
        <w:t>Con base en lo anterior, se recomienda construir por parte del “Ingeniero solucionador”, una nueva narrativa en donde de manera puntual se separe la lógica del negocio, de la lógica de la inteligencia de negocios, a lo que se denomina una “Narrativa Guiada”.</w:t>
      </w:r>
    </w:p>
    <w:p w14:paraId="1FB9C769" w14:textId="77777777" w:rsidR="00C94E8F" w:rsidRDefault="00C94E8F" w:rsidP="00E31E93">
      <w:pPr>
        <w:jc w:val="both"/>
        <w:rPr>
          <w:rFonts w:ascii="Times New Roman" w:hAnsi="Times New Roman" w:cs="Times New Roman"/>
        </w:rPr>
      </w:pPr>
      <w:r w:rsidRPr="00C94E8F">
        <w:rPr>
          <w:rFonts w:ascii="Times New Roman" w:hAnsi="Times New Roman" w:cs="Times New Roman"/>
        </w:rPr>
        <w:t>La “Lógica del Negocio” es la misión que tiene el Área, respecto a su responsabilidad relacionada con su propósito de identidad, que es único, impositivo y declara una sola lógica o varias, definidos por la empresa; en ninguno de los casos definida por el ingeniero solucionador.</w:t>
      </w:r>
      <w:r>
        <w:rPr>
          <w:rFonts w:ascii="Times New Roman" w:hAnsi="Times New Roman" w:cs="Times New Roman"/>
        </w:rPr>
        <w:t xml:space="preserve"> La misión del área, </w:t>
      </w:r>
      <w:r>
        <w:rPr>
          <w:rFonts w:ascii="Times New Roman" w:hAnsi="Times New Roman" w:cs="Times New Roman"/>
        </w:rPr>
        <w:lastRenderedPageBreak/>
        <w:t>también conocida como el “Core” o “Corazón del negocio”, expone las “Clases”, sobre las cuales se ejercerá todo control relacionado con el cumplimiento de la misión.</w:t>
      </w:r>
    </w:p>
    <w:p w14:paraId="3523C569" w14:textId="26DFBF25" w:rsidR="006D39ED" w:rsidRDefault="006D39ED" w:rsidP="00E31E93">
      <w:pPr>
        <w:jc w:val="both"/>
        <w:rPr>
          <w:rFonts w:ascii="Times New Roman" w:hAnsi="Times New Roman" w:cs="Times New Roman"/>
        </w:rPr>
      </w:pPr>
      <w:r>
        <w:rPr>
          <w:rFonts w:ascii="Times New Roman" w:hAnsi="Times New Roman" w:cs="Times New Roman"/>
        </w:rPr>
        <w:t xml:space="preserve">Supóngase que el “Área” vinculada dentro del foco “Necesidad-Solución”, es el “Área de Facturación”, en consecuencia, lo que se debe </w:t>
      </w:r>
      <w:commentRangeStart w:id="0"/>
      <w:r>
        <w:rPr>
          <w:rFonts w:ascii="Times New Roman" w:hAnsi="Times New Roman" w:cs="Times New Roman"/>
        </w:rPr>
        <w:t>“Controlar”</w:t>
      </w:r>
      <w:commentRangeEnd w:id="0"/>
      <w:r>
        <w:rPr>
          <w:rStyle w:val="Refdecomentario"/>
        </w:rPr>
        <w:commentReference w:id="0"/>
      </w:r>
      <w:r>
        <w:rPr>
          <w:rFonts w:ascii="Times New Roman" w:hAnsi="Times New Roman" w:cs="Times New Roman"/>
        </w:rPr>
        <w:t xml:space="preserve"> como misión es:</w:t>
      </w:r>
    </w:p>
    <w:p w14:paraId="70B4C7AE" w14:textId="24076EDC" w:rsidR="00635FCD" w:rsidRDefault="00635FCD" w:rsidP="00E31E93">
      <w:pPr>
        <w:jc w:val="both"/>
        <w:rPr>
          <w:rFonts w:ascii="Times New Roman" w:hAnsi="Times New Roman" w:cs="Times New Roman"/>
          <w:color w:val="FF0000"/>
        </w:rPr>
      </w:pPr>
      <w:r w:rsidRPr="00635FCD">
        <w:rPr>
          <w:rFonts w:ascii="Times New Roman" w:hAnsi="Times New Roman" w:cs="Times New Roman"/>
          <w:color w:val="FF0000"/>
          <w:highlight w:val="yellow"/>
        </w:rPr>
        <w:t>Aquí va el grafico 1</w:t>
      </w:r>
    </w:p>
    <w:p w14:paraId="7B3043A9" w14:textId="2DC6EE01" w:rsidR="00635FCD" w:rsidRDefault="00244A01" w:rsidP="00E31E93">
      <w:pPr>
        <w:jc w:val="both"/>
        <w:rPr>
          <w:rFonts w:ascii="Times New Roman" w:hAnsi="Times New Roman" w:cs="Times New Roman"/>
        </w:rPr>
      </w:pPr>
      <w:r>
        <w:rPr>
          <w:rFonts w:ascii="Times New Roman" w:hAnsi="Times New Roman" w:cs="Times New Roman"/>
        </w:rPr>
        <w:t xml:space="preserve">La “Lógica de la Inteligencia de Negocios” reúne todos los diferentes “programas” a través de los cuales se hará posible obtener resultados esperados con los datos de la información, inversos en un escenario “CRUD” o exclusivamente en un escenario de “Analítica de Datos”. De la “Lógica de la Inteligencia de Negocios” se obtendrán los </w:t>
      </w:r>
      <w:r w:rsidR="00043A38">
        <w:rPr>
          <w:rFonts w:ascii="Times New Roman" w:hAnsi="Times New Roman" w:cs="Times New Roman"/>
        </w:rPr>
        <w:t>atributos</w:t>
      </w:r>
      <w:r>
        <w:rPr>
          <w:rFonts w:ascii="Times New Roman" w:hAnsi="Times New Roman" w:cs="Times New Roman"/>
        </w:rPr>
        <w:t>, que deberán ser asignados a la lógica del negocio, a través de la ley de la “Autodeterminación” (</w:t>
      </w:r>
      <w:commentRangeStart w:id="1"/>
      <w:r>
        <w:rPr>
          <w:rFonts w:ascii="Times New Roman" w:hAnsi="Times New Roman" w:cs="Times New Roman"/>
        </w:rPr>
        <w:t>Armstrong: Algebra Relacional</w:t>
      </w:r>
      <w:commentRangeEnd w:id="1"/>
      <w:r w:rsidR="00043A38">
        <w:rPr>
          <w:rStyle w:val="Refdecomentario"/>
        </w:rPr>
        <w:commentReference w:id="1"/>
      </w:r>
      <w:r>
        <w:rPr>
          <w:rFonts w:ascii="Times New Roman" w:hAnsi="Times New Roman" w:cs="Times New Roman"/>
        </w:rPr>
        <w:t>) que significa, asignar los atributos a cada una de las “Clases” de la lógica del Negocio, bajo el principio de lo “absoluto”: Los atributos asignados a una “Clase” en cuestión son de esa “Clase” y no de otras.</w:t>
      </w:r>
    </w:p>
    <w:p w14:paraId="43A565A5" w14:textId="199B3073" w:rsidR="0075040E" w:rsidRDefault="0075040E" w:rsidP="00E31E93">
      <w:pPr>
        <w:jc w:val="both"/>
        <w:rPr>
          <w:rFonts w:ascii="Times New Roman" w:hAnsi="Times New Roman" w:cs="Times New Roman"/>
        </w:rPr>
      </w:pPr>
      <w:r>
        <w:rPr>
          <w:rFonts w:ascii="Times New Roman" w:hAnsi="Times New Roman" w:cs="Times New Roman"/>
        </w:rPr>
        <w:t xml:space="preserve">Supóngase que son 40 informes o Reportes solicitados por el “Cliente-empresa”, y contienen de manera indistinta, los siguientes atributos: </w:t>
      </w:r>
      <w:r w:rsidRPr="0075040E">
        <w:rPr>
          <w:rFonts w:ascii="Times New Roman" w:hAnsi="Times New Roman" w:cs="Times New Roman"/>
          <w:b/>
          <w:i/>
        </w:rPr>
        <w:t>Fecha de la factura, Nombre del artículo, Código del artículo, Cedula del cliente, Localidad del cliente, Nombre del cliente, Numero de factura, Cantidad vendida del artículo, Código de la sucursal, Tipo de artículo</w:t>
      </w:r>
      <w:r w:rsidR="00AF3CB9">
        <w:rPr>
          <w:rFonts w:ascii="Times New Roman" w:hAnsi="Times New Roman" w:cs="Times New Roman"/>
          <w:b/>
          <w:i/>
        </w:rPr>
        <w:t xml:space="preserve">, Valor unitario del </w:t>
      </w:r>
      <w:r w:rsidR="00F63963">
        <w:rPr>
          <w:rFonts w:ascii="Times New Roman" w:hAnsi="Times New Roman" w:cs="Times New Roman"/>
          <w:b/>
          <w:i/>
        </w:rPr>
        <w:t>artículo</w:t>
      </w:r>
      <w:r>
        <w:rPr>
          <w:rFonts w:ascii="Times New Roman" w:hAnsi="Times New Roman" w:cs="Times New Roman"/>
        </w:rPr>
        <w:t>, con base en los cuales genera agrupamientos, totales, etc.</w:t>
      </w:r>
    </w:p>
    <w:p w14:paraId="4E1219FD" w14:textId="505D06E1" w:rsidR="0075040E" w:rsidRDefault="00AC1628" w:rsidP="0075040E">
      <w:pPr>
        <w:pStyle w:val="Prrafodelista"/>
        <w:numPr>
          <w:ilvl w:val="0"/>
          <w:numId w:val="1"/>
        </w:numPr>
        <w:jc w:val="both"/>
        <w:rPr>
          <w:rFonts w:ascii="Times New Roman" w:hAnsi="Times New Roman" w:cs="Times New Roman"/>
          <w:b/>
        </w:rPr>
      </w:pPr>
      <w:r w:rsidRPr="0075040E">
        <w:rPr>
          <w:rFonts w:ascii="Times New Roman" w:hAnsi="Times New Roman" w:cs="Times New Roman"/>
          <w:b/>
        </w:rPr>
        <w:t>Planeación</w:t>
      </w:r>
      <w:r w:rsidR="0075040E" w:rsidRPr="0075040E">
        <w:rPr>
          <w:rFonts w:ascii="Times New Roman" w:hAnsi="Times New Roman" w:cs="Times New Roman"/>
          <w:b/>
        </w:rPr>
        <w:t xml:space="preserve"> del Diseño de una B.D. Relacional (1FN-2FN)</w:t>
      </w:r>
    </w:p>
    <w:p w14:paraId="1BDDBF35" w14:textId="0AE77D84" w:rsidR="00AC1628" w:rsidRDefault="00350F4F" w:rsidP="00AC1628">
      <w:pPr>
        <w:jc w:val="both"/>
        <w:rPr>
          <w:rFonts w:ascii="Times New Roman" w:hAnsi="Times New Roman" w:cs="Times New Roman"/>
        </w:rPr>
      </w:pPr>
      <w:r>
        <w:rPr>
          <w:rFonts w:ascii="Times New Roman" w:hAnsi="Times New Roman" w:cs="Times New Roman"/>
        </w:rPr>
        <w:t xml:space="preserve">Se dice que el diseño de una B.D. Relacional </w:t>
      </w:r>
      <w:r w:rsidR="00D65DEE">
        <w:rPr>
          <w:rFonts w:ascii="Times New Roman" w:hAnsi="Times New Roman" w:cs="Times New Roman"/>
        </w:rPr>
        <w:t>está</w:t>
      </w:r>
      <w:r>
        <w:rPr>
          <w:rFonts w:ascii="Times New Roman" w:hAnsi="Times New Roman" w:cs="Times New Roman"/>
        </w:rPr>
        <w:t xml:space="preserve"> en su etapa de “</w:t>
      </w:r>
      <w:r w:rsidR="00D65DEE">
        <w:rPr>
          <w:rFonts w:ascii="Times New Roman" w:hAnsi="Times New Roman" w:cs="Times New Roman"/>
        </w:rPr>
        <w:t>Planeación</w:t>
      </w:r>
      <w:r>
        <w:rPr>
          <w:rFonts w:ascii="Times New Roman" w:hAnsi="Times New Roman" w:cs="Times New Roman"/>
        </w:rPr>
        <w:t>”, cuando existiendo el modelo de la “</w:t>
      </w:r>
      <w:r w:rsidR="00D65DEE">
        <w:rPr>
          <w:rFonts w:ascii="Times New Roman" w:hAnsi="Times New Roman" w:cs="Times New Roman"/>
        </w:rPr>
        <w:t>Lógica</w:t>
      </w:r>
      <w:r>
        <w:rPr>
          <w:rFonts w:ascii="Times New Roman" w:hAnsi="Times New Roman" w:cs="Times New Roman"/>
        </w:rPr>
        <w:t xml:space="preserve"> del Negocio” y </w:t>
      </w:r>
      <w:r w:rsidR="00D65DEE">
        <w:rPr>
          <w:rFonts w:ascii="Times New Roman" w:hAnsi="Times New Roman" w:cs="Times New Roman"/>
        </w:rPr>
        <w:t>existiendo los “atributos” de la “</w:t>
      </w:r>
      <w:r w:rsidR="005C7D05">
        <w:rPr>
          <w:rFonts w:ascii="Times New Roman" w:hAnsi="Times New Roman" w:cs="Times New Roman"/>
        </w:rPr>
        <w:t>Lógica</w:t>
      </w:r>
      <w:r w:rsidR="00D65DEE">
        <w:rPr>
          <w:rFonts w:ascii="Times New Roman" w:hAnsi="Times New Roman" w:cs="Times New Roman"/>
        </w:rPr>
        <w:t xml:space="preserve"> de la Inteligencia de Negocios”, se procede a definir su primera forma Normal </w:t>
      </w:r>
      <w:r w:rsidR="00D65DEE">
        <w:rPr>
          <w:rFonts w:ascii="Times New Roman" w:hAnsi="Times New Roman" w:cs="Times New Roman"/>
          <w:b/>
        </w:rPr>
        <w:t xml:space="preserve">1FN </w:t>
      </w:r>
      <w:r w:rsidR="00D65DEE">
        <w:rPr>
          <w:rFonts w:ascii="Times New Roman" w:hAnsi="Times New Roman" w:cs="Times New Roman"/>
        </w:rPr>
        <w:t xml:space="preserve">y su segunda forma Normal </w:t>
      </w:r>
      <w:r w:rsidR="00D65DEE" w:rsidRPr="00D65DEE">
        <w:rPr>
          <w:rFonts w:ascii="Times New Roman" w:hAnsi="Times New Roman" w:cs="Times New Roman"/>
          <w:b/>
        </w:rPr>
        <w:t>2FN</w:t>
      </w:r>
      <w:r w:rsidR="00D65DEE">
        <w:rPr>
          <w:rFonts w:ascii="Times New Roman" w:hAnsi="Times New Roman" w:cs="Times New Roman"/>
        </w:rPr>
        <w:t>, como sigue:</w:t>
      </w:r>
    </w:p>
    <w:p w14:paraId="2D86545C" w14:textId="0AD90AB1" w:rsidR="00D65DEE" w:rsidRDefault="00D65DEE" w:rsidP="00D65DEE">
      <w:pPr>
        <w:pStyle w:val="Prrafodelista"/>
        <w:numPr>
          <w:ilvl w:val="0"/>
          <w:numId w:val="2"/>
        </w:numPr>
        <w:jc w:val="both"/>
        <w:rPr>
          <w:rFonts w:ascii="Times New Roman" w:hAnsi="Times New Roman" w:cs="Times New Roman"/>
        </w:rPr>
      </w:pPr>
      <w:commentRangeStart w:id="2"/>
      <w:r>
        <w:rPr>
          <w:rFonts w:ascii="Times New Roman" w:hAnsi="Times New Roman" w:cs="Times New Roman"/>
        </w:rPr>
        <w:t>Asignar a cada una de las “Clases” los atributos que sean pertinentes, por la ley de la “Autodeterminación”.</w:t>
      </w:r>
      <w:commentRangeEnd w:id="2"/>
      <w:r w:rsidR="005C7D05">
        <w:rPr>
          <w:rStyle w:val="Refdecomentario"/>
        </w:rPr>
        <w:commentReference w:id="2"/>
      </w:r>
    </w:p>
    <w:p w14:paraId="437BE092" w14:textId="2BE3BE2E" w:rsidR="00D65DEE" w:rsidRPr="00D65DEE" w:rsidRDefault="00D65DEE" w:rsidP="00D65DEE">
      <w:pPr>
        <w:pStyle w:val="Prrafodelista"/>
        <w:numPr>
          <w:ilvl w:val="0"/>
          <w:numId w:val="2"/>
        </w:numPr>
        <w:jc w:val="both"/>
        <w:rPr>
          <w:rFonts w:ascii="Times New Roman" w:hAnsi="Times New Roman" w:cs="Times New Roman"/>
        </w:rPr>
      </w:pPr>
      <w:commentRangeStart w:id="3"/>
      <w:r>
        <w:rPr>
          <w:rFonts w:ascii="Times New Roman" w:hAnsi="Times New Roman" w:cs="Times New Roman"/>
        </w:rPr>
        <w:t xml:space="preserve">Identificar dentro de cada “Clase” el atributo que se manifiestan como </w:t>
      </w:r>
      <w:proofErr w:type="spellStart"/>
      <w:r w:rsidRPr="00D65DEE">
        <w:rPr>
          <w:rFonts w:ascii="Times New Roman" w:hAnsi="Times New Roman" w:cs="Times New Roman"/>
          <w:b/>
        </w:rPr>
        <w:t>Primary</w:t>
      </w:r>
      <w:proofErr w:type="spellEnd"/>
      <w:r w:rsidRPr="00D65DEE">
        <w:rPr>
          <w:rFonts w:ascii="Times New Roman" w:hAnsi="Times New Roman" w:cs="Times New Roman"/>
          <w:b/>
        </w:rPr>
        <w:t xml:space="preserve"> Key (PK-Llave Principal)</w:t>
      </w:r>
      <w:r>
        <w:rPr>
          <w:rFonts w:ascii="Times New Roman" w:hAnsi="Times New Roman" w:cs="Times New Roman"/>
          <w:b/>
        </w:rPr>
        <w:t>.</w:t>
      </w:r>
    </w:p>
    <w:p w14:paraId="1DDCA2AC" w14:textId="273E825B" w:rsidR="00D65DEE" w:rsidRPr="00477708" w:rsidRDefault="00477708" w:rsidP="00D65DEE">
      <w:pPr>
        <w:pStyle w:val="Prrafodelista"/>
        <w:numPr>
          <w:ilvl w:val="0"/>
          <w:numId w:val="2"/>
        </w:numPr>
        <w:jc w:val="both"/>
        <w:rPr>
          <w:rFonts w:ascii="Times New Roman" w:hAnsi="Times New Roman" w:cs="Times New Roman"/>
        </w:rPr>
      </w:pPr>
      <w:r>
        <w:rPr>
          <w:rFonts w:ascii="Times New Roman" w:hAnsi="Times New Roman" w:cs="Times New Roman"/>
        </w:rPr>
        <w:t xml:space="preserve">Identificar dentro de cada “Clase” los atributos que se manifiesten como “códigos”, estos serán </w:t>
      </w:r>
      <w:proofErr w:type="spellStart"/>
      <w:r w:rsidRPr="00477708">
        <w:rPr>
          <w:rFonts w:ascii="Times New Roman" w:hAnsi="Times New Roman" w:cs="Times New Roman"/>
          <w:b/>
        </w:rPr>
        <w:t>Foreign</w:t>
      </w:r>
      <w:proofErr w:type="spellEnd"/>
      <w:r w:rsidRPr="00477708">
        <w:rPr>
          <w:rFonts w:ascii="Times New Roman" w:hAnsi="Times New Roman" w:cs="Times New Roman"/>
          <w:b/>
        </w:rPr>
        <w:t xml:space="preserve"> Key Default</w:t>
      </w:r>
      <w:r>
        <w:rPr>
          <w:rFonts w:ascii="Times New Roman" w:hAnsi="Times New Roman" w:cs="Times New Roman"/>
          <w:b/>
        </w:rPr>
        <w:t xml:space="preserve"> (Llaves </w:t>
      </w:r>
      <w:r w:rsidR="00BA323D">
        <w:rPr>
          <w:rFonts w:ascii="Times New Roman" w:hAnsi="Times New Roman" w:cs="Times New Roman"/>
          <w:b/>
        </w:rPr>
        <w:t>Foráneas</w:t>
      </w:r>
      <w:r>
        <w:rPr>
          <w:rFonts w:ascii="Times New Roman" w:hAnsi="Times New Roman" w:cs="Times New Roman"/>
          <w:b/>
        </w:rPr>
        <w:t xml:space="preserve"> por Defecto).</w:t>
      </w:r>
    </w:p>
    <w:p w14:paraId="7CE87E2C" w14:textId="5524F428" w:rsidR="00477708" w:rsidRDefault="00477708" w:rsidP="003C018B">
      <w:pPr>
        <w:pStyle w:val="Prrafodelista"/>
        <w:numPr>
          <w:ilvl w:val="0"/>
          <w:numId w:val="2"/>
        </w:numPr>
        <w:jc w:val="both"/>
        <w:rPr>
          <w:rFonts w:ascii="Times New Roman" w:hAnsi="Times New Roman" w:cs="Times New Roman"/>
        </w:rPr>
      </w:pPr>
      <w:r>
        <w:rPr>
          <w:rFonts w:ascii="Times New Roman" w:hAnsi="Times New Roman" w:cs="Times New Roman"/>
        </w:rPr>
        <w:t xml:space="preserve">Por Default el tipo de </w:t>
      </w:r>
      <w:r w:rsidR="00BA323D">
        <w:rPr>
          <w:rFonts w:ascii="Times New Roman" w:hAnsi="Times New Roman" w:cs="Times New Roman"/>
        </w:rPr>
        <w:t>Relación</w:t>
      </w:r>
      <w:r>
        <w:rPr>
          <w:rFonts w:ascii="Times New Roman" w:hAnsi="Times New Roman" w:cs="Times New Roman"/>
        </w:rPr>
        <w:t xml:space="preserve"> que se define entre las “Clases”, de “arriba hacia abajo” se denomina </w:t>
      </w:r>
      <w:r w:rsidR="003C018B">
        <w:rPr>
          <w:rFonts w:ascii="Times New Roman" w:hAnsi="Times New Roman" w:cs="Times New Roman"/>
        </w:rPr>
        <w:t>“</w:t>
      </w:r>
      <w:r w:rsidRPr="00477708">
        <w:rPr>
          <w:rFonts w:ascii="Times New Roman" w:hAnsi="Times New Roman" w:cs="Times New Roman"/>
          <w:b/>
        </w:rPr>
        <w:t>Relación Natural</w:t>
      </w:r>
      <w:r w:rsidR="003C018B">
        <w:rPr>
          <w:rFonts w:ascii="Times New Roman" w:hAnsi="Times New Roman" w:cs="Times New Roman"/>
          <w:b/>
        </w:rPr>
        <w:t>-Rn”</w:t>
      </w:r>
      <w:r>
        <w:rPr>
          <w:rFonts w:ascii="Times New Roman" w:hAnsi="Times New Roman" w:cs="Times New Roman"/>
        </w:rPr>
        <w:t xml:space="preserve"> </w:t>
      </w:r>
      <w:r w:rsidR="003C018B">
        <w:rPr>
          <w:rFonts w:ascii="Times New Roman" w:hAnsi="Times New Roman" w:cs="Times New Roman"/>
        </w:rPr>
        <w:t>y siempre será de 1 a muchos(</w:t>
      </w:r>
      <w:r w:rsidR="003C018B" w:rsidRPr="003C018B">
        <w:rPr>
          <w:rFonts w:ascii="Times New Roman" w:hAnsi="Times New Roman" w:cs="Times New Roman"/>
          <w:b/>
        </w:rPr>
        <w:t>1-m</w:t>
      </w:r>
      <w:r w:rsidR="003C018B">
        <w:rPr>
          <w:rFonts w:ascii="Times New Roman" w:hAnsi="Times New Roman" w:cs="Times New Roman"/>
        </w:rPr>
        <w:t>); se deberá definir la “</w:t>
      </w:r>
      <w:r w:rsidR="00BA323D" w:rsidRPr="003C018B">
        <w:rPr>
          <w:rFonts w:ascii="Times New Roman" w:hAnsi="Times New Roman" w:cs="Times New Roman"/>
          <w:b/>
        </w:rPr>
        <w:t>Relación</w:t>
      </w:r>
      <w:r w:rsidR="003C018B" w:rsidRPr="003C018B">
        <w:rPr>
          <w:rFonts w:ascii="Times New Roman" w:hAnsi="Times New Roman" w:cs="Times New Roman"/>
          <w:b/>
        </w:rPr>
        <w:t xml:space="preserve"> Inversa-</w:t>
      </w:r>
      <w:proofErr w:type="spellStart"/>
      <w:r w:rsidR="003C018B" w:rsidRPr="003C018B">
        <w:rPr>
          <w:rFonts w:ascii="Times New Roman" w:hAnsi="Times New Roman" w:cs="Times New Roman"/>
          <w:b/>
        </w:rPr>
        <w:t>Ri</w:t>
      </w:r>
      <w:proofErr w:type="spellEnd"/>
      <w:r w:rsidR="003C018B">
        <w:rPr>
          <w:rFonts w:ascii="Times New Roman" w:hAnsi="Times New Roman" w:cs="Times New Roman"/>
        </w:rPr>
        <w:t>” de abajo hacia arriba, lo cual se denominará: “</w:t>
      </w:r>
      <w:r w:rsidR="003C018B" w:rsidRPr="003C018B">
        <w:rPr>
          <w:rFonts w:ascii="Times New Roman" w:hAnsi="Times New Roman" w:cs="Times New Roman"/>
          <w:b/>
        </w:rPr>
        <w:t>Dependencia Funcional</w:t>
      </w:r>
      <w:r w:rsidR="003C018B">
        <w:rPr>
          <w:rFonts w:ascii="Times New Roman" w:hAnsi="Times New Roman" w:cs="Times New Roman"/>
        </w:rPr>
        <w:t>”, que podrá ser exclusiva (</w:t>
      </w:r>
      <w:r w:rsidR="003C018B" w:rsidRPr="003C018B">
        <w:rPr>
          <w:rFonts w:ascii="Times New Roman" w:hAnsi="Times New Roman" w:cs="Times New Roman"/>
          <w:b/>
        </w:rPr>
        <w:t>DFE</w:t>
      </w:r>
      <w:r w:rsidR="003C018B">
        <w:rPr>
          <w:rFonts w:ascii="Times New Roman" w:hAnsi="Times New Roman" w:cs="Times New Roman"/>
        </w:rPr>
        <w:t>) o No exclusiva (</w:t>
      </w:r>
      <w:r w:rsidR="003C018B" w:rsidRPr="003C018B">
        <w:rPr>
          <w:rFonts w:ascii="Times New Roman" w:hAnsi="Times New Roman" w:cs="Times New Roman"/>
          <w:b/>
        </w:rPr>
        <w:t>DFNE</w:t>
      </w:r>
      <w:r w:rsidR="003C018B">
        <w:rPr>
          <w:rFonts w:ascii="Times New Roman" w:hAnsi="Times New Roman" w:cs="Times New Roman"/>
          <w:b/>
        </w:rPr>
        <w:t>)</w:t>
      </w:r>
      <w:r w:rsidR="003C018B">
        <w:rPr>
          <w:rFonts w:ascii="Times New Roman" w:hAnsi="Times New Roman" w:cs="Times New Roman"/>
        </w:rPr>
        <w:t xml:space="preserve">: Si es DFE será de 1 a 1(1-1), pero si es DFNE será de 1 a muchos(1-m). </w:t>
      </w:r>
      <w:r w:rsidRPr="003C018B">
        <w:rPr>
          <w:rFonts w:ascii="Times New Roman" w:hAnsi="Times New Roman" w:cs="Times New Roman"/>
        </w:rPr>
        <w:t xml:space="preserve"> </w:t>
      </w:r>
      <w:commentRangeEnd w:id="3"/>
      <w:r w:rsidR="003C018B">
        <w:rPr>
          <w:rStyle w:val="Refdecomentario"/>
        </w:rPr>
        <w:commentReference w:id="3"/>
      </w:r>
    </w:p>
    <w:p w14:paraId="6B51F0B0" w14:textId="6915D13C" w:rsidR="00845BE0" w:rsidRPr="00845BE0" w:rsidRDefault="00845BE0" w:rsidP="00845BE0">
      <w:pPr>
        <w:jc w:val="both"/>
        <w:rPr>
          <w:rFonts w:ascii="Times New Roman" w:hAnsi="Times New Roman" w:cs="Times New Roman"/>
          <w:color w:val="FF0000"/>
        </w:rPr>
      </w:pPr>
      <w:r w:rsidRPr="00845BE0">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2</w:t>
      </w:r>
    </w:p>
    <w:p w14:paraId="1FB145F0" w14:textId="77BDCDC9" w:rsidR="00845BE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 xml:space="preserve">Modelo </w:t>
      </w:r>
      <w:proofErr w:type="spellStart"/>
      <w:r>
        <w:rPr>
          <w:rFonts w:ascii="Times New Roman" w:hAnsi="Times New Roman" w:cs="Times New Roman"/>
        </w:rPr>
        <w:t>Notacional</w:t>
      </w:r>
      <w:proofErr w:type="spellEnd"/>
      <w:r>
        <w:rPr>
          <w:rFonts w:ascii="Times New Roman" w:hAnsi="Times New Roman" w:cs="Times New Roman"/>
        </w:rPr>
        <w:t xml:space="preserve"> de Conjuntos: </w:t>
      </w:r>
      <w:commentRangeStart w:id="4"/>
      <w:r>
        <w:rPr>
          <w:rFonts w:ascii="Times New Roman" w:hAnsi="Times New Roman" w:cs="Times New Roman"/>
        </w:rPr>
        <w:t>{…}</w:t>
      </w:r>
      <w:commentRangeEnd w:id="4"/>
      <w:r>
        <w:rPr>
          <w:rStyle w:val="Refdecomentario"/>
        </w:rPr>
        <w:commentReference w:id="4"/>
      </w:r>
    </w:p>
    <w:p w14:paraId="7614E755" w14:textId="7B6331EA" w:rsidR="008E059F" w:rsidRDefault="008E059F" w:rsidP="008E059F">
      <w:pPr>
        <w:pStyle w:val="Prrafodelista"/>
        <w:jc w:val="both"/>
        <w:rPr>
          <w:rFonts w:ascii="Times New Roman" w:hAnsi="Times New Roman" w:cs="Times New Roman"/>
          <w:color w:val="FF0000"/>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3</w:t>
      </w:r>
    </w:p>
    <w:p w14:paraId="277ED119" w14:textId="472885EC" w:rsidR="00E8116F" w:rsidRDefault="00E8116F" w:rsidP="008E059F">
      <w:pPr>
        <w:pStyle w:val="Prrafodelista"/>
        <w:jc w:val="both"/>
        <w:rPr>
          <w:rFonts w:ascii="Times New Roman" w:hAnsi="Times New Roman" w:cs="Times New Roman"/>
          <w:color w:val="FF0000"/>
        </w:rPr>
      </w:pPr>
    </w:p>
    <w:p w14:paraId="78A68067" w14:textId="381B7F3B" w:rsidR="00E8116F" w:rsidRDefault="00E8116F" w:rsidP="008E059F">
      <w:pPr>
        <w:pStyle w:val="Prrafodelista"/>
        <w:jc w:val="both"/>
        <w:rPr>
          <w:rFonts w:ascii="Times New Roman" w:hAnsi="Times New Roman" w:cs="Times New Roman"/>
        </w:rPr>
      </w:pPr>
      <w:r>
        <w:rPr>
          <w:rFonts w:ascii="Times New Roman" w:hAnsi="Times New Roman" w:cs="Times New Roman"/>
        </w:rPr>
        <w:t>Sigue en 3FN, pero por tener una llave compuesta, esta deberá ser solucionada, modificando el “conjunto”</w:t>
      </w:r>
      <w:r w:rsidR="008F5089">
        <w:rPr>
          <w:rFonts w:ascii="Times New Roman" w:hAnsi="Times New Roman" w:cs="Times New Roman"/>
        </w:rPr>
        <w:t xml:space="preserve"> en 4FN-5FN y al final “desaparece” el conjunto: </w:t>
      </w:r>
    </w:p>
    <w:p w14:paraId="11ECDADF" w14:textId="0D2600BE" w:rsidR="008F5089" w:rsidRDefault="008F5089" w:rsidP="008E059F">
      <w:pPr>
        <w:pStyle w:val="Prrafodelista"/>
        <w:jc w:val="both"/>
        <w:rPr>
          <w:rFonts w:ascii="Times New Roman" w:hAnsi="Times New Roman" w:cs="Times New Roman"/>
        </w:rPr>
      </w:pPr>
      <w:r>
        <w:rPr>
          <w:rFonts w:ascii="Times New Roman" w:hAnsi="Times New Roman" w:cs="Times New Roman"/>
        </w:rPr>
        <w:t>¿Atributos que dependen estrictamente de las 2 partes de la llave?:</w:t>
      </w:r>
    </w:p>
    <w:p w14:paraId="05F72FA6" w14:textId="77777777" w:rsidR="008F5089" w:rsidRPr="00E8116F" w:rsidRDefault="008F5089" w:rsidP="008E059F">
      <w:pPr>
        <w:pStyle w:val="Prrafodelista"/>
        <w:jc w:val="both"/>
        <w:rPr>
          <w:rFonts w:ascii="Times New Roman" w:hAnsi="Times New Roman" w:cs="Times New Roman"/>
        </w:rPr>
      </w:pPr>
    </w:p>
    <w:p w14:paraId="4BCE5CC8" w14:textId="6852376F" w:rsidR="008F5089" w:rsidRDefault="008F5089" w:rsidP="008F5089">
      <w:pPr>
        <w:pStyle w:val="Prrafodelista"/>
        <w:jc w:val="both"/>
        <w:rPr>
          <w:rFonts w:ascii="Times New Roman" w:hAnsi="Times New Roman" w:cs="Times New Roman"/>
          <w:color w:val="FF0000"/>
          <w:highlight w:val="yellow"/>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4</w:t>
      </w:r>
    </w:p>
    <w:p w14:paraId="35258A0C" w14:textId="798FE1D9" w:rsidR="008F5089" w:rsidRDefault="008F5089" w:rsidP="008F5089">
      <w:pPr>
        <w:pStyle w:val="Prrafodelista"/>
        <w:jc w:val="both"/>
        <w:rPr>
          <w:rFonts w:ascii="Times New Roman" w:hAnsi="Times New Roman" w:cs="Times New Roman"/>
        </w:rPr>
      </w:pPr>
      <w:r>
        <w:rPr>
          <w:rFonts w:ascii="Times New Roman" w:hAnsi="Times New Roman" w:cs="Times New Roman"/>
        </w:rPr>
        <w:lastRenderedPageBreak/>
        <w:t>Atributos que dependen estrictamente de la segunda parte de la llave.</w:t>
      </w:r>
    </w:p>
    <w:p w14:paraId="53BCA1F9" w14:textId="577B2B07" w:rsidR="008F5089" w:rsidRDefault="008F5089" w:rsidP="008F5089">
      <w:pPr>
        <w:pStyle w:val="Prrafodelista"/>
        <w:jc w:val="both"/>
        <w:rPr>
          <w:rFonts w:ascii="Times New Roman" w:hAnsi="Times New Roman" w:cs="Times New Roman"/>
          <w:color w:val="FF0000"/>
          <w:highlight w:val="yellow"/>
        </w:rPr>
      </w:pPr>
      <w:r w:rsidRPr="008E059F">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5</w:t>
      </w:r>
    </w:p>
    <w:p w14:paraId="1FD83BAB" w14:textId="77777777" w:rsidR="008F5089" w:rsidRPr="008F5089" w:rsidRDefault="008F5089" w:rsidP="008F5089">
      <w:pPr>
        <w:pStyle w:val="Prrafodelista"/>
        <w:jc w:val="both"/>
        <w:rPr>
          <w:rFonts w:ascii="Times New Roman" w:hAnsi="Times New Roman" w:cs="Times New Roman"/>
        </w:rPr>
      </w:pPr>
      <w:bookmarkStart w:id="5" w:name="_GoBack"/>
      <w:bookmarkEnd w:id="5"/>
    </w:p>
    <w:p w14:paraId="478C8D48" w14:textId="77777777" w:rsidR="008E059F" w:rsidRDefault="008E059F" w:rsidP="008E059F">
      <w:pPr>
        <w:pStyle w:val="Prrafodelista"/>
        <w:jc w:val="both"/>
        <w:rPr>
          <w:rFonts w:ascii="Times New Roman" w:hAnsi="Times New Roman" w:cs="Times New Roman"/>
        </w:rPr>
      </w:pPr>
    </w:p>
    <w:p w14:paraId="354DEEE8" w14:textId="5DDF6D1A" w:rsidR="005C6620" w:rsidRDefault="005C6620" w:rsidP="005C6620">
      <w:pPr>
        <w:pStyle w:val="Prrafodelista"/>
        <w:jc w:val="both"/>
        <w:rPr>
          <w:rFonts w:ascii="Times New Roman" w:hAnsi="Times New Roman" w:cs="Times New Roman"/>
        </w:rPr>
      </w:pPr>
      <w:r>
        <w:rPr>
          <w:rFonts w:ascii="Times New Roman" w:hAnsi="Times New Roman" w:cs="Times New Roman"/>
        </w:rPr>
        <w:t>(De arriba hacia abajo)</w:t>
      </w:r>
    </w:p>
    <w:p w14:paraId="5F69646C" w14:textId="5369A1E7" w:rsidR="005C6620" w:rsidRDefault="005C6620" w:rsidP="005C6620">
      <w:pPr>
        <w:pStyle w:val="Prrafodelista"/>
        <w:jc w:val="both"/>
        <w:rPr>
          <w:rFonts w:ascii="Times New Roman" w:hAnsi="Times New Roman" w:cs="Times New Roman"/>
        </w:rPr>
      </w:pPr>
      <w:r>
        <w:rPr>
          <w:rFonts w:ascii="Times New Roman" w:hAnsi="Times New Roman" w:cs="Times New Roman"/>
        </w:rPr>
        <w:t>Clientes:</w:t>
      </w:r>
    </w:p>
    <w:p w14:paraId="1674F3F0" w14:textId="6B676F27" w:rsidR="008E059F" w:rsidRDefault="008E059F" w:rsidP="005C6620">
      <w:pPr>
        <w:pStyle w:val="Prrafodelista"/>
        <w:jc w:val="both"/>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cedcli</w:t>
      </w:r>
      <w:proofErr w:type="spellEnd"/>
      <w:r>
        <w:rPr>
          <w:rFonts w:ascii="Times New Roman" w:hAnsi="Times New Roman" w:cs="Times New Roman"/>
        </w:rPr>
        <w:t xml:space="preserve">(PK), </w:t>
      </w:r>
      <w:proofErr w:type="spellStart"/>
      <w:r>
        <w:rPr>
          <w:rFonts w:ascii="Times New Roman" w:hAnsi="Times New Roman" w:cs="Times New Roman"/>
        </w:rPr>
        <w:t>nomcli</w:t>
      </w:r>
      <w:proofErr w:type="spellEnd"/>
      <w:r>
        <w:rPr>
          <w:rFonts w:ascii="Times New Roman" w:hAnsi="Times New Roman" w:cs="Times New Roman"/>
        </w:rPr>
        <w:t xml:space="preserve">, </w:t>
      </w:r>
      <w:proofErr w:type="spellStart"/>
      <w:r>
        <w:rPr>
          <w:rFonts w:ascii="Times New Roman" w:hAnsi="Times New Roman" w:cs="Times New Roman"/>
        </w:rPr>
        <w:t>localidcli</w:t>
      </w:r>
      <w:commentRangeStart w:id="6"/>
      <w:proofErr w:type="spellEnd"/>
      <w:r>
        <w:rPr>
          <w:rFonts w:ascii="Times New Roman" w:hAnsi="Times New Roman" w:cs="Times New Roman"/>
        </w:rPr>
        <w:t>(FKD)}</w:t>
      </w:r>
    </w:p>
    <w:p w14:paraId="78FDA964" w14:textId="7A20096D" w:rsidR="008E059F" w:rsidRDefault="008E059F" w:rsidP="005C6620">
      <w:pPr>
        <w:pStyle w:val="Prrafodelista"/>
        <w:jc w:val="both"/>
        <w:rPr>
          <w:rFonts w:ascii="Times New Roman" w:hAnsi="Times New Roman" w:cs="Times New Roman"/>
        </w:rPr>
      </w:pPr>
      <w:r>
        <w:rPr>
          <w:rFonts w:ascii="Times New Roman" w:hAnsi="Times New Roman" w:cs="Times New Roman"/>
        </w:rPr>
        <w:t>Localidades:</w:t>
      </w:r>
    </w:p>
    <w:p w14:paraId="3A1687EB" w14:textId="067ECA84" w:rsidR="008E059F" w:rsidRDefault="008E059F" w:rsidP="005C6620">
      <w:pPr>
        <w:pStyle w:val="Prrafodelista"/>
        <w:jc w:val="both"/>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localidcli</w:t>
      </w:r>
      <w:proofErr w:type="spellEnd"/>
      <w:r>
        <w:rPr>
          <w:rFonts w:ascii="Times New Roman" w:hAnsi="Times New Roman" w:cs="Times New Roman"/>
        </w:rPr>
        <w:t>(</w:t>
      </w:r>
      <w:proofErr w:type="spellStart"/>
      <w:r>
        <w:rPr>
          <w:rFonts w:ascii="Times New Roman" w:hAnsi="Times New Roman" w:cs="Times New Roman"/>
        </w:rPr>
        <w:t>PKEmergente</w:t>
      </w:r>
      <w:proofErr w:type="spellEnd"/>
      <w:r>
        <w:rPr>
          <w:rFonts w:ascii="Times New Roman" w:hAnsi="Times New Roman" w:cs="Times New Roman"/>
        </w:rPr>
        <w:t xml:space="preserve">), </w:t>
      </w:r>
      <w:proofErr w:type="spellStart"/>
      <w:r>
        <w:rPr>
          <w:rFonts w:ascii="Times New Roman" w:hAnsi="Times New Roman" w:cs="Times New Roman"/>
        </w:rPr>
        <w:t>nomlocalid</w:t>
      </w:r>
      <w:proofErr w:type="spellEnd"/>
      <w:r>
        <w:rPr>
          <w:rFonts w:ascii="Times New Roman" w:hAnsi="Times New Roman" w:cs="Times New Roman"/>
        </w:rPr>
        <w:t>}</w:t>
      </w:r>
      <w:commentRangeEnd w:id="6"/>
      <w:r>
        <w:rPr>
          <w:rStyle w:val="Refdecomentario"/>
        </w:rPr>
        <w:commentReference w:id="6"/>
      </w:r>
    </w:p>
    <w:p w14:paraId="07BE8040" w14:textId="1FD9DAAE" w:rsidR="005C662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Modelo Entidad Relación (Conceptual(Asegurado))</w:t>
      </w:r>
    </w:p>
    <w:p w14:paraId="0DAF4B0D" w14:textId="3197B442" w:rsidR="005C662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Modelo Relacional</w:t>
      </w:r>
    </w:p>
    <w:p w14:paraId="23EB0BCA" w14:textId="1BDA28B0" w:rsidR="005C6620" w:rsidRPr="005C6620" w:rsidRDefault="005C6620" w:rsidP="005C6620">
      <w:pPr>
        <w:pStyle w:val="Prrafodelista"/>
        <w:numPr>
          <w:ilvl w:val="0"/>
          <w:numId w:val="3"/>
        </w:numPr>
        <w:jc w:val="both"/>
        <w:rPr>
          <w:rFonts w:ascii="Times New Roman" w:hAnsi="Times New Roman" w:cs="Times New Roman"/>
        </w:rPr>
      </w:pPr>
      <w:r>
        <w:rPr>
          <w:rFonts w:ascii="Times New Roman" w:hAnsi="Times New Roman" w:cs="Times New Roman"/>
        </w:rPr>
        <w:t>Modelo DDL</w:t>
      </w:r>
    </w:p>
    <w:sectPr w:rsidR="005C6620" w:rsidRPr="005C66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studiantes" w:date="2020-03-03T19:43:00Z" w:initials="E">
    <w:p w14:paraId="214CEBB9" w14:textId="77777777" w:rsidR="006D39ED" w:rsidRPr="00945106" w:rsidRDefault="006D39ED">
      <w:pPr>
        <w:pStyle w:val="Textocomentario"/>
      </w:pPr>
      <w:r>
        <w:rPr>
          <w:rStyle w:val="Refdecomentario"/>
        </w:rPr>
        <w:annotationRef/>
      </w:r>
      <w:r w:rsidR="00945106">
        <w:t>Qué se va a controlar (</w:t>
      </w:r>
      <w:r w:rsidR="00945106" w:rsidRPr="00945106">
        <w:rPr>
          <w:b/>
        </w:rPr>
        <w:t>NO</w:t>
      </w:r>
      <w:r w:rsidR="00945106">
        <w:rPr>
          <w:b/>
        </w:rPr>
        <w:t xml:space="preserve"> </w:t>
      </w:r>
      <w:r w:rsidR="00945106">
        <w:t>como se va a controlar)</w:t>
      </w:r>
    </w:p>
  </w:comment>
  <w:comment w:id="1" w:author="Estudiantes" w:date="2020-03-03T20:08:00Z" w:initials="E">
    <w:p w14:paraId="4BF6E16E" w14:textId="79C6F65D" w:rsidR="00043A38" w:rsidRDefault="00043A38">
      <w:pPr>
        <w:pStyle w:val="Textocomentario"/>
      </w:pPr>
      <w:r>
        <w:rPr>
          <w:rStyle w:val="Refdecomentario"/>
        </w:rPr>
        <w:annotationRef/>
      </w:r>
      <w:r>
        <w:t>Buscarlo</w:t>
      </w:r>
    </w:p>
  </w:comment>
  <w:comment w:id="2" w:author="Estudiantes" w:date="2020-03-03T20:32:00Z" w:initials="E">
    <w:p w14:paraId="6F442A52" w14:textId="7D2D94ED" w:rsidR="005C7D05" w:rsidRDefault="005C7D05">
      <w:pPr>
        <w:pStyle w:val="Textocomentario"/>
      </w:pPr>
      <w:r>
        <w:rPr>
          <w:rStyle w:val="Refdecomentario"/>
        </w:rPr>
        <w:annotationRef/>
      </w:r>
      <w:r>
        <w:t>Aquí se ha llegado a 1FN, donde 1FN tiene el Modelo de la Lógica Negocio y la Autodeterminación (Asignación Absoluta de Atributos).</w:t>
      </w:r>
    </w:p>
  </w:comment>
  <w:comment w:id="3" w:author="Estudiantes" w:date="2020-03-03T20:43:00Z" w:initials="E">
    <w:p w14:paraId="75A6C162" w14:textId="445E8FB9" w:rsidR="003C018B" w:rsidRDefault="003C018B">
      <w:pPr>
        <w:pStyle w:val="Textocomentario"/>
      </w:pPr>
      <w:r>
        <w:rPr>
          <w:rStyle w:val="Refdecomentario"/>
        </w:rPr>
        <w:annotationRef/>
      </w:r>
      <w:r>
        <w:t>Aquí se logra 2FN</w:t>
      </w:r>
    </w:p>
  </w:comment>
  <w:comment w:id="4" w:author="Estudiantes" w:date="2020-03-10T18:18:00Z" w:initials="E">
    <w:p w14:paraId="0D3D0CBF" w14:textId="5E9CC969" w:rsidR="005C6620" w:rsidRDefault="005C6620">
      <w:pPr>
        <w:pStyle w:val="Textocomentario"/>
      </w:pPr>
      <w:r>
        <w:rPr>
          <w:rStyle w:val="Refdecomentario"/>
        </w:rPr>
        <w:annotationRef/>
      </w:r>
      <w:r>
        <w:t>Se usa para representar conjuntos</w:t>
      </w:r>
    </w:p>
  </w:comment>
  <w:comment w:id="6" w:author="Estudiantes" w:date="2020-03-10T18:21:00Z" w:initials="E">
    <w:p w14:paraId="492BE2C0" w14:textId="7CB2DCB0" w:rsidR="008E059F" w:rsidRDefault="008E059F">
      <w:pPr>
        <w:pStyle w:val="Textocomentario"/>
      </w:pPr>
      <w:r>
        <w:rPr>
          <w:rStyle w:val="Refdecomentario"/>
        </w:rPr>
        <w:annotationRef/>
      </w:r>
      <w:r>
        <w:t xml:space="preserve">Una </w:t>
      </w:r>
      <w:proofErr w:type="spellStart"/>
      <w:r>
        <w:t>Foreign</w:t>
      </w:r>
      <w:proofErr w:type="spellEnd"/>
      <w:r>
        <w:t xml:space="preserve"> Key por defecto(FDK) siempre genera un nuevo conjunto con una </w:t>
      </w:r>
      <w:proofErr w:type="spellStart"/>
      <w:r>
        <w:t>Primary</w:t>
      </w:r>
      <w:proofErr w:type="spellEnd"/>
      <w:r>
        <w:t xml:space="preserve"> Key Emergente(PKE)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CEBB9" w15:done="0"/>
  <w15:commentEx w15:paraId="4BF6E16E" w15:done="0"/>
  <w15:commentEx w15:paraId="6F442A52" w15:done="0"/>
  <w15:commentEx w15:paraId="75A6C162" w15:done="0"/>
  <w15:commentEx w15:paraId="0D3D0CBF" w15:done="0"/>
  <w15:commentEx w15:paraId="492BE2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20C5"/>
    <w:multiLevelType w:val="hybridMultilevel"/>
    <w:tmpl w:val="4EF6ABA8"/>
    <w:lvl w:ilvl="0" w:tplc="1B1C65FA">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E738B5"/>
    <w:multiLevelType w:val="hybridMultilevel"/>
    <w:tmpl w:val="65C21B7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E72A96"/>
    <w:multiLevelType w:val="hybridMultilevel"/>
    <w:tmpl w:val="029C5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tudiantes">
    <w15:presenceInfo w15:providerId="None" w15:userId="Estudia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7C"/>
    <w:rsid w:val="00043A38"/>
    <w:rsid w:val="00244A01"/>
    <w:rsid w:val="003043EA"/>
    <w:rsid w:val="00350F4F"/>
    <w:rsid w:val="00375996"/>
    <w:rsid w:val="003C018B"/>
    <w:rsid w:val="00400372"/>
    <w:rsid w:val="00477708"/>
    <w:rsid w:val="004C14D3"/>
    <w:rsid w:val="00543A10"/>
    <w:rsid w:val="005C6620"/>
    <w:rsid w:val="005C7D05"/>
    <w:rsid w:val="00635FCD"/>
    <w:rsid w:val="00683DE7"/>
    <w:rsid w:val="006D39ED"/>
    <w:rsid w:val="006E0C7C"/>
    <w:rsid w:val="0075040E"/>
    <w:rsid w:val="007D01C4"/>
    <w:rsid w:val="008035A2"/>
    <w:rsid w:val="00845BE0"/>
    <w:rsid w:val="008E059F"/>
    <w:rsid w:val="008F5089"/>
    <w:rsid w:val="0092269D"/>
    <w:rsid w:val="00945106"/>
    <w:rsid w:val="00976BDE"/>
    <w:rsid w:val="00AC1628"/>
    <w:rsid w:val="00AF3CB9"/>
    <w:rsid w:val="00B47AE4"/>
    <w:rsid w:val="00BA323D"/>
    <w:rsid w:val="00C94E8F"/>
    <w:rsid w:val="00CA65B0"/>
    <w:rsid w:val="00CB7A8F"/>
    <w:rsid w:val="00D65DEE"/>
    <w:rsid w:val="00E31E93"/>
    <w:rsid w:val="00E8116F"/>
    <w:rsid w:val="00F63963"/>
    <w:rsid w:val="00FA4EC0"/>
    <w:rsid w:val="00FD43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1043"/>
  <w15:chartTrackingRefBased/>
  <w15:docId w15:val="{256D65D0-1DC0-4EA7-AF2F-4C658C2F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43EA"/>
    <w:pPr>
      <w:ind w:left="720"/>
      <w:contextualSpacing/>
    </w:pPr>
  </w:style>
  <w:style w:type="character" w:styleId="Refdecomentario">
    <w:name w:val="annotation reference"/>
    <w:basedOn w:val="Fuentedeprrafopredeter"/>
    <w:uiPriority w:val="99"/>
    <w:semiHidden/>
    <w:unhideWhenUsed/>
    <w:rsid w:val="006D39ED"/>
    <w:rPr>
      <w:sz w:val="16"/>
      <w:szCs w:val="16"/>
    </w:rPr>
  </w:style>
  <w:style w:type="paragraph" w:styleId="Textocomentario">
    <w:name w:val="annotation text"/>
    <w:basedOn w:val="Normal"/>
    <w:link w:val="TextocomentarioCar"/>
    <w:uiPriority w:val="99"/>
    <w:semiHidden/>
    <w:unhideWhenUsed/>
    <w:rsid w:val="006D39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39ED"/>
    <w:rPr>
      <w:sz w:val="20"/>
      <w:szCs w:val="20"/>
    </w:rPr>
  </w:style>
  <w:style w:type="paragraph" w:styleId="Asuntodelcomentario">
    <w:name w:val="annotation subject"/>
    <w:basedOn w:val="Textocomentario"/>
    <w:next w:val="Textocomentario"/>
    <w:link w:val="AsuntodelcomentarioCar"/>
    <w:uiPriority w:val="99"/>
    <w:semiHidden/>
    <w:unhideWhenUsed/>
    <w:rsid w:val="006D39ED"/>
    <w:rPr>
      <w:b/>
      <w:bCs/>
    </w:rPr>
  </w:style>
  <w:style w:type="character" w:customStyle="1" w:styleId="AsuntodelcomentarioCar">
    <w:name w:val="Asunto del comentario Car"/>
    <w:basedOn w:val="TextocomentarioCar"/>
    <w:link w:val="Asuntodelcomentario"/>
    <w:uiPriority w:val="99"/>
    <w:semiHidden/>
    <w:rsid w:val="006D39ED"/>
    <w:rPr>
      <w:b/>
      <w:bCs/>
      <w:sz w:val="20"/>
      <w:szCs w:val="20"/>
    </w:rPr>
  </w:style>
  <w:style w:type="paragraph" w:styleId="Textodeglobo">
    <w:name w:val="Balloon Text"/>
    <w:basedOn w:val="Normal"/>
    <w:link w:val="TextodegloboCar"/>
    <w:uiPriority w:val="99"/>
    <w:semiHidden/>
    <w:unhideWhenUsed/>
    <w:rsid w:val="006D39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3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51</cp:revision>
  <dcterms:created xsi:type="dcterms:W3CDTF">2020-03-03T23:21:00Z</dcterms:created>
  <dcterms:modified xsi:type="dcterms:W3CDTF">2020-03-10T23:45:00Z</dcterms:modified>
</cp:coreProperties>
</file>