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pPr>
        <w:pStyle w:val="Heading2"/>
      </w:pPr>
      <w:r>
        <w:t>Matrix Emart — Multi-Tenant Marketplace Governance Admin Platform</w:t>
      </w:r>
    </w:p>
    <w:p>
      <w:r>
        <w:t>Version: 1.0 | Date: 2026-04-17 | Status: APPROVED</w:t>
      </w:r>
    </w:p>
    <w:p/>
    <w:p>
      <w:pPr>
        <w:pStyle w:val="Heading2"/>
      </w:pPr>
      <w:r>
        <w:t>1. Executive Summary</w:t>
      </w:r>
    </w:p>
    <w:p>
      <w:r>
        <w:t>Matrix Emart requires a centralized governance platform to manage multi-vendor marketplace operations across multiple enterprise retail tenants. The platform delivers two distinct admin layers in a single web application: a Platform Admin layer for super-admin control of tenants, plans, and platform security; and a Tenant Admin layer for each marketplace operator to configure payment gateways, roles, approval workflows, and compliance settings.</w:t>
      </w:r>
    </w:p>
    <w:p>
      <w:r>
        <w:t>The immediate client is a committed paying customer (Indian enterprise retailer) transitioning to a multi-vendor model. The platform is architected to scale to 50+ tenants without re-deployment, establishing a first-mover moat in India-native marketplace governance.</w:t>
      </w:r>
    </w:p>
    <w:p/>
    <w:p>
      <w:pPr>
        <w:pStyle w:val="Heading2"/>
      </w:pPr>
      <w:r>
        <w:t>2. Business Context</w:t>
      </w:r>
    </w:p>
    <w:p>
      <w:pPr>
        <w:pStyle w:val="Heading3"/>
      </w:pPr>
      <w:r>
        <w:t>2.1 Market Opportunity</w:t>
      </w:r>
    </w:p>
    <w:p>
      <w:r>
        <w:t>Indian enterprise retailers are transitioning to multi-vendor marketplace models. No India-native multi-tenant marketplace governance platform currently exists (confirmed April 2026). Western competitors (Mirakl, CS-Cart, Yo!Kart, Spree) lack India compliance — no GSTIN, Juspay aggregator, or GST/TCS configuration. The go-to-market window is estimated at 12–18 months.</w:t>
      </w:r>
    </w:p>
    <w:p>
      <w:pPr>
        <w:pStyle w:val="Heading3"/>
      </w:pPr>
      <w:r>
        <w:t>2.2 Current State (Status Quo)</w:t>
      </w:r>
    </w:p>
    <w:p>
      <w:r>
        <w:t>The paying customer currently operates with:</w:t>
      </w:r>
    </w:p>
    <w:p>
      <w:pPr>
        <w:pStyle w:val="ListBullet"/>
      </w:pPr>
      <w:r>
        <w:t>Spreadsheet-based vendor tracking</w:t>
      </w:r>
    </w:p>
    <w:p>
      <w:pPr>
        <w:pStyle w:val="ListBullet"/>
      </w:pPr>
      <w:r>
        <w:t>Ad-hoc, undocumented role management</w:t>
      </w:r>
    </w:p>
    <w:p>
      <w:pPr>
        <w:pStyle w:val="ListBullet"/>
      </w:pPr>
      <w:r>
        <w:t>No structured approval workflows</w:t>
      </w:r>
    </w:p>
    <w:p>
      <w:pPr>
        <w:pStyle w:val="ListBullet"/>
      </w:pPr>
      <w:r>
        <w:t>No centralized audit trail</w:t>
      </w:r>
    </w:p>
    <w:p>
      <w:pPr>
        <w:pStyle w:val="ListBullet"/>
      </w:pPr>
      <w:r>
        <w:t>Hardcoded payment gateway configuration</w:t>
      </w:r>
    </w:p>
    <w:p>
      <w:pPr>
        <w:pStyle w:val="ListBullet"/>
      </w:pPr>
      <w:r>
        <w:t>No subscription/entitlement layer — onboarding tenant #2 requires a full custom deployment</w:t>
      </w:r>
    </w:p>
    <w:p>
      <w:pPr>
        <w:pStyle w:val="Heading3"/>
      </w:pPr>
      <w:r>
        <w:t>2.3 Strategic Objectives</w:t>
      </w:r>
    </w:p>
    <w:p>
      <w:pPr>
        <w:pStyle w:val="ListNumber"/>
      </w:pPr>
      <w:r>
        <w:t>Ship Phase 1 governance platform for the committed paying customer</w:t>
      </w:r>
    </w:p>
    <w:p>
      <w:pPr>
        <w:pStyle w:val="ListNumber"/>
      </w:pPr>
      <w:r>
        <w:t>Build the multi-tenancy infrastructure so tenant #2 and #3 onboard without custom deployments</w:t>
      </w:r>
    </w:p>
    <w:p>
      <w:pPr>
        <w:pStyle w:val="ListNumber"/>
      </w:pPr>
      <w:r>
        <w:t>Establish India compliance stack (GSTIN, Razorpay/Cashfree/Juspay, GST/TCS) as a competitive moat</w:t>
      </w:r>
    </w:p>
    <w:p>
      <w:pPr>
        <w:pStyle w:val="ListNumber"/>
      </w:pPr>
      <w:r>
        <w:t>Lay the DPDP-ready schema foundation for Phase 2 compliance sprint</w:t>
      </w:r>
    </w:p>
    <w:p/>
    <w:p>
      <w:pPr>
        <w:pStyle w:val="Heading2"/>
      </w:pPr>
      <w:r>
        <w:t>3.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Stakeholder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Interest</w:t>
            </w:r>
          </w:p>
        </w:tc>
      </w:tr>
      <w:tr>
        <w:tc>
          <w:tcPr>
            <w:tcW w:type="dxa" w:w="2880"/>
          </w:tcPr>
          <w:p>
            <w:r>
              <w:t>Matrix Emart (Paying Customer)</w:t>
            </w:r>
          </w:p>
        </w:tc>
        <w:tc>
          <w:tcPr>
            <w:tcW w:type="dxa" w:w="2880"/>
          </w:tcPr>
          <w:p>
            <w:r>
              <w:t>Primary user</w:t>
            </w:r>
          </w:p>
        </w:tc>
        <w:tc>
          <w:tcPr>
            <w:tcW w:type="dxa" w:w="2880"/>
          </w:tcPr>
          <w:p>
            <w:r>
              <w:t>Tenant Admin — gateway config, roles, approvals, audit</w:t>
            </w:r>
          </w:p>
        </w:tc>
      </w:tr>
      <w:tr>
        <w:tc>
          <w:tcPr>
            <w:tcW w:type="dxa" w:w="2880"/>
          </w:tcPr>
          <w:p>
            <w:r>
              <w:t>Platform Operator</w:t>
            </w:r>
          </w:p>
        </w:tc>
        <w:tc>
          <w:tcPr>
            <w:tcW w:type="dxa" w:w="2880"/>
          </w:tcPr>
          <w:p>
            <w:r>
              <w:t>Platform Admin</w:t>
            </w:r>
          </w:p>
        </w:tc>
        <w:tc>
          <w:tcPr>
            <w:tcW w:type="dxa" w:w="2880"/>
          </w:tcPr>
          <w:p>
            <w:r>
              <w:t>Tenant lifecycle, subscription management, security oversight</w:t>
            </w:r>
          </w:p>
        </w:tc>
      </w:tr>
      <w:tr>
        <w:tc>
          <w:tcPr>
            <w:tcW w:type="dxa" w:w="2880"/>
          </w:tcPr>
          <w:p>
            <w:r>
              <w:t>Marketplace Operators (future tenants)</w:t>
            </w:r>
          </w:p>
        </w:tc>
        <w:tc>
          <w:tcPr>
            <w:tcW w:type="dxa" w:w="2880"/>
          </w:tcPr>
          <w:p>
            <w:r>
              <w:t>Tenant Admins</w:t>
            </w:r>
          </w:p>
        </w:tc>
        <w:tc>
          <w:tcPr>
            <w:tcW w:type="dxa" w:w="2880"/>
          </w:tcPr>
          <w:p>
            <w:r>
              <w:t>Self-service configuration of their marketplace instance</w:t>
            </w:r>
          </w:p>
        </w:tc>
      </w:tr>
      <w:tr>
        <w:tc>
          <w:tcPr>
            <w:tcW w:type="dxa" w:w="2880"/>
          </w:tcPr>
          <w:p>
            <w:r>
              <w:t>Head of Marketplace Operations</w:t>
            </w:r>
          </w:p>
        </w:tc>
        <w:tc>
          <w:tcPr>
            <w:tcW w:type="dxa" w:w="2880"/>
          </w:tcPr>
          <w:p>
            <w:r>
              <w:t>Primary Tenant Admin user</w:t>
            </w:r>
          </w:p>
        </w:tc>
        <w:tc>
          <w:tcPr>
            <w:tcW w:type="dxa" w:w="2880"/>
          </w:tcPr>
          <w:p>
            <w:r>
              <w:t>Day-to-day governance of vendor and payment operations</w:t>
            </w:r>
          </w:p>
        </w:tc>
      </w:tr>
      <w:tr>
        <w:tc>
          <w:tcPr>
            <w:tcW w:type="dxa" w:w="2880"/>
          </w:tcPr>
          <w:p>
            <w:r>
              <w:t>Compliance / Finance team</w:t>
            </w:r>
          </w:p>
        </w:tc>
        <w:tc>
          <w:tcPr>
            <w:tcW w:type="dxa" w:w="2880"/>
          </w:tcPr>
          <w:p>
            <w:r>
              <w:t>Tenant Admin — Tax settings</w:t>
            </w:r>
          </w:p>
        </w:tc>
        <w:tc>
          <w:tcPr>
            <w:tcW w:type="dxa" w:w="2880"/>
          </w:tcPr>
          <w:p>
            <w:r>
              <w:t>GSTIN, invoice config, GST/TCS</w:t>
            </w:r>
          </w:p>
        </w:tc>
      </w:tr>
      <w:tr>
        <w:tc>
          <w:tcPr>
            <w:tcW w:type="dxa" w:w="2880"/>
          </w:tcPr>
          <w:p>
            <w:r>
              <w:t>Development Team</w:t>
            </w:r>
          </w:p>
        </w:tc>
        <w:tc>
          <w:tcPr>
            <w:tcW w:type="dxa" w:w="2880"/>
          </w:tcPr>
          <w:p>
            <w:r>
              <w:t>Builders</w:t>
            </w:r>
          </w:p>
        </w:tc>
        <w:tc>
          <w:tcPr>
            <w:tcW w:type="dxa" w:w="2880"/>
          </w:tcPr>
          <w:p>
            <w:r>
              <w:t>API contracts, frontend, backend</w:t>
            </w:r>
          </w:p>
        </w:tc>
      </w:tr>
    </w:tbl>
    <w:p/>
    <w:p>
      <w:pPr>
        <w:pStyle w:val="Heading2"/>
      </w:pPr>
      <w:r>
        <w:t>4. Business Requirements</w:t>
      </w:r>
    </w:p>
    <w:p>
      <w:pPr>
        <w:pStyle w:val="Heading3"/>
      </w:pPr>
      <w:r>
        <w:t>4.1 Tenant Admin — Core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</w:tr>
      <w:tr>
        <w:tc>
          <w:tcPr>
            <w:tcW w:type="dxa" w:w="2160"/>
          </w:tcPr>
          <w:p>
            <w:r>
              <w:t>BR-01</w:t>
            </w:r>
          </w:p>
        </w:tc>
        <w:tc>
          <w:tcPr>
            <w:tcW w:type="dxa" w:w="2160"/>
          </w:tcPr>
          <w:p>
            <w:r>
              <w:t>System must support role-based access control with configurable permission matrices per tenant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Roles</w:t>
            </w:r>
          </w:p>
        </w:tc>
      </w:tr>
      <w:tr>
        <w:tc>
          <w:tcPr>
            <w:tcW w:type="dxa" w:w="2160"/>
          </w:tcPr>
          <w:p>
            <w:r>
              <w:t>BR-02</w:t>
            </w:r>
          </w:p>
        </w:tc>
        <w:tc>
          <w:tcPr>
            <w:tcW w:type="dxa" w:w="2160"/>
          </w:tcPr>
          <w:p>
            <w:r>
              <w:t>Tenant must be able to invite, manage, and deactivate administrative users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Users</w:t>
            </w:r>
          </w:p>
        </w:tc>
      </w:tr>
      <w:tr>
        <w:tc>
          <w:tcPr>
            <w:tcW w:type="dxa" w:w="2160"/>
          </w:tcPr>
          <w:p>
            <w:r>
              <w:t>BR-03</w:t>
            </w:r>
          </w:p>
        </w:tc>
        <w:tc>
          <w:tcPr>
            <w:tcW w:type="dxa" w:w="2160"/>
          </w:tcPr>
          <w:p>
            <w:r>
              <w:t>System must support configuring multiple payment gateways (Razorpay, Cashfree, Juspay) with routing priority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Gateways</w:t>
            </w:r>
          </w:p>
        </w:tc>
      </w:tr>
      <w:tr>
        <w:tc>
          <w:tcPr>
            <w:tcW w:type="dxa" w:w="2160"/>
          </w:tcPr>
          <w:p>
            <w:r>
              <w:t>BR-04</w:t>
            </w:r>
          </w:p>
        </w:tc>
        <w:tc>
          <w:tcPr>
            <w:tcW w:type="dxa" w:w="2160"/>
          </w:tcPr>
          <w:p>
            <w:r>
              <w:t>System must support payment mode configuration (UPI, Card, COD, Wallet, Net Banking) linked to gateways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Payment Modes</w:t>
            </w:r>
          </w:p>
        </w:tc>
      </w:tr>
      <w:tr>
        <w:tc>
          <w:tcPr>
            <w:tcW w:type="dxa" w:w="2160"/>
          </w:tcPr>
          <w:p>
            <w:r>
              <w:t>BR-05</w:t>
            </w:r>
          </w:p>
        </w:tc>
        <w:tc>
          <w:tcPr>
            <w:tcW w:type="dxa" w:w="2160"/>
          </w:tcPr>
          <w:p>
            <w:r>
              <w:t>System must support multi-level approval workflows (up to 5 levels) for configurable trigger events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Approvals</w:t>
            </w:r>
          </w:p>
        </w:tc>
      </w:tr>
      <w:tr>
        <w:tc>
          <w:tcPr>
            <w:tcW w:type="dxa" w:w="2160"/>
          </w:tcPr>
          <w:p>
            <w:r>
              <w:t>BR-06</w:t>
            </w:r>
          </w:p>
        </w:tc>
        <w:tc>
          <w:tcPr>
            <w:tcW w:type="dxa" w:w="2160"/>
          </w:tcPr>
          <w:p>
            <w:r>
              <w:t>System must maintain an immutable, append-only audit log of all configuration actions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Audit</w:t>
            </w:r>
          </w:p>
        </w:tc>
      </w:tr>
      <w:tr>
        <w:tc>
          <w:tcPr>
            <w:tcW w:type="dxa" w:w="2160"/>
          </w:tcPr>
          <w:p>
            <w:r>
              <w:t>BR-07</w:t>
            </w:r>
          </w:p>
        </w:tc>
        <w:tc>
          <w:tcPr>
            <w:tcW w:type="dxa" w:w="2160"/>
          </w:tcPr>
          <w:p>
            <w:r>
              <w:t>System must enforce single concurrent session per user, with configurable security policies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Auth/Security</w:t>
            </w:r>
          </w:p>
        </w:tc>
      </w:tr>
      <w:tr>
        <w:tc>
          <w:tcPr>
            <w:tcW w:type="dxa" w:w="2160"/>
          </w:tcPr>
          <w:p>
            <w:r>
              <w:t>BR-08</w:t>
            </w:r>
          </w:p>
        </w:tc>
        <w:tc>
          <w:tcPr>
            <w:tcW w:type="dxa" w:w="2160"/>
          </w:tcPr>
          <w:p>
            <w:r>
              <w:t>System must support GSTIN validation and invoice template configuration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Tax</w:t>
            </w:r>
          </w:p>
        </w:tc>
      </w:tr>
      <w:tr>
        <w:tc>
          <w:tcPr>
            <w:tcW w:type="dxa" w:w="2160"/>
          </w:tcPr>
          <w:p>
            <w:r>
              <w:t>BR-09</w:t>
            </w:r>
          </w:p>
        </w:tc>
        <w:tc>
          <w:tcPr>
            <w:tcW w:type="dxa" w:w="2160"/>
          </w:tcPr>
          <w:p>
            <w:r>
              <w:t>System must support general settings: company info, logo/favicon, SEO, social links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Settings</w:t>
            </w:r>
          </w:p>
        </w:tc>
      </w:tr>
      <w:tr>
        <w:tc>
          <w:tcPr>
            <w:tcW w:type="dxa" w:w="2160"/>
          </w:tcPr>
          <w:p>
            <w:r>
              <w:t>BR-10</w:t>
            </w:r>
          </w:p>
        </w:tc>
        <w:tc>
          <w:tcPr>
            <w:tcW w:type="dxa" w:w="2160"/>
          </w:tcPr>
          <w:p>
            <w:r>
              <w:t>Approval workflows must continue under original rules for in-flight approvals when workflow is edited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Approvals</w:t>
            </w:r>
          </w:p>
        </w:tc>
      </w:tr>
    </w:tbl>
    <w:p>
      <w:pPr>
        <w:pStyle w:val="Heading3"/>
      </w:pPr>
      <w:r>
        <w:t>4.2 Platform Admin — Core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</w:tr>
      <w:tr>
        <w:tc>
          <w:tcPr>
            <w:tcW w:type="dxa" w:w="2160"/>
          </w:tcPr>
          <w:p>
            <w:r>
              <w:t>BR-11</w:t>
            </w:r>
          </w:p>
        </w:tc>
        <w:tc>
          <w:tcPr>
            <w:tcW w:type="dxa" w:w="2160"/>
          </w:tcPr>
          <w:p>
            <w:r>
              <w:t>Platform admin must be able to create, provision, suspend, and terminate tenants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Tenant Mgmt</w:t>
            </w:r>
          </w:p>
        </w:tc>
      </w:tr>
      <w:tr>
        <w:tc>
          <w:tcPr>
            <w:tcW w:type="dxa" w:w="2160"/>
          </w:tcPr>
          <w:p>
            <w:r>
              <w:t>BR-12</w:t>
            </w:r>
          </w:p>
        </w:tc>
        <w:tc>
          <w:tcPr>
            <w:tcW w:type="dxa" w:w="2160"/>
          </w:tcPr>
          <w:p>
            <w:r>
              <w:t>System must enforce tenant lifecycle states: Draft → Provisioning → Active → Suspended → Terminated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Tenant Mgmt</w:t>
            </w:r>
          </w:p>
        </w:tc>
      </w:tr>
      <w:tr>
        <w:tc>
          <w:tcPr>
            <w:tcW w:type="dxa" w:w="2160"/>
          </w:tcPr>
          <w:p>
            <w:r>
              <w:t>BR-13</w:t>
            </w:r>
          </w:p>
        </w:tc>
        <w:tc>
          <w:tcPr>
            <w:tcW w:type="dxa" w:w="2160"/>
          </w:tcPr>
          <w:p>
            <w:r>
              <w:t>Platform admin must be able to assign and change subscription plans with immediate or deferred effect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Subscriptions</w:t>
            </w:r>
          </w:p>
        </w:tc>
      </w:tr>
      <w:tr>
        <w:tc>
          <w:tcPr>
            <w:tcW w:type="dxa" w:w="2160"/>
          </w:tcPr>
          <w:p>
            <w:r>
              <w:t>BR-14</w:t>
            </w:r>
          </w:p>
        </w:tc>
        <w:tc>
          <w:tcPr>
            <w:tcW w:type="dxa" w:w="2160"/>
          </w:tcPr>
          <w:p>
            <w:r>
              <w:t>System must display per-tenant health metrics (active users, API calls, error rate, usage vs. plan limits)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Health Dashboard</w:t>
            </w:r>
          </w:p>
        </w:tc>
      </w:tr>
      <w:tr>
        <w:tc>
          <w:tcPr>
            <w:tcW w:type="dxa" w:w="2160"/>
          </w:tcPr>
          <w:p>
            <w:r>
              <w:t>BR-15</w:t>
            </w:r>
          </w:p>
        </w:tc>
        <w:tc>
          <w:tcPr>
            <w:tcW w:type="dxa" w:w="2160"/>
          </w:tcPr>
          <w:p>
            <w:r>
              <w:t>Platform admin must be able to impersonate any tenant admin for support (30-min scoped session, audited)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Impersonation</w:t>
            </w:r>
          </w:p>
        </w:tc>
      </w:tr>
      <w:tr>
        <w:tc>
          <w:tcPr>
            <w:tcW w:type="dxa" w:w="2160"/>
          </w:tcPr>
          <w:p>
            <w:r>
              <w:t>BR-16</w:t>
            </w:r>
          </w:p>
        </w:tc>
        <w:tc>
          <w:tcPr>
            <w:tcW w:type="dxa" w:w="2160"/>
          </w:tcPr>
          <w:p>
            <w:r>
              <w:t>Platform admin must be able to send announcements and maintenance notices to one, many, or all tenants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Broadcasts</w:t>
            </w:r>
          </w:p>
        </w:tc>
      </w:tr>
      <w:tr>
        <w:tc>
          <w:tcPr>
            <w:tcW w:type="dxa" w:w="2160"/>
          </w:tcPr>
          <w:p>
            <w:r>
              <w:t>BR-17</w:t>
            </w:r>
          </w:p>
        </w:tc>
        <w:tc>
          <w:tcPr>
            <w:tcW w:type="dxa" w:w="2160"/>
          </w:tcPr>
          <w:p>
            <w:r>
              <w:t>Platform admin must be able to override feature flags per tenant outside their subscription plan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Feature Flags</w:t>
            </w:r>
          </w:p>
        </w:tc>
      </w:tr>
      <w:tr>
        <w:tc>
          <w:tcPr>
            <w:tcW w:type="dxa" w:w="2160"/>
          </w:tcPr>
          <w:p>
            <w:r>
              <w:t>BR-18</w:t>
            </w:r>
          </w:p>
        </w:tc>
        <w:tc>
          <w:tcPr>
            <w:tcW w:type="dxa" w:w="2160"/>
          </w:tcPr>
          <w:p>
            <w:r>
              <w:t>System must maintain platform-level audit log (tenant lifecycle, impersonation, subscription changes)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Platform Audit</w:t>
            </w:r>
          </w:p>
        </w:tc>
      </w:tr>
      <w:tr>
        <w:tc>
          <w:tcPr>
            <w:tcW w:type="dxa" w:w="2160"/>
          </w:tcPr>
          <w:p>
            <w:r>
              <w:t>BR-19</w:t>
            </w:r>
          </w:p>
        </w:tc>
        <w:tc>
          <w:tcPr>
            <w:tcW w:type="dxa" w:w="2160"/>
          </w:tcPr>
          <w:p>
            <w:r>
              <w:t>System must support global search across tenants by name, GSTIN, email, or tenant ID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</w:tr>
      <w:tr>
        <w:tc>
          <w:tcPr>
            <w:tcW w:type="dxa" w:w="2160"/>
          </w:tcPr>
          <w:p>
            <w:r>
              <w:t>BR-20</w:t>
            </w:r>
          </w:p>
        </w:tc>
        <w:tc>
          <w:tcPr>
            <w:tcW w:type="dxa" w:w="2160"/>
          </w:tcPr>
          <w:p>
            <w:r>
              <w:t>Platform security: 2FA mandatory for all platform admins, configurable IP whitelisting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Platform Security</w:t>
            </w:r>
          </w:p>
        </w:tc>
      </w:tr>
    </w:tbl>
    <w:p>
      <w:pPr>
        <w:pStyle w:val="Heading3"/>
      </w:pPr>
      <w:r>
        <w:t>4.3 India-Specific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BR-21</w:t>
            </w:r>
          </w:p>
        </w:tc>
        <w:tc>
          <w:tcPr>
            <w:tcW w:type="dxa" w:w="4320"/>
          </w:tcPr>
          <w:p>
            <w:r>
              <w:t>GSTIN validation: 15-character alphanumeric, mod-36 checksum, state code + PAN encoded</w:t>
            </w:r>
          </w:p>
        </w:tc>
      </w:tr>
      <w:tr>
        <w:tc>
          <w:tcPr>
            <w:tcW w:type="dxa" w:w="4320"/>
          </w:tcPr>
          <w:p>
            <w:r>
              <w:t>BR-22</w:t>
            </w:r>
          </w:p>
        </w:tc>
        <w:tc>
          <w:tcPr>
            <w:tcW w:type="dxa" w:w="4320"/>
          </w:tcPr>
          <w:p>
            <w:r>
              <w:t>Payment gateway support: Razorpay (direct), Cashfree (direct), Juspay (aggregator)</w:t>
            </w:r>
          </w:p>
        </w:tc>
      </w:tr>
      <w:tr>
        <w:tc>
          <w:tcPr>
            <w:tcW w:type="dxa" w:w="4320"/>
          </w:tcPr>
          <w:p>
            <w:r>
              <w:t>BR-23</w:t>
            </w:r>
          </w:p>
        </w:tc>
        <w:tc>
          <w:tcPr>
            <w:tcW w:type="dxa" w:w="4320"/>
          </w:tcPr>
          <w:p>
            <w:r>
              <w:t>Aggregator mode: single Juspay credential entry; sub-gateway routing managed in Juspay dashboard</w:t>
            </w:r>
          </w:p>
        </w:tc>
      </w:tr>
      <w:tr>
        <w:tc>
          <w:tcPr>
            <w:tcW w:type="dxa" w:w="4320"/>
          </w:tcPr>
          <w:p>
            <w:r>
              <w:t>BR-24</w:t>
            </w:r>
          </w:p>
        </w:tc>
        <w:tc>
          <w:tcPr>
            <w:tcW w:type="dxa" w:w="4320"/>
          </w:tcPr>
          <w:p>
            <w:r>
              <w:t>Tax configuration: GST type (Regular/Composition), invoice prefix/numbering, digital signature</w:t>
            </w:r>
          </w:p>
        </w:tc>
      </w:tr>
      <w:tr>
        <w:tc>
          <w:tcPr>
            <w:tcW w:type="dxa" w:w="4320"/>
          </w:tcPr>
          <w:p>
            <w:r>
              <w:t>BR-25</w:t>
            </w:r>
          </w:p>
        </w:tc>
        <w:tc>
          <w:tcPr>
            <w:tcW w:type="dxa" w:w="4320"/>
          </w:tcPr>
          <w:p>
            <w:r>
              <w:t>Currency: INR default across all plans, transactions, and pricing</w:t>
            </w:r>
          </w:p>
        </w:tc>
      </w:tr>
    </w:tbl>
    <w:p>
      <w:pPr>
        <w:pStyle w:val="Heading3"/>
      </w:pPr>
      <w:r>
        <w:t>4.4 Security &amp; Compliance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BR-26</w:t>
            </w:r>
          </w:p>
        </w:tc>
        <w:tc>
          <w:tcPr>
            <w:tcW w:type="dxa" w:w="4320"/>
          </w:tcPr>
          <w:p>
            <w:r>
              <w:t>Payment gateway API keys and secrets must be encrypted at rest (AES-256-GCM)</w:t>
            </w:r>
          </w:p>
        </w:tc>
      </w:tr>
      <w:tr>
        <w:tc>
          <w:tcPr>
            <w:tcW w:type="dxa" w:w="4320"/>
          </w:tcPr>
          <w:p>
            <w:r>
              <w:t>BR-27</w:t>
            </w:r>
          </w:p>
        </w:tc>
        <w:tc>
          <w:tcPr>
            <w:tcW w:type="dxa" w:w="4320"/>
          </w:tcPr>
          <w:p>
            <w:r>
              <w:t>Password policy: 90-day expiry default, complexity rules, account lockout after 5 failed attempts</w:t>
            </w:r>
          </w:p>
        </w:tc>
      </w:tr>
      <w:tr>
        <w:tc>
          <w:tcPr>
            <w:tcW w:type="dxa" w:w="4320"/>
          </w:tcPr>
          <w:p>
            <w:r>
              <w:t>BR-28</w:t>
            </w:r>
          </w:p>
        </w:tc>
        <w:tc>
          <w:tcPr>
            <w:tcW w:type="dxa" w:w="4320"/>
          </w:tcPr>
          <w:p>
            <w:r>
              <w:t>All actions taken under impersonation must be logged with impersonated_by field in audit log</w:t>
            </w:r>
          </w:p>
        </w:tc>
      </w:tr>
      <w:tr>
        <w:tc>
          <w:tcPr>
            <w:tcW w:type="dxa" w:w="4320"/>
          </w:tcPr>
          <w:p>
            <w:r>
              <w:t>BR-29</w:t>
            </w:r>
          </w:p>
        </w:tc>
        <w:tc>
          <w:tcPr>
            <w:tcW w:type="dxa" w:w="4320"/>
          </w:tcPr>
          <w:p>
            <w:r>
              <w:t>System must be DPDP-ready (schema stubs for data subject requests and PII field registry)</w:t>
            </w:r>
          </w:p>
        </w:tc>
      </w:tr>
      <w:tr>
        <w:tc>
          <w:tcPr>
            <w:tcW w:type="dxa" w:w="4320"/>
          </w:tcPr>
          <w:p>
            <w:r>
              <w:t>BR-30</w:t>
            </w:r>
          </w:p>
        </w:tc>
        <w:tc>
          <w:tcPr>
            <w:tcW w:type="dxa" w:w="4320"/>
          </w:tcPr>
          <w:p>
            <w:r>
              <w:t>Audit log must be immutable — PostgreSQL RLS denies UPDATE/DELETE on audit_logs table</w:t>
            </w:r>
          </w:p>
        </w:tc>
      </w:tr>
    </w:tbl>
    <w:p/>
    <w:p>
      <w:pPr>
        <w:pStyle w:val="Heading2"/>
      </w:pPr>
      <w:r>
        <w:t>5.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2880"/>
          </w:tcPr>
          <w:p>
            <w:r>
              <w:t>NFR-01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Login &lt; 300ms p99; Audit log query &lt; 500ms p99 (cursor pagination); Tenant list &lt; 1s p99</w:t>
            </w:r>
          </w:p>
        </w:tc>
      </w:tr>
      <w:tr>
        <w:tc>
          <w:tcPr>
            <w:tcW w:type="dxa" w:w="2880"/>
          </w:tcPr>
          <w:p>
            <w:r>
              <w:t>NFR-02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99.9% uptime SLA (Phase 1, single customer)</w:t>
            </w:r>
          </w:p>
        </w:tc>
      </w:tr>
      <w:tr>
        <w:tc>
          <w:tcPr>
            <w:tcW w:type="dxa" w:w="2880"/>
          </w:tcPr>
          <w:p>
            <w:r>
              <w:t>NFR-03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Architecture must support 50+ tenants without re-deployment (RLS + tenant_id partitioning)</w:t>
            </w:r>
          </w:p>
        </w:tc>
      </w:tr>
      <w:tr>
        <w:tc>
          <w:tcPr>
            <w:tcW w:type="dxa" w:w="2880"/>
          </w:tcPr>
          <w:p>
            <w:r>
              <w:t>NFR-04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HTTP-only cookies for token storage; no secrets in URL params or localStorage</w:t>
            </w:r>
          </w:p>
        </w:tc>
      </w:tr>
      <w:tr>
        <w:tc>
          <w:tcPr>
            <w:tcW w:type="dxa" w:w="2880"/>
          </w:tcPr>
          <w:p>
            <w:r>
              <w:t>NFR-05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Rate limiting: login 10/min/IP, token refresh 30/min/IP, gateway test 5/min/tenant</w:t>
            </w:r>
          </w:p>
        </w:tc>
      </w:tr>
      <w:tr>
        <w:tc>
          <w:tcPr>
            <w:tcW w:type="dxa" w:w="2880"/>
          </w:tcPr>
          <w:p>
            <w:r>
              <w:t>NFR-06</w:t>
            </w:r>
          </w:p>
        </w:tc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All errors logged with structured JSON; no key material in logs</w:t>
            </w:r>
          </w:p>
        </w:tc>
      </w:tr>
      <w:tr>
        <w:tc>
          <w:tcPr>
            <w:tcW w:type="dxa" w:w="2880"/>
          </w:tcPr>
          <w:p>
            <w:r>
              <w:t>NFR-07</w:t>
            </w:r>
          </w:p>
        </w:tc>
        <w:tc>
          <w:tcPr>
            <w:tcW w:type="dxa" w:w="2880"/>
          </w:tcPr>
          <w:p>
            <w:r>
              <w:t>Localization</w:t>
            </w:r>
          </w:p>
        </w:tc>
        <w:tc>
          <w:tcPr>
            <w:tcW w:type="dxa" w:w="2880"/>
          </w:tcPr>
          <w:p>
            <w:r>
              <w:t>Phase 1: English only</w:t>
            </w:r>
          </w:p>
        </w:tc>
      </w:tr>
      <w:tr>
        <w:tc>
          <w:tcPr>
            <w:tcW w:type="dxa" w:w="2880"/>
          </w:tcPr>
          <w:p>
            <w:r>
              <w:t>NFR-08</w:t>
            </w:r>
          </w:p>
        </w:tc>
        <w:tc>
          <w:tcPr>
            <w:tcW w:type="dxa" w:w="2880"/>
          </w:tcPr>
          <w:p>
            <w:r>
              <w:t>Browser support</w:t>
            </w:r>
          </w:p>
        </w:tc>
        <w:tc>
          <w:tcPr>
            <w:tcW w:type="dxa" w:w="2880"/>
          </w:tcPr>
          <w:p>
            <w:r>
              <w:t>Chrome 120+, Firefox 120+, Edge 120+, Safari 17+</w:t>
            </w:r>
          </w:p>
        </w:tc>
      </w:tr>
      <w:tr>
        <w:tc>
          <w:tcPr>
            <w:tcW w:type="dxa" w:w="2880"/>
          </w:tcPr>
          <w:p>
            <w:r>
              <w:t>NFR-09</w:t>
            </w:r>
          </w:p>
        </w:tc>
        <w:tc>
          <w:tcPr>
            <w:tcW w:type="dxa" w:w="2880"/>
          </w:tcPr>
          <w:p>
            <w:r>
              <w:t>Accessibility</w:t>
            </w:r>
          </w:p>
        </w:tc>
        <w:tc>
          <w:tcPr>
            <w:tcW w:type="dxa" w:w="2880"/>
          </w:tcPr>
          <w:p>
            <w:r>
              <w:t>WCAG 2.1 AA (keyboard navigation, ARIA labels on all interactive elements)</w:t>
            </w:r>
          </w:p>
        </w:tc>
      </w:tr>
      <w:tr>
        <w:tc>
          <w:tcPr>
            <w:tcW w:type="dxa" w:w="2880"/>
          </w:tcPr>
          <w:p>
            <w:r>
              <w:t>NFR-10</w:t>
            </w:r>
          </w:p>
        </w:tc>
        <w:tc>
          <w:tcPr>
            <w:tcW w:type="dxa" w:w="2880"/>
          </w:tcPr>
          <w:p>
            <w:r>
              <w:t>Data residency</w:t>
            </w:r>
          </w:p>
        </w:tc>
        <w:tc>
          <w:tcPr>
            <w:tcW w:type="dxa" w:w="2880"/>
          </w:tcPr>
          <w:p>
            <w:r>
              <w:t>Database in India region (AWS ap-south-1 or equivalent)</w:t>
            </w:r>
          </w:p>
        </w:tc>
      </w:tr>
    </w:tbl>
    <w:p/>
    <w:p>
      <w:pPr>
        <w:pStyle w:val="Heading2"/>
      </w:pPr>
      <w:r>
        <w:t>6. Scope</w:t>
      </w:r>
    </w:p>
    <w:p>
      <w:pPr>
        <w:pStyle w:val="Heading3"/>
      </w:pPr>
      <w:r>
        <w:t>6.1 In Scope — Phase 1</w:t>
      </w:r>
    </w:p>
    <w:p>
      <w:r>
        <w:t>Tenant Admin (8 modules):</w:t>
      </w:r>
    </w:p>
    <w:p>
      <w:pPr>
        <w:pStyle w:val="ListNumber"/>
      </w:pPr>
      <w:r>
        <w:t>Authentication + Password Policy</w:t>
      </w:r>
    </w:p>
    <w:p>
      <w:pPr>
        <w:pStyle w:val="ListNumber"/>
      </w:pPr>
      <w:r>
        <w:t>Role Management (RBAC, permissions matrix)</w:t>
      </w:r>
    </w:p>
    <w:p>
      <w:pPr>
        <w:pStyle w:val="ListNumber"/>
      </w:pPr>
      <w:r>
        <w:t>Administrative Users</w:t>
      </w:r>
    </w:p>
    <w:p>
      <w:pPr>
        <w:pStyle w:val="ListNumber"/>
      </w:pPr>
      <w:r>
        <w:t>Payment Gateway Setup + Payment Modes</w:t>
      </w:r>
    </w:p>
    <w:p>
      <w:pPr>
        <w:pStyle w:val="ListNumber"/>
      </w:pPr>
      <w:r>
        <w:t>General Settings (company info, branding, SEO)</w:t>
      </w:r>
    </w:p>
    <w:p>
      <w:pPr>
        <w:pStyle w:val="ListNumber"/>
      </w:pPr>
      <w:r>
        <w:t>Security Settings</w:t>
      </w:r>
    </w:p>
    <w:p>
      <w:pPr>
        <w:pStyle w:val="ListNumber"/>
      </w:pPr>
      <w:r>
        <w:t>Tax Management (GSTIN, invoice config)</w:t>
      </w:r>
    </w:p>
    <w:p>
      <w:pPr>
        <w:pStyle w:val="ListNumber"/>
      </w:pPr>
      <w:r>
        <w:t>Workflow &amp; Approvals</w:t>
      </w:r>
    </w:p>
    <w:p>
      <w:pPr>
        <w:pStyle w:val="ListNumber"/>
      </w:pPr>
      <w:r>
        <w:t>Audit &amp; Monitoring</w:t>
      </w:r>
    </w:p>
    <w:p>
      <w:r>
        <w:t>Platform Admin (7 modules):</w:t>
      </w:r>
    </w:p>
    <w:p>
      <w:pPr>
        <w:pStyle w:val="ListNumber"/>
      </w:pPr>
      <w:r>
        <w:t>Tenant Management (lifecycle, onboarding checklist, feature flags)</w:t>
      </w:r>
    </w:p>
    <w:p>
      <w:pPr>
        <w:pStyle w:val="ListNumber"/>
      </w:pPr>
      <w:r>
        <w:t>Tenant Health Dashboard</w:t>
      </w:r>
    </w:p>
    <w:p>
      <w:pPr>
        <w:pStyle w:val="ListNumber"/>
      </w:pPr>
      <w:r>
        <w:t>Tenant Communication (broadcasts)</w:t>
      </w:r>
    </w:p>
    <w:p>
      <w:pPr>
        <w:pStyle w:val="ListNumber"/>
      </w:pPr>
      <w:r>
        <w:t>Subscription Plans &amp; Entitlements</w:t>
      </w:r>
    </w:p>
    <w:p>
      <w:pPr>
        <w:pStyle w:val="ListNumber"/>
      </w:pPr>
      <w:r>
        <w:t>Platform Users Management</w:t>
      </w:r>
    </w:p>
    <w:p>
      <w:pPr>
        <w:pStyle w:val="ListNumber"/>
      </w:pPr>
      <w:r>
        <w:t>Platform Security Settings</w:t>
      </w:r>
    </w:p>
    <w:p>
      <w:pPr>
        <w:pStyle w:val="ListNumber"/>
      </w:pPr>
      <w:r>
        <w:t>Platform Audit Log + Global Search</w:t>
      </w:r>
    </w:p>
    <w:p>
      <w:pPr>
        <w:pStyle w:val="ListNumber"/>
      </w:pPr>
      <w:r>
        <w:t>Switch Tenant / Impersonation</w:t>
      </w:r>
    </w:p>
    <w:p>
      <w:pPr>
        <w:pStyle w:val="Heading3"/>
      </w:pPr>
      <w:r>
        <w:t>6.2 Explicitly Out of Scope — Phase 1</w:t>
      </w:r>
    </w:p>
    <w:p>
      <w:pPr>
        <w:pStyle w:val="ListBullet"/>
      </w:pPr>
      <w:r>
        <w:t>DPDP compliance UI (erasure workflows, consent management, right-to-access portal) → Phase 2</w:t>
      </w:r>
    </w:p>
    <w:p>
      <w:pPr>
        <w:pStyle w:val="ListBullet"/>
      </w:pPr>
      <w:r>
        <w:t>Developer Settings / API Keys UI → Phase 2</w:t>
      </w:r>
    </w:p>
    <w:p>
      <w:pPr>
        <w:pStyle w:val="ListBullet"/>
      </w:pPr>
      <w:r>
        <w:t>Webhook infrastructure → Phase 1.5</w:t>
      </w:r>
    </w:p>
    <w:p>
      <w:pPr>
        <w:pStyle w:val="ListBullet"/>
      </w:pPr>
      <w:r>
        <w:t>Email notification template editor → Phase 2</w:t>
      </w:r>
    </w:p>
    <w:p>
      <w:pPr>
        <w:pStyle w:val="ListBullet"/>
      </w:pPr>
      <w:r>
        <w:t>Localization / i18n → Phase 2</w:t>
      </w:r>
    </w:p>
    <w:p>
      <w:pPr>
        <w:pStyle w:val="ListBullet"/>
      </w:pPr>
      <w:r>
        <w:t>Usage-based billing → Phase 2</w:t>
      </w:r>
    </w:p>
    <w:p>
      <w:pPr>
        <w:pStyle w:val="ListBullet"/>
      </w:pPr>
      <w:r>
        <w:t>Mobile app → Phase 2+</w:t>
      </w:r>
    </w:p>
    <w:p>
      <w:pPr>
        <w:pStyle w:val="ListBullet"/>
      </w:pPr>
      <w:r>
        <w:t>System Health Monitoring (tenant admin) → requires infrastructure decision</w:t>
      </w:r>
    </w:p>
    <w:p>
      <w:pPr>
        <w:pStyle w:val="ListBullet"/>
      </w:pPr>
      <w:r>
        <w:t>Juspay full integration → Phase 1.5</w:t>
      </w:r>
    </w:p>
    <w:p/>
    <w:p>
      <w:pPr>
        <w:pStyle w:val="Heading2"/>
      </w:pPr>
      <w:r>
        <w:t>7.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Next.js 15 App Router, TypeScript, PostgreSQL, Upstash Redis</w:t>
            </w:r>
          </w:p>
        </w:tc>
      </w:tr>
      <w:tr>
        <w:tc>
          <w:tcPr>
            <w:tcW w:type="dxa" w:w="4320"/>
          </w:tcPr>
          <w:p>
            <w:r>
              <w:t>India compliance</w:t>
            </w:r>
          </w:p>
        </w:tc>
        <w:tc>
          <w:tcPr>
            <w:tcW w:type="dxa" w:w="4320"/>
          </w:tcPr>
          <w:p>
            <w:r>
              <w:t>GSTIN, Razorpay/Cashfree/Juspay payment ecosystem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Vercel or AWS Amplify</w:t>
            </w:r>
          </w:p>
        </w:tc>
      </w:tr>
      <w:tr>
        <w:tc>
          <w:tcPr>
            <w:tcW w:type="dxa" w:w="4320"/>
          </w:tcPr>
          <w:p>
            <w:r>
              <w:t>Timeline</w:t>
            </w:r>
          </w:p>
        </w:tc>
        <w:tc>
          <w:tcPr>
            <w:tcW w:type="dxa" w:w="4320"/>
          </w:tcPr>
          <w:p>
            <w:r>
              <w:t>Phase 1 target: ~2026-09-04</w:t>
            </w:r>
          </w:p>
        </w:tc>
      </w:tr>
      <w:tr>
        <w:tc>
          <w:tcPr>
            <w:tcW w:type="dxa" w:w="4320"/>
          </w:tcPr>
          <w:p>
            <w:r>
              <w:t>API-first</w:t>
            </w:r>
          </w:p>
        </w:tc>
        <w:tc>
          <w:tcPr>
            <w:tcW w:type="dxa" w:w="4320"/>
          </w:tcPr>
          <w:p>
            <w:r>
              <w:t>OpenAPI 3.1 spec must be complete before frontend or backend sprint begins</w:t>
            </w:r>
          </w:p>
        </w:tc>
      </w:tr>
    </w:tbl>
    <w:p/>
    <w:p>
      <w:pPr>
        <w:pStyle w:val="Heading2"/>
      </w:pPr>
      <w:r>
        <w:t>8. Assumptions</w:t>
      </w:r>
    </w:p>
    <w:p>
      <w:pPr>
        <w:pStyle w:val="ListNumber"/>
      </w:pPr>
      <w:r>
        <w:t>A dedicated backend lead is available for Sprint 1 onwards</w:t>
      </w:r>
    </w:p>
    <w:p>
      <w:pPr>
        <w:pStyle w:val="ListNumber"/>
      </w:pPr>
      <w:r>
        <w:t>Razorpay and Cashfree sandbox credentials are obtainable before Step 5</w:t>
      </w:r>
    </w:p>
    <w:p>
      <w:pPr>
        <w:pStyle w:val="ListNumber"/>
      </w:pPr>
      <w:r>
        <w:t>The customer accepts in-app-only notifications for Phase 1 (no email notifications on approval events)</w:t>
      </w:r>
    </w:p>
    <w:p>
      <w:pPr>
        <w:pStyle w:val="ListNumber"/>
      </w:pPr>
      <w:r>
        <w:t>Access token TTL of 15 minutes is acceptable; permission changes take effect on next refresh</w:t>
      </w:r>
    </w:p>
    <w:p>
      <w:pPr>
        <w:pStyle w:val="ListNumber"/>
      </w:pPr>
      <w:r>
        <w:t>Soft-delete only for Tenant Admin users (no hard delete in Phase 1)</w:t>
      </w:r>
    </w:p>
    <w:p>
      <w:pPr>
        <w:pStyle w:val="ListNumber"/>
      </w:pPr>
      <w:r>
        <w:t>Single concurrent session per user is a hard requirement</w:t>
      </w:r>
    </w:p>
    <w:p/>
    <w:p>
      <w:pPr>
        <w:pStyle w:val="Heading2"/>
      </w:pPr>
      <w:r>
        <w:t>9. Success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Platform admin creates tenant + assigns plan + sends credentials</w:t>
            </w:r>
          </w:p>
        </w:tc>
        <w:tc>
          <w:tcPr>
            <w:tcW w:type="dxa" w:w="4320"/>
          </w:tcPr>
          <w:p>
            <w:r>
              <w:t>&lt; 3 minutes</w:t>
            </w:r>
          </w:p>
        </w:tc>
      </w:tr>
      <w:tr>
        <w:tc>
          <w:tcPr>
            <w:tcW w:type="dxa" w:w="4320"/>
          </w:tcPr>
          <w:p>
            <w:r>
              <w:t>Tenant admin configures Razorpay (test → live) without documentation</w:t>
            </w:r>
          </w:p>
        </w:tc>
        <w:tc>
          <w:tcPr>
            <w:tcW w:type="dxa" w:w="4320"/>
          </w:tcPr>
          <w:p>
            <w:r>
              <w:t>No support needed</w:t>
            </w:r>
          </w:p>
        </w:tc>
      </w:tr>
      <w:tr>
        <w:tc>
          <w:tcPr>
            <w:tcW w:type="dxa" w:w="4320"/>
          </w:tcPr>
          <w:p>
            <w:r>
              <w:t>Role with 10-module permissions matrix created</w:t>
            </w:r>
          </w:p>
        </w:tc>
        <w:tc>
          <w:tcPr>
            <w:tcW w:type="dxa" w:w="4320"/>
          </w:tcPr>
          <w:p>
            <w:r>
              <w:t>&lt; 5 minutes</w:t>
            </w:r>
          </w:p>
        </w:tc>
      </w:tr>
      <w:tr>
        <w:tc>
          <w:tcPr>
            <w:tcW w:type="dxa" w:w="4320"/>
          </w:tcPr>
          <w:p>
            <w:r>
              <w:t>3-level approval workflow configured (Manager → Head → Director)</w:t>
            </w:r>
          </w:p>
        </w:tc>
        <w:tc>
          <w:tcPr>
            <w:tcW w:type="dxa" w:w="4320"/>
          </w:tcPr>
          <w:p>
            <w:r>
              <w:t>&lt; 10 minutes</w:t>
            </w:r>
          </w:p>
        </w:tc>
      </w:tr>
      <w:tr>
        <w:tc>
          <w:tcPr>
            <w:tcW w:type="dxa" w:w="4320"/>
          </w:tcPr>
          <w:p>
            <w:r>
              <w:t>Audit log searched + exported to CSV</w:t>
            </w:r>
          </w:p>
        </w:tc>
        <w:tc>
          <w:tcPr>
            <w:tcW w:type="dxa" w:w="4320"/>
          </w:tcPr>
          <w:p>
            <w:r>
              <w:t>&lt; 30 seconds</w:t>
            </w:r>
          </w:p>
        </w:tc>
      </w:tr>
      <w:tr>
        <w:tc>
          <w:tcPr>
            <w:tcW w:type="dxa" w:w="4320"/>
          </w:tcPr>
          <w:p>
            <w:r>
              <w:t>First-login reset, 90-day password expiry, concurrent session block</w:t>
            </w:r>
          </w:p>
        </w:tc>
        <w:tc>
          <w:tcPr>
            <w:tcW w:type="dxa" w:w="4320"/>
          </w:tcPr>
          <w:p>
            <w:r>
              <w:t>Work without additional config</w:t>
            </w:r>
          </w:p>
        </w:tc>
      </w:tr>
    </w:tbl>
    <w:p/>
    <w:p>
      <w:pPr>
        <w:pStyle w:val="Heading2"/>
      </w:pPr>
      <w:r>
        <w:t>10.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160"/>
          </w:tcPr>
          <w:p>
            <w:r>
              <w:t>API contracts not available by Week 2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MSW mock layer against OpenAPI spec; integration buffer</w:t>
            </w:r>
          </w:p>
        </w:tc>
      </w:tr>
      <w:tr>
        <w:tc>
          <w:tcPr>
            <w:tcW w:type="dxa" w:w="2160"/>
          </w:tcPr>
          <w:p>
            <w:r>
              <w:t>Permission change latency (15-min refresh window)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Admin can deactivate user for immediate enforcement; customer must accept window</w:t>
            </w:r>
          </w:p>
        </w:tc>
      </w:tr>
      <w:tr>
        <w:tc>
          <w:tcPr>
            <w:tcW w:type="dxa" w:w="2160"/>
          </w:tcPr>
          <w:p>
            <w:r>
              <w:t>RLS misconfiguration — cross-tenant data leak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withTenantContext() wraps every tenant query; integration test with real PostgreSQL</w:t>
            </w:r>
          </w:p>
        </w:tc>
      </w:tr>
      <w:tr>
        <w:tc>
          <w:tcPr>
            <w:tcW w:type="dxa" w:w="2160"/>
          </w:tcPr>
          <w:p>
            <w:r>
              <w:t>Approval timeout cron concurrent run during deploy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Redis SETNX lock; TTL safety net; CAS UPDATE guard</w:t>
            </w:r>
          </w:p>
        </w:tc>
      </w:tr>
      <w:tr>
        <w:tc>
          <w:tcPr>
            <w:tcW w:type="dxa" w:w="2160"/>
          </w:tcPr>
          <w:p>
            <w:r>
              <w:t>Gateway credential null decrypt on misconfigured staging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Startup process.exit(1) + decryptCredential() throws GatewayDecryptError</w:t>
            </w:r>
          </w:p>
        </w:tc>
      </w:tr>
      <w:tr>
        <w:tc>
          <w:tcPr>
            <w:tcW w:type="dxa" w:w="2160"/>
          </w:tcPr>
          <w:p>
            <w:r>
              <w:t>Juspay sandbox not available for Phase 1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Juspay deferred to Phase 1.5; 501 stub in API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