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BC706" w14:textId="77777777" w:rsidR="001F1F4A" w:rsidRDefault="001F1F4A">
      <w:pPr>
        <w:spacing w:after="0"/>
      </w:pPr>
    </w:p>
    <w:p w14:paraId="17BF1117" w14:textId="77777777" w:rsidR="001F1F4A" w:rsidRDefault="001F1F4A">
      <w:pPr>
        <w:spacing w:after="0"/>
      </w:pPr>
    </w:p>
    <w:p w14:paraId="17FF6604" w14:textId="77777777" w:rsidR="001F1F4A" w:rsidRDefault="001F1F4A">
      <w:pPr>
        <w:spacing w:after="0"/>
      </w:pPr>
    </w:p>
    <w:p w14:paraId="3BF965F2" w14:textId="77777777" w:rsidR="001F1F4A" w:rsidRDefault="001F1F4A">
      <w:pPr>
        <w:spacing w:after="0"/>
      </w:pPr>
    </w:p>
    <w:p w14:paraId="69C8BB1F" w14:textId="77777777" w:rsidR="001F1F4A" w:rsidRDefault="00000000">
      <w:pPr>
        <w:spacing w:after="160"/>
        <w:jc w:val="center"/>
      </w:pPr>
      <w:r>
        <w:rPr>
          <w:b/>
          <w:color w:val="2C3E50"/>
          <w:sz w:val="52"/>
        </w:rPr>
        <w:t>Global Supply Chain Risk 2026</w:t>
      </w:r>
    </w:p>
    <w:p w14:paraId="54BF75AB" w14:textId="77777777" w:rsidR="001F1F4A" w:rsidRDefault="00000000">
      <w:pPr>
        <w:spacing w:after="80"/>
        <w:jc w:val="center"/>
      </w:pPr>
      <w:r>
        <w:rPr>
          <w:b/>
          <w:color w:val="4A6F8C"/>
          <w:sz w:val="30"/>
        </w:rPr>
        <w:t>Dataset Variable Description &amp; Coding Reference</w:t>
      </w:r>
    </w:p>
    <w:p w14:paraId="5012000E" w14:textId="77777777" w:rsidR="001F1F4A" w:rsidRDefault="00000000">
      <w:pPr>
        <w:spacing w:after="400"/>
        <w:jc w:val="center"/>
      </w:pPr>
      <w:r>
        <w:rPr>
          <w:color w:val="C0392B"/>
          <w:sz w:val="16"/>
        </w:rPr>
        <w:t>───────────────────────────────────────────────────────</w:t>
      </w:r>
    </w:p>
    <w:p w14:paraId="5D98F83E" w14:textId="77777777" w:rsidR="001F1F4A" w:rsidRDefault="00000000">
      <w:pPr>
        <w:spacing w:after="240"/>
        <w:jc w:val="both"/>
      </w:pPr>
      <w:r>
        <w:t xml:space="preserve">This document provides a complete description of all variables in the </w:t>
      </w:r>
      <w:r>
        <w:rPr>
          <w:b/>
        </w:rPr>
        <w:t>global_supply_chain_risk_2026.csv</w:t>
      </w:r>
      <w:r>
        <w:t xml:space="preserve"> dataset used for the ML2 group classification project. The dataset contains </w:t>
      </w:r>
      <w:r>
        <w:rPr>
          <w:b/>
        </w:rPr>
        <w:t>5,000 shipment records</w:t>
      </w:r>
      <w:r>
        <w:t xml:space="preserve"> collected across major global trade routes in 2024–2025, with the goal of predicting whether a supply chain disruption occurred.</w:t>
      </w:r>
    </w:p>
    <w:p w14:paraId="50785696" w14:textId="77777777" w:rsidR="001F1F4A" w:rsidRDefault="001F1F4A"/>
    <w:p w14:paraId="73E07CF1" w14:textId="698495EB" w:rsidR="00AC589C" w:rsidRDefault="00000000" w:rsidP="00AC589C">
      <w:pPr>
        <w:spacing w:after="80"/>
        <w:jc w:val="center"/>
      </w:pPr>
      <w:r>
        <w:rPr>
          <w:b/>
          <w:color w:val="333333"/>
        </w:rPr>
        <w:t xml:space="preserve">Source: </w:t>
      </w:r>
      <w:r>
        <w:t xml:space="preserve">Kaggle </w:t>
      </w:r>
      <w:r w:rsidR="00AC589C">
        <w:t>-</w:t>
      </w:r>
      <w:r>
        <w:t xml:space="preserve"> Global Supply Chain Risk Dataset 2026</w:t>
      </w:r>
    </w:p>
    <w:p w14:paraId="677460A0" w14:textId="77777777" w:rsidR="001F1F4A" w:rsidRDefault="00000000" w:rsidP="00AC589C">
      <w:pPr>
        <w:spacing w:after="80"/>
        <w:jc w:val="center"/>
      </w:pPr>
      <w:r>
        <w:rPr>
          <w:b/>
        </w:rPr>
        <w:t xml:space="preserve">Rows: </w:t>
      </w:r>
      <w:r>
        <w:t xml:space="preserve">5,000      </w:t>
      </w:r>
      <w:r>
        <w:rPr>
          <w:b/>
        </w:rPr>
        <w:t xml:space="preserve">Columns: </w:t>
      </w:r>
      <w:r>
        <w:t xml:space="preserve">14      </w:t>
      </w:r>
      <w:r>
        <w:rPr>
          <w:b/>
        </w:rPr>
        <w:t xml:space="preserve">Missing values: </w:t>
      </w:r>
      <w:r>
        <w:t>None</w:t>
      </w:r>
    </w:p>
    <w:p w14:paraId="76ABB862" w14:textId="77777777" w:rsidR="001F1F4A" w:rsidRDefault="00000000" w:rsidP="00AC589C">
      <w:pPr>
        <w:spacing w:after="80"/>
        <w:jc w:val="center"/>
      </w:pPr>
      <w:r>
        <w:rPr>
          <w:b/>
        </w:rPr>
        <w:t xml:space="preserve">Target variable: </w:t>
      </w:r>
      <w:r>
        <w:t>Disruption_Occurred (binary: 0 = no disruption, 1 = disruption)</w:t>
      </w:r>
    </w:p>
    <w:p w14:paraId="34CD74C6" w14:textId="77777777" w:rsidR="001F1F4A" w:rsidRDefault="00000000">
      <w:pPr>
        <w:spacing w:after="0"/>
      </w:pPr>
      <w:r>
        <w:br w:type="page"/>
      </w:r>
    </w:p>
    <w:p w14:paraId="49059C6E" w14:textId="77777777" w:rsidR="001F1F4A" w:rsidRDefault="00000000">
      <w:pPr>
        <w:pStyle w:val="Heading2"/>
        <w:spacing w:after="160"/>
      </w:pPr>
      <w:r>
        <w:rPr>
          <w:color w:val="4A6F8C"/>
        </w:rPr>
        <w:lastRenderedPageBreak/>
        <w:t>Variable Reference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F1F4A" w14:paraId="2058B0EE" w14:textId="77777777">
        <w:trPr>
          <w:cantSplit/>
          <w:jc w:val="center"/>
        </w:trPr>
        <w:tc>
          <w:tcPr>
            <w:tcW w:w="2351" w:type="dxa"/>
            <w:shd w:val="clear" w:color="auto" w:fill="4A6F8C"/>
          </w:tcPr>
          <w:p w14:paraId="774F1341" w14:textId="77777777" w:rsidR="001F1F4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2351" w:type="dxa"/>
            <w:shd w:val="clear" w:color="auto" w:fill="4A6F8C"/>
          </w:tcPr>
          <w:p w14:paraId="2FA2A903" w14:textId="77777777" w:rsidR="001F1F4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351" w:type="dxa"/>
            <w:shd w:val="clear" w:color="auto" w:fill="4A6F8C"/>
          </w:tcPr>
          <w:p w14:paraId="0E3AB06F" w14:textId="77777777" w:rsidR="001F1F4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351" w:type="dxa"/>
            <w:shd w:val="clear" w:color="auto" w:fill="4A6F8C"/>
          </w:tcPr>
          <w:p w14:paraId="7C8F4BB7" w14:textId="77777777" w:rsidR="001F1F4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Values / Range</w:t>
            </w:r>
          </w:p>
        </w:tc>
      </w:tr>
      <w:tr w:rsidR="001F1F4A" w14:paraId="60108CD6" w14:textId="77777777">
        <w:trPr>
          <w:cantSplit/>
          <w:jc w:val="center"/>
        </w:trPr>
        <w:tc>
          <w:tcPr>
            <w:tcW w:w="2351" w:type="dxa"/>
          </w:tcPr>
          <w:p w14:paraId="05886146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Shipment_ID</w:t>
            </w:r>
          </w:p>
        </w:tc>
        <w:tc>
          <w:tcPr>
            <w:tcW w:w="2351" w:type="dxa"/>
          </w:tcPr>
          <w:p w14:paraId="5C08607E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String</w:t>
            </w:r>
          </w:p>
        </w:tc>
        <w:tc>
          <w:tcPr>
            <w:tcW w:w="2351" w:type="dxa"/>
          </w:tcPr>
          <w:p w14:paraId="486AA61A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Unique identifier for each shipment</w:t>
            </w:r>
          </w:p>
        </w:tc>
        <w:tc>
          <w:tcPr>
            <w:tcW w:w="2351" w:type="dxa"/>
          </w:tcPr>
          <w:p w14:paraId="3E73159A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SC-10000 to SC-14999</w:t>
            </w:r>
          </w:p>
        </w:tc>
      </w:tr>
      <w:tr w:rsidR="001F1F4A" w14:paraId="1F0D5F90" w14:textId="77777777">
        <w:trPr>
          <w:cantSplit/>
          <w:jc w:val="center"/>
        </w:trPr>
        <w:tc>
          <w:tcPr>
            <w:tcW w:w="2351" w:type="dxa"/>
            <w:shd w:val="clear" w:color="auto" w:fill="EDF2FA"/>
          </w:tcPr>
          <w:p w14:paraId="75F7CA0D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Date</w:t>
            </w:r>
          </w:p>
        </w:tc>
        <w:tc>
          <w:tcPr>
            <w:tcW w:w="2351" w:type="dxa"/>
            <w:shd w:val="clear" w:color="auto" w:fill="EDF2FA"/>
          </w:tcPr>
          <w:p w14:paraId="3E0F4C89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Date</w:t>
            </w:r>
          </w:p>
        </w:tc>
        <w:tc>
          <w:tcPr>
            <w:tcW w:w="2351" w:type="dxa"/>
            <w:shd w:val="clear" w:color="auto" w:fill="EDF2FA"/>
          </w:tcPr>
          <w:p w14:paraId="6BF7E854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Date the shipment was recorded</w:t>
            </w:r>
          </w:p>
        </w:tc>
        <w:tc>
          <w:tcPr>
            <w:tcW w:w="2351" w:type="dxa"/>
            <w:shd w:val="clear" w:color="auto" w:fill="EDF2FA"/>
          </w:tcPr>
          <w:p w14:paraId="2098C013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2024-01-01 to 2025-12-31</w:t>
            </w:r>
          </w:p>
        </w:tc>
      </w:tr>
      <w:tr w:rsidR="001F1F4A" w14:paraId="51F3CEDA" w14:textId="77777777">
        <w:trPr>
          <w:cantSplit/>
          <w:jc w:val="center"/>
        </w:trPr>
        <w:tc>
          <w:tcPr>
            <w:tcW w:w="2351" w:type="dxa"/>
          </w:tcPr>
          <w:p w14:paraId="5F17D5CD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Origin_Port</w:t>
            </w:r>
          </w:p>
        </w:tc>
        <w:tc>
          <w:tcPr>
            <w:tcW w:w="2351" w:type="dxa"/>
          </w:tcPr>
          <w:p w14:paraId="3072060C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Categorical</w:t>
            </w:r>
          </w:p>
        </w:tc>
        <w:tc>
          <w:tcPr>
            <w:tcW w:w="2351" w:type="dxa"/>
          </w:tcPr>
          <w:p w14:paraId="215EB568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Port where the shipment originated</w:t>
            </w:r>
          </w:p>
        </w:tc>
        <w:tc>
          <w:tcPr>
            <w:tcW w:w="2351" w:type="dxa"/>
          </w:tcPr>
          <w:p w14:paraId="49620F5A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Singapore, Rotterdam, Busan, Shanghai, Dubai, Los Angeles, Hamburg, Antwerp</w:t>
            </w:r>
          </w:p>
        </w:tc>
      </w:tr>
      <w:tr w:rsidR="001F1F4A" w14:paraId="1C88B332" w14:textId="77777777">
        <w:trPr>
          <w:cantSplit/>
          <w:jc w:val="center"/>
        </w:trPr>
        <w:tc>
          <w:tcPr>
            <w:tcW w:w="2351" w:type="dxa"/>
            <w:shd w:val="clear" w:color="auto" w:fill="EDF2FA"/>
          </w:tcPr>
          <w:p w14:paraId="11537543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Destination_Port</w:t>
            </w:r>
          </w:p>
        </w:tc>
        <w:tc>
          <w:tcPr>
            <w:tcW w:w="2351" w:type="dxa"/>
            <w:shd w:val="clear" w:color="auto" w:fill="EDF2FA"/>
          </w:tcPr>
          <w:p w14:paraId="49C64CAD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Categorical</w:t>
            </w:r>
          </w:p>
        </w:tc>
        <w:tc>
          <w:tcPr>
            <w:tcW w:w="2351" w:type="dxa"/>
            <w:shd w:val="clear" w:color="auto" w:fill="EDF2FA"/>
          </w:tcPr>
          <w:p w14:paraId="577871AC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Port of arrival for the shipment</w:t>
            </w:r>
          </w:p>
        </w:tc>
        <w:tc>
          <w:tcPr>
            <w:tcW w:w="2351" w:type="dxa"/>
            <w:shd w:val="clear" w:color="auto" w:fill="EDF2FA"/>
          </w:tcPr>
          <w:p w14:paraId="42ADB1BF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Los Angeles, Shanghai, Hamburg, Singapore, Marseille, Antwerp, Rotterdam, Busan, Dubai</w:t>
            </w:r>
          </w:p>
        </w:tc>
      </w:tr>
      <w:tr w:rsidR="001F1F4A" w14:paraId="5983AE76" w14:textId="77777777">
        <w:trPr>
          <w:cantSplit/>
          <w:jc w:val="center"/>
        </w:trPr>
        <w:tc>
          <w:tcPr>
            <w:tcW w:w="2351" w:type="dxa"/>
          </w:tcPr>
          <w:p w14:paraId="434F5197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Transport_Mode</w:t>
            </w:r>
          </w:p>
        </w:tc>
        <w:tc>
          <w:tcPr>
            <w:tcW w:w="2351" w:type="dxa"/>
          </w:tcPr>
          <w:p w14:paraId="54F9F22F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Categorical</w:t>
            </w:r>
          </w:p>
        </w:tc>
        <w:tc>
          <w:tcPr>
            <w:tcW w:w="2351" w:type="dxa"/>
          </w:tcPr>
          <w:p w14:paraId="13CCD73C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Mode of transport used</w:t>
            </w:r>
          </w:p>
        </w:tc>
        <w:tc>
          <w:tcPr>
            <w:tcW w:w="2351" w:type="dxa"/>
          </w:tcPr>
          <w:p w14:paraId="3469CA53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Rail, Air, Road, Sea</w:t>
            </w:r>
          </w:p>
        </w:tc>
      </w:tr>
      <w:tr w:rsidR="001F1F4A" w14:paraId="28635711" w14:textId="77777777">
        <w:trPr>
          <w:cantSplit/>
          <w:jc w:val="center"/>
        </w:trPr>
        <w:tc>
          <w:tcPr>
            <w:tcW w:w="2351" w:type="dxa"/>
            <w:shd w:val="clear" w:color="auto" w:fill="EDF2FA"/>
          </w:tcPr>
          <w:p w14:paraId="2BC8DCAE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Product_Category</w:t>
            </w:r>
          </w:p>
        </w:tc>
        <w:tc>
          <w:tcPr>
            <w:tcW w:w="2351" w:type="dxa"/>
            <w:shd w:val="clear" w:color="auto" w:fill="EDF2FA"/>
          </w:tcPr>
          <w:p w14:paraId="53C6C3B2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Categorical</w:t>
            </w:r>
          </w:p>
        </w:tc>
        <w:tc>
          <w:tcPr>
            <w:tcW w:w="2351" w:type="dxa"/>
            <w:shd w:val="clear" w:color="auto" w:fill="EDF2FA"/>
          </w:tcPr>
          <w:p w14:paraId="0B4E5E42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Type of goods being shipped</w:t>
            </w:r>
          </w:p>
        </w:tc>
        <w:tc>
          <w:tcPr>
            <w:tcW w:w="2351" w:type="dxa"/>
            <w:shd w:val="clear" w:color="auto" w:fill="EDF2FA"/>
          </w:tcPr>
          <w:p w14:paraId="5882AE3E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Textiles, Automotive, Perishables, Electronics, Pharmaceuticals</w:t>
            </w:r>
          </w:p>
        </w:tc>
      </w:tr>
      <w:tr w:rsidR="001F1F4A" w14:paraId="4E556938" w14:textId="77777777">
        <w:trPr>
          <w:cantSplit/>
          <w:jc w:val="center"/>
        </w:trPr>
        <w:tc>
          <w:tcPr>
            <w:tcW w:w="2351" w:type="dxa"/>
          </w:tcPr>
          <w:p w14:paraId="060FF927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Distance_km</w:t>
            </w:r>
          </w:p>
        </w:tc>
        <w:tc>
          <w:tcPr>
            <w:tcW w:w="2351" w:type="dxa"/>
          </w:tcPr>
          <w:p w14:paraId="2DD5F5B5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Numeric</w:t>
            </w:r>
          </w:p>
        </w:tc>
        <w:tc>
          <w:tcPr>
            <w:tcW w:w="2351" w:type="dxa"/>
          </w:tcPr>
          <w:p w14:paraId="043FDE80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Total distance of the route in km</w:t>
            </w:r>
          </w:p>
        </w:tc>
        <w:tc>
          <w:tcPr>
            <w:tcW w:w="2351" w:type="dxa"/>
          </w:tcPr>
          <w:p w14:paraId="21477B64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500 – 14,996 km</w:t>
            </w:r>
          </w:p>
        </w:tc>
      </w:tr>
      <w:tr w:rsidR="001F1F4A" w14:paraId="21913595" w14:textId="77777777">
        <w:trPr>
          <w:cantSplit/>
          <w:jc w:val="center"/>
        </w:trPr>
        <w:tc>
          <w:tcPr>
            <w:tcW w:w="2351" w:type="dxa"/>
            <w:shd w:val="clear" w:color="auto" w:fill="EDF2FA"/>
          </w:tcPr>
          <w:p w14:paraId="3DB26488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Weight_MT</w:t>
            </w:r>
          </w:p>
        </w:tc>
        <w:tc>
          <w:tcPr>
            <w:tcW w:w="2351" w:type="dxa"/>
            <w:shd w:val="clear" w:color="auto" w:fill="EDF2FA"/>
          </w:tcPr>
          <w:p w14:paraId="7FC7916A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Numeric</w:t>
            </w:r>
          </w:p>
        </w:tc>
        <w:tc>
          <w:tcPr>
            <w:tcW w:w="2351" w:type="dxa"/>
            <w:shd w:val="clear" w:color="auto" w:fill="EDF2FA"/>
          </w:tcPr>
          <w:p w14:paraId="262291CF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Weight of the shipment in metric tonnes</w:t>
            </w:r>
          </w:p>
        </w:tc>
        <w:tc>
          <w:tcPr>
            <w:tcW w:w="2351" w:type="dxa"/>
            <w:shd w:val="clear" w:color="auto" w:fill="EDF2FA"/>
          </w:tcPr>
          <w:p w14:paraId="1740873F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1 – 500 MT</w:t>
            </w:r>
          </w:p>
        </w:tc>
      </w:tr>
      <w:tr w:rsidR="001F1F4A" w14:paraId="56EACB56" w14:textId="77777777">
        <w:trPr>
          <w:cantSplit/>
          <w:jc w:val="center"/>
        </w:trPr>
        <w:tc>
          <w:tcPr>
            <w:tcW w:w="2351" w:type="dxa"/>
          </w:tcPr>
          <w:p w14:paraId="5AC169B9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Fuel_Price_Index</w:t>
            </w:r>
          </w:p>
        </w:tc>
        <w:tc>
          <w:tcPr>
            <w:tcW w:w="2351" w:type="dxa"/>
          </w:tcPr>
          <w:p w14:paraId="4901BAD1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Numeric</w:t>
            </w:r>
          </w:p>
        </w:tc>
        <w:tc>
          <w:tcPr>
            <w:tcW w:w="2351" w:type="dxa"/>
          </w:tcPr>
          <w:p w14:paraId="6268D13F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Index reflecting global fuel price at time of shipment</w:t>
            </w:r>
          </w:p>
        </w:tc>
        <w:tc>
          <w:tcPr>
            <w:tcW w:w="2351" w:type="dxa"/>
          </w:tcPr>
          <w:p w14:paraId="6A30383F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1.2 – 4.5 (index units)</w:t>
            </w:r>
          </w:p>
        </w:tc>
      </w:tr>
      <w:tr w:rsidR="001F1F4A" w14:paraId="4102DA7E" w14:textId="77777777">
        <w:trPr>
          <w:cantSplit/>
          <w:jc w:val="center"/>
        </w:trPr>
        <w:tc>
          <w:tcPr>
            <w:tcW w:w="2351" w:type="dxa"/>
            <w:shd w:val="clear" w:color="auto" w:fill="EDF2FA"/>
          </w:tcPr>
          <w:p w14:paraId="08878527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Geopolitical_Risk_Score</w:t>
            </w:r>
          </w:p>
        </w:tc>
        <w:tc>
          <w:tcPr>
            <w:tcW w:w="2351" w:type="dxa"/>
            <w:shd w:val="clear" w:color="auto" w:fill="EDF2FA"/>
          </w:tcPr>
          <w:p w14:paraId="520BD3A7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Numeric</w:t>
            </w:r>
          </w:p>
        </w:tc>
        <w:tc>
          <w:tcPr>
            <w:tcW w:w="2351" w:type="dxa"/>
            <w:shd w:val="clear" w:color="auto" w:fill="EDF2FA"/>
          </w:tcPr>
          <w:p w14:paraId="2AC38722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Score representing geopolitical instability on the route</w:t>
            </w:r>
          </w:p>
        </w:tc>
        <w:tc>
          <w:tcPr>
            <w:tcW w:w="2351" w:type="dxa"/>
            <w:shd w:val="clear" w:color="auto" w:fill="EDF2FA"/>
          </w:tcPr>
          <w:p w14:paraId="2A23F88C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0.0 – 10.0</w:t>
            </w:r>
          </w:p>
        </w:tc>
      </w:tr>
      <w:tr w:rsidR="001F1F4A" w14:paraId="4E7FE853" w14:textId="77777777">
        <w:trPr>
          <w:cantSplit/>
          <w:jc w:val="center"/>
        </w:trPr>
        <w:tc>
          <w:tcPr>
            <w:tcW w:w="2351" w:type="dxa"/>
          </w:tcPr>
          <w:p w14:paraId="2584E021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Weather_Condition</w:t>
            </w:r>
          </w:p>
        </w:tc>
        <w:tc>
          <w:tcPr>
            <w:tcW w:w="2351" w:type="dxa"/>
          </w:tcPr>
          <w:p w14:paraId="759708FC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Categorical</w:t>
            </w:r>
          </w:p>
        </w:tc>
        <w:tc>
          <w:tcPr>
            <w:tcW w:w="2351" w:type="dxa"/>
          </w:tcPr>
          <w:p w14:paraId="3E4091D3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Predominant weather condition during transit</w:t>
            </w:r>
          </w:p>
        </w:tc>
        <w:tc>
          <w:tcPr>
            <w:tcW w:w="2351" w:type="dxa"/>
          </w:tcPr>
          <w:p w14:paraId="4E27233E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Hurricane, Storm, Rain, Fog, Clear</w:t>
            </w:r>
          </w:p>
        </w:tc>
      </w:tr>
      <w:tr w:rsidR="001F1F4A" w14:paraId="12238CEB" w14:textId="77777777">
        <w:trPr>
          <w:cantSplit/>
          <w:jc w:val="center"/>
        </w:trPr>
        <w:tc>
          <w:tcPr>
            <w:tcW w:w="2351" w:type="dxa"/>
            <w:shd w:val="clear" w:color="auto" w:fill="EDF2FA"/>
          </w:tcPr>
          <w:p w14:paraId="1C009A16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Carrier_Reliability_Score</w:t>
            </w:r>
          </w:p>
        </w:tc>
        <w:tc>
          <w:tcPr>
            <w:tcW w:w="2351" w:type="dxa"/>
            <w:shd w:val="clear" w:color="auto" w:fill="EDF2FA"/>
          </w:tcPr>
          <w:p w14:paraId="5E2400FA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Numeric</w:t>
            </w:r>
          </w:p>
        </w:tc>
        <w:tc>
          <w:tcPr>
            <w:tcW w:w="2351" w:type="dxa"/>
            <w:shd w:val="clear" w:color="auto" w:fill="EDF2FA"/>
          </w:tcPr>
          <w:p w14:paraId="26465F7F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Reliability rating of the shipping carrier (higher = better)</w:t>
            </w:r>
          </w:p>
        </w:tc>
        <w:tc>
          <w:tcPr>
            <w:tcW w:w="2351" w:type="dxa"/>
            <w:shd w:val="clear" w:color="auto" w:fill="EDF2FA"/>
          </w:tcPr>
          <w:p w14:paraId="74CA5B75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0.5 – 1.0</w:t>
            </w:r>
          </w:p>
        </w:tc>
      </w:tr>
      <w:tr w:rsidR="001F1F4A" w14:paraId="07665C33" w14:textId="77777777">
        <w:trPr>
          <w:cantSplit/>
          <w:jc w:val="center"/>
        </w:trPr>
        <w:tc>
          <w:tcPr>
            <w:tcW w:w="2351" w:type="dxa"/>
          </w:tcPr>
          <w:p w14:paraId="78E1DF1F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Lead_Time_Days</w:t>
            </w:r>
          </w:p>
        </w:tc>
        <w:tc>
          <w:tcPr>
            <w:tcW w:w="2351" w:type="dxa"/>
          </w:tcPr>
          <w:p w14:paraId="0C399A9B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Numeric</w:t>
            </w:r>
          </w:p>
        </w:tc>
        <w:tc>
          <w:tcPr>
            <w:tcW w:w="2351" w:type="dxa"/>
          </w:tcPr>
          <w:p w14:paraId="18ECE6FB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Actual transit time in days</w:t>
            </w:r>
          </w:p>
        </w:tc>
        <w:tc>
          <w:tcPr>
            <w:tcW w:w="2351" w:type="dxa"/>
          </w:tcPr>
          <w:p w14:paraId="5365E746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0.5 – 236 days</w:t>
            </w:r>
          </w:p>
        </w:tc>
      </w:tr>
      <w:tr w:rsidR="001F1F4A" w14:paraId="2817B246" w14:textId="77777777">
        <w:trPr>
          <w:cantSplit/>
          <w:jc w:val="center"/>
        </w:trPr>
        <w:tc>
          <w:tcPr>
            <w:tcW w:w="2351" w:type="dxa"/>
            <w:shd w:val="clear" w:color="auto" w:fill="EDF2FA"/>
          </w:tcPr>
          <w:p w14:paraId="7CEBB5FD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Disruption_Occurred</w:t>
            </w:r>
          </w:p>
        </w:tc>
        <w:tc>
          <w:tcPr>
            <w:tcW w:w="2351" w:type="dxa"/>
            <w:shd w:val="clear" w:color="auto" w:fill="EDF2FA"/>
          </w:tcPr>
          <w:p w14:paraId="79B1A437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Binary (TARGET)</w:t>
            </w:r>
          </w:p>
        </w:tc>
        <w:tc>
          <w:tcPr>
            <w:tcW w:w="2351" w:type="dxa"/>
            <w:shd w:val="clear" w:color="auto" w:fill="EDF2FA"/>
          </w:tcPr>
          <w:p w14:paraId="2EF5D52E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Whether a disruption occurred during the shipment</w:t>
            </w:r>
          </w:p>
        </w:tc>
        <w:tc>
          <w:tcPr>
            <w:tcW w:w="2351" w:type="dxa"/>
            <w:shd w:val="clear" w:color="auto" w:fill="EDF2FA"/>
          </w:tcPr>
          <w:p w14:paraId="280021A6" w14:textId="77777777" w:rsidR="001F1F4A" w:rsidRDefault="00000000">
            <w:pPr>
              <w:spacing w:before="20" w:after="20"/>
            </w:pPr>
            <w:r>
              <w:rPr>
                <w:sz w:val="18"/>
              </w:rPr>
              <w:t>0 = No disruption</w:t>
            </w:r>
            <w:r>
              <w:rPr>
                <w:sz w:val="18"/>
              </w:rPr>
              <w:br/>
              <w:t>1 = Disruption occurred</w:t>
            </w:r>
            <w:r>
              <w:rPr>
                <w:sz w:val="18"/>
              </w:rPr>
              <w:br/>
              <w:t>(61.3% class 1, 38.7% class 0)</w:t>
            </w:r>
          </w:p>
        </w:tc>
      </w:tr>
    </w:tbl>
    <w:p w14:paraId="301F0085" w14:textId="77777777" w:rsidR="001F1F4A" w:rsidRDefault="00000000">
      <w:pPr>
        <w:spacing w:after="0"/>
      </w:pPr>
      <w:r>
        <w:br w:type="page"/>
      </w:r>
    </w:p>
    <w:p w14:paraId="3063C708" w14:textId="77777777" w:rsidR="001F1F4A" w:rsidRDefault="00000000">
      <w:pPr>
        <w:pStyle w:val="Heading2"/>
        <w:spacing w:after="160"/>
      </w:pPr>
      <w:r>
        <w:rPr>
          <w:color w:val="4A6F8C"/>
        </w:rPr>
        <w:lastRenderedPageBreak/>
        <w:t>Engineered Features (used in modelling)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F1F4A" w14:paraId="3CEBF090" w14:textId="77777777">
        <w:trPr>
          <w:cantSplit/>
          <w:jc w:val="center"/>
        </w:trPr>
        <w:tc>
          <w:tcPr>
            <w:tcW w:w="3135" w:type="dxa"/>
            <w:shd w:val="clear" w:color="auto" w:fill="4A6F8C"/>
          </w:tcPr>
          <w:p w14:paraId="7ED75A24" w14:textId="77777777" w:rsidR="001F1F4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3135" w:type="dxa"/>
            <w:shd w:val="clear" w:color="auto" w:fill="4A6F8C"/>
          </w:tcPr>
          <w:p w14:paraId="26AA07EC" w14:textId="77777777" w:rsidR="001F1F4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Formula / Logic</w:t>
            </w:r>
          </w:p>
        </w:tc>
        <w:tc>
          <w:tcPr>
            <w:tcW w:w="3135" w:type="dxa"/>
            <w:shd w:val="clear" w:color="auto" w:fill="4A6F8C"/>
          </w:tcPr>
          <w:p w14:paraId="63FEB17D" w14:textId="77777777" w:rsidR="001F1F4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1F1F4A" w14:paraId="1EF0746E" w14:textId="77777777">
        <w:trPr>
          <w:cantSplit/>
          <w:jc w:val="center"/>
        </w:trPr>
        <w:tc>
          <w:tcPr>
            <w:tcW w:w="3135" w:type="dxa"/>
          </w:tcPr>
          <w:p w14:paraId="42788A39" w14:textId="77777777" w:rsidR="001F1F4A" w:rsidRDefault="00000000">
            <w:pPr>
              <w:spacing w:before="20" w:after="20"/>
            </w:pPr>
            <w:r>
              <w:rPr>
                <w:sz w:val="20"/>
              </w:rPr>
              <w:t>Month</w:t>
            </w:r>
          </w:p>
        </w:tc>
        <w:tc>
          <w:tcPr>
            <w:tcW w:w="3135" w:type="dxa"/>
          </w:tcPr>
          <w:p w14:paraId="255B723E" w14:textId="77777777" w:rsidR="001F1F4A" w:rsidRDefault="00000000">
            <w:pPr>
              <w:spacing w:before="20" w:after="20"/>
            </w:pPr>
            <w:r>
              <w:rPr>
                <w:sz w:val="20"/>
              </w:rPr>
              <w:t>Extracted from Date (1–12)</w:t>
            </w:r>
          </w:p>
        </w:tc>
        <w:tc>
          <w:tcPr>
            <w:tcW w:w="3135" w:type="dxa"/>
          </w:tcPr>
          <w:p w14:paraId="403A7D94" w14:textId="77777777" w:rsidR="001F1F4A" w:rsidRDefault="00000000">
            <w:pPr>
              <w:spacing w:before="20" w:after="20"/>
            </w:pPr>
            <w:r>
              <w:rPr>
                <w:sz w:val="20"/>
              </w:rPr>
              <w:t>Captures seasonality effects</w:t>
            </w:r>
          </w:p>
        </w:tc>
      </w:tr>
      <w:tr w:rsidR="001F1F4A" w14:paraId="5AD9820F" w14:textId="77777777">
        <w:trPr>
          <w:cantSplit/>
          <w:jc w:val="center"/>
        </w:trPr>
        <w:tc>
          <w:tcPr>
            <w:tcW w:w="3135" w:type="dxa"/>
            <w:shd w:val="clear" w:color="auto" w:fill="EDF2FA"/>
          </w:tcPr>
          <w:p w14:paraId="09AF5563" w14:textId="77777777" w:rsidR="001F1F4A" w:rsidRDefault="00000000">
            <w:pPr>
              <w:spacing w:before="20" w:after="20"/>
            </w:pPr>
            <w:r>
              <w:rPr>
                <w:sz w:val="20"/>
              </w:rPr>
              <w:t>Quarter</w:t>
            </w:r>
          </w:p>
        </w:tc>
        <w:tc>
          <w:tcPr>
            <w:tcW w:w="3135" w:type="dxa"/>
            <w:shd w:val="clear" w:color="auto" w:fill="EDF2FA"/>
          </w:tcPr>
          <w:p w14:paraId="266B7E00" w14:textId="77777777" w:rsidR="001F1F4A" w:rsidRDefault="00000000">
            <w:pPr>
              <w:spacing w:before="20" w:after="20"/>
            </w:pPr>
            <w:r>
              <w:rPr>
                <w:sz w:val="20"/>
              </w:rPr>
              <w:t>Extracted from Date (1–4)</w:t>
            </w:r>
          </w:p>
        </w:tc>
        <w:tc>
          <w:tcPr>
            <w:tcW w:w="3135" w:type="dxa"/>
            <w:shd w:val="clear" w:color="auto" w:fill="EDF2FA"/>
          </w:tcPr>
          <w:p w14:paraId="04CD80F9" w14:textId="77777777" w:rsidR="001F1F4A" w:rsidRDefault="00000000">
            <w:pPr>
              <w:spacing w:before="20" w:after="20"/>
            </w:pPr>
            <w:r>
              <w:rPr>
                <w:sz w:val="20"/>
              </w:rPr>
              <w:t>Captures quarterly trade patterns</w:t>
            </w:r>
          </w:p>
        </w:tc>
      </w:tr>
      <w:tr w:rsidR="001F1F4A" w14:paraId="07A92599" w14:textId="77777777">
        <w:trPr>
          <w:cantSplit/>
          <w:jc w:val="center"/>
        </w:trPr>
        <w:tc>
          <w:tcPr>
            <w:tcW w:w="3135" w:type="dxa"/>
          </w:tcPr>
          <w:p w14:paraId="655F5CBA" w14:textId="77777777" w:rsidR="001F1F4A" w:rsidRDefault="00000000">
            <w:pPr>
              <w:spacing w:before="20" w:after="20"/>
            </w:pPr>
            <w:r>
              <w:rPr>
                <w:sz w:val="20"/>
              </w:rPr>
              <w:t>Risk_Carrier_Interaction</w:t>
            </w:r>
          </w:p>
        </w:tc>
        <w:tc>
          <w:tcPr>
            <w:tcW w:w="3135" w:type="dxa"/>
          </w:tcPr>
          <w:p w14:paraId="16753F43" w14:textId="77777777" w:rsidR="001F1F4A" w:rsidRDefault="00000000">
            <w:pPr>
              <w:spacing w:before="20" w:after="20"/>
            </w:pPr>
            <w:r>
              <w:rPr>
                <w:sz w:val="20"/>
              </w:rPr>
              <w:t>Geopolitical_Risk_Score × (1 − Carrier_Reliability_Score)</w:t>
            </w:r>
          </w:p>
        </w:tc>
        <w:tc>
          <w:tcPr>
            <w:tcW w:w="3135" w:type="dxa"/>
          </w:tcPr>
          <w:p w14:paraId="2B08B233" w14:textId="77777777" w:rsidR="001F1F4A" w:rsidRDefault="00000000">
            <w:pPr>
              <w:spacing w:before="20" w:after="20"/>
            </w:pPr>
            <w:r>
              <w:rPr>
                <w:sz w:val="20"/>
              </w:rPr>
              <w:t>Combined risk exposure score</w:t>
            </w:r>
          </w:p>
        </w:tc>
      </w:tr>
      <w:tr w:rsidR="001F1F4A" w14:paraId="062CF4CB" w14:textId="77777777">
        <w:trPr>
          <w:cantSplit/>
          <w:jc w:val="center"/>
        </w:trPr>
        <w:tc>
          <w:tcPr>
            <w:tcW w:w="3135" w:type="dxa"/>
            <w:shd w:val="clear" w:color="auto" w:fill="EDF2FA"/>
          </w:tcPr>
          <w:p w14:paraId="7F14149A" w14:textId="77777777" w:rsidR="001F1F4A" w:rsidRDefault="00000000">
            <w:pPr>
              <w:spacing w:before="20" w:after="20"/>
            </w:pPr>
            <w:r>
              <w:rPr>
                <w:sz w:val="20"/>
              </w:rPr>
              <w:t>Distance_per_Day</w:t>
            </w:r>
          </w:p>
        </w:tc>
        <w:tc>
          <w:tcPr>
            <w:tcW w:w="3135" w:type="dxa"/>
            <w:shd w:val="clear" w:color="auto" w:fill="EDF2FA"/>
          </w:tcPr>
          <w:p w14:paraId="406756B9" w14:textId="77777777" w:rsidR="001F1F4A" w:rsidRDefault="00000000">
            <w:pPr>
              <w:spacing w:before="20" w:after="20"/>
            </w:pPr>
            <w:r>
              <w:rPr>
                <w:sz w:val="20"/>
              </w:rPr>
              <w:t>Distance_km ÷ (Lead_Time_Days + 1)</w:t>
            </w:r>
          </w:p>
        </w:tc>
        <w:tc>
          <w:tcPr>
            <w:tcW w:w="3135" w:type="dxa"/>
            <w:shd w:val="clear" w:color="auto" w:fill="EDF2FA"/>
          </w:tcPr>
          <w:p w14:paraId="5776DDEF" w14:textId="77777777" w:rsidR="001F1F4A" w:rsidRDefault="00000000">
            <w:pPr>
              <w:spacing w:before="20" w:after="20"/>
            </w:pPr>
            <w:r>
              <w:rPr>
                <w:sz w:val="20"/>
              </w:rPr>
              <w:t>Measures transit speed / efficiency</w:t>
            </w:r>
          </w:p>
        </w:tc>
      </w:tr>
      <w:tr w:rsidR="001F1F4A" w14:paraId="5EBD4118" w14:textId="77777777">
        <w:trPr>
          <w:cantSplit/>
          <w:jc w:val="center"/>
        </w:trPr>
        <w:tc>
          <w:tcPr>
            <w:tcW w:w="3135" w:type="dxa"/>
          </w:tcPr>
          <w:p w14:paraId="05B7B07E" w14:textId="77777777" w:rsidR="001F1F4A" w:rsidRDefault="00000000">
            <w:pPr>
              <w:spacing w:before="20" w:after="20"/>
            </w:pPr>
            <w:r>
              <w:rPr>
                <w:sz w:val="20"/>
              </w:rPr>
              <w:t>Heavy_Cargo</w:t>
            </w:r>
          </w:p>
        </w:tc>
        <w:tc>
          <w:tcPr>
            <w:tcW w:w="3135" w:type="dxa"/>
          </w:tcPr>
          <w:p w14:paraId="72FA93B5" w14:textId="77777777" w:rsidR="001F1F4A" w:rsidRDefault="00000000">
            <w:pPr>
              <w:spacing w:before="20" w:after="20"/>
            </w:pPr>
            <w:r>
              <w:rPr>
                <w:sz w:val="20"/>
              </w:rPr>
              <w:t>1 if Weight_MT &gt; median, else 0</w:t>
            </w:r>
          </w:p>
        </w:tc>
        <w:tc>
          <w:tcPr>
            <w:tcW w:w="3135" w:type="dxa"/>
          </w:tcPr>
          <w:p w14:paraId="120180F7" w14:textId="77777777" w:rsidR="001F1F4A" w:rsidRDefault="00000000">
            <w:pPr>
              <w:spacing w:before="20" w:after="20"/>
            </w:pPr>
            <w:r>
              <w:rPr>
                <w:sz w:val="20"/>
              </w:rPr>
              <w:t>Binary flag for heavy shipments</w:t>
            </w:r>
          </w:p>
        </w:tc>
      </w:tr>
    </w:tbl>
    <w:p w14:paraId="1D772CDB" w14:textId="77777777" w:rsidR="001F1F4A" w:rsidRDefault="001F1F4A"/>
    <w:p w14:paraId="0000A00F" w14:textId="77777777" w:rsidR="001F1F4A" w:rsidRDefault="001F1F4A"/>
    <w:p w14:paraId="33091267" w14:textId="77777777" w:rsidR="001F1F4A" w:rsidRDefault="00000000">
      <w:pPr>
        <w:pStyle w:val="Heading2"/>
        <w:spacing w:after="160"/>
      </w:pPr>
      <w:r>
        <w:rPr>
          <w:color w:val="4A6F8C"/>
        </w:rPr>
        <w:t>Encoding Reference</w:t>
      </w:r>
    </w:p>
    <w:p w14:paraId="7E13C0AC" w14:textId="77777777" w:rsidR="001F1F4A" w:rsidRDefault="00000000">
      <w:r>
        <w:t xml:space="preserve">All categorical variables were encoded using </w:t>
      </w:r>
      <w:r>
        <w:rPr>
          <w:b/>
        </w:rPr>
        <w:t>Label Encoding</w:t>
      </w:r>
      <w:r>
        <w:t xml:space="preserve"> (scikit-learn LabelEncoder) before model training. The encoding maps each category to an integer value alphabetically:</w:t>
      </w:r>
    </w:p>
    <w:p w14:paraId="56D38A82" w14:textId="77777777" w:rsidR="001F1F4A" w:rsidRDefault="00000000">
      <w:pPr>
        <w:spacing w:after="60"/>
        <w:ind w:left="283"/>
      </w:pPr>
      <w:r>
        <w:rPr>
          <w:b/>
          <w:sz w:val="20"/>
        </w:rPr>
        <w:t>Transport_Mode:</w:t>
      </w:r>
      <w:r>
        <w:rPr>
          <w:sz w:val="20"/>
        </w:rPr>
        <w:t xml:space="preserve"> Air=0, Rail=1, Road=2, Sea=3</w:t>
      </w:r>
    </w:p>
    <w:p w14:paraId="0C75792B" w14:textId="77777777" w:rsidR="001F1F4A" w:rsidRDefault="00000000">
      <w:pPr>
        <w:spacing w:after="60"/>
        <w:ind w:left="283"/>
      </w:pPr>
      <w:r>
        <w:rPr>
          <w:b/>
          <w:sz w:val="20"/>
        </w:rPr>
        <w:t>Product_Category:</w:t>
      </w:r>
      <w:r>
        <w:rPr>
          <w:sz w:val="20"/>
        </w:rPr>
        <w:t xml:space="preserve"> Automotive=0, Electronics=1, Perishables=2, Pharmaceuticals=3, Textiles=4</w:t>
      </w:r>
    </w:p>
    <w:p w14:paraId="11B6153B" w14:textId="77777777" w:rsidR="001F1F4A" w:rsidRDefault="00000000">
      <w:pPr>
        <w:spacing w:after="60"/>
        <w:ind w:left="283"/>
      </w:pPr>
      <w:r>
        <w:rPr>
          <w:b/>
          <w:sz w:val="20"/>
        </w:rPr>
        <w:t>Weather_Condition:</w:t>
      </w:r>
      <w:r>
        <w:rPr>
          <w:sz w:val="20"/>
        </w:rPr>
        <w:t xml:space="preserve"> Clear=0, Fog=1, Hurricane=2, Rain=3, Storm=4</w:t>
      </w:r>
    </w:p>
    <w:p w14:paraId="11592B2A" w14:textId="77777777" w:rsidR="001F1F4A" w:rsidRDefault="00000000">
      <w:pPr>
        <w:spacing w:after="60"/>
        <w:ind w:left="283"/>
      </w:pPr>
      <w:r>
        <w:rPr>
          <w:b/>
          <w:sz w:val="20"/>
        </w:rPr>
        <w:t>Origin_Port:</w:t>
      </w:r>
      <w:r>
        <w:rPr>
          <w:sz w:val="20"/>
        </w:rPr>
        <w:t xml:space="preserve"> Antwerp=0, Busan=1, Dubai=2, Hamburg=3, Los Angeles=4, Rotterdam=5, Shanghai=6, Singapore=7</w:t>
      </w:r>
    </w:p>
    <w:p w14:paraId="24D99C9D" w14:textId="77777777" w:rsidR="001F1F4A" w:rsidRDefault="00000000">
      <w:pPr>
        <w:spacing w:after="60"/>
        <w:ind w:left="283"/>
      </w:pPr>
      <w:r>
        <w:rPr>
          <w:b/>
          <w:sz w:val="20"/>
        </w:rPr>
        <w:t>Destination_Port:</w:t>
      </w:r>
      <w:r>
        <w:rPr>
          <w:sz w:val="20"/>
        </w:rPr>
        <w:t xml:space="preserve"> Antwerp=0, Busan=1, Dubai=2, Hamburg=3, Los Angeles=4, Marseille=5, Rotterdam=6, Shanghai=7, Singapore=8</w:t>
      </w:r>
    </w:p>
    <w:sectPr w:rsidR="001F1F4A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3556073">
    <w:abstractNumId w:val="8"/>
  </w:num>
  <w:num w:numId="2" w16cid:durableId="1313825334">
    <w:abstractNumId w:val="6"/>
  </w:num>
  <w:num w:numId="3" w16cid:durableId="1548681265">
    <w:abstractNumId w:val="5"/>
  </w:num>
  <w:num w:numId="4" w16cid:durableId="163859731">
    <w:abstractNumId w:val="4"/>
  </w:num>
  <w:num w:numId="5" w16cid:durableId="499932679">
    <w:abstractNumId w:val="7"/>
  </w:num>
  <w:num w:numId="6" w16cid:durableId="356857694">
    <w:abstractNumId w:val="3"/>
  </w:num>
  <w:num w:numId="7" w16cid:durableId="338701098">
    <w:abstractNumId w:val="2"/>
  </w:num>
  <w:num w:numId="8" w16cid:durableId="1338771716">
    <w:abstractNumId w:val="1"/>
  </w:num>
  <w:num w:numId="9" w16cid:durableId="555094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1F4A"/>
    <w:rsid w:val="0029639D"/>
    <w:rsid w:val="00326F90"/>
    <w:rsid w:val="00920D23"/>
    <w:rsid w:val="00AA1D8D"/>
    <w:rsid w:val="00AC589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881AA6"/>
  <w14:defaultImageDpi w14:val="300"/>
  <w15:docId w15:val="{09E71B95-A449-E041-8CA1-DE47FD2F6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 Wejchert</cp:lastModifiedBy>
  <cp:revision>2</cp:revision>
  <dcterms:created xsi:type="dcterms:W3CDTF">2013-12-23T23:15:00Z</dcterms:created>
  <dcterms:modified xsi:type="dcterms:W3CDTF">2026-03-19T15:44:00Z</dcterms:modified>
  <cp:category/>
</cp:coreProperties>
</file>