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프론트엔드 면접문제_강현주_20200703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1. FLEX 레이아웃과 GRID 레이아웃을 설명하고 예제를 만드시오.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0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FLEX 레이아웃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뷰포트나 요소의 크기가 불명확하거나 동적으로 변할 때에도 효율적으로 요소를 배치, 정렬, 분산할 수 있는 방법을 제공하는 CSS3의 새로운 레이아웃 방식이다. 이 Flexbox의 장점을 한 마디로 표현하면 ‘복잡한 계산 없이 요소의 크기와 순서를 유연하게 배치할 수 있다'라고 할 수 있다. 정렬, 방향, 순서, 크기 등을 유연하게 조절할 수 있기 때문에 별도의 분기 처리를 줄일 수 있고, CSS만으로 다양한 레이아웃을 구현할 수 있다. CSS규칙에 따라 부모 요소 (Flex Container)와 자식 요소(Flex Item)로 작업 한다.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0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FLEX 레이아웃 예제 ) </w:t>
      </w:r>
    </w:p>
    <w:p w:rsidR="00000000" w:rsidDel="00000000" w:rsidP="00000000" w:rsidRDefault="00000000" w:rsidRPr="00000000" w14:paraId="00000008">
      <w:pPr>
        <w:ind w:left="1440" w:firstLine="402.5196850393698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</w:t>
      </w:r>
    </w:p>
    <w:p w:rsidR="00000000" w:rsidDel="00000000" w:rsidP="00000000" w:rsidRDefault="00000000" w:rsidRPr="00000000" w14:paraId="00000009">
      <w:pPr>
        <w:ind w:left="1440" w:firstLine="0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3267075" cy="485775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4857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842.519685039369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크롬 화면</w:t>
      </w:r>
    </w:p>
    <w:p w:rsidR="00000000" w:rsidDel="00000000" w:rsidP="00000000" w:rsidRDefault="00000000" w:rsidRPr="00000000" w14:paraId="0000000B">
      <w:pPr>
        <w:ind w:left="855" w:firstLine="0"/>
        <w:rPr/>
      </w:pPr>
      <w:r w:rsidDel="00000000" w:rsidR="00000000" w:rsidRPr="00000000">
        <w:rPr/>
        <w:drawing>
          <wp:inline distB="114300" distT="114300" distL="114300" distR="114300">
            <wp:extent cx="4733925" cy="685800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68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GRID 레이아웃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Grid 레이아웃은 웹사이트 디자인의 기본 요소이자 1차원 시스템인 Flexbox와는 다르게 열과 행 모두 다룰 수 있는 2차원 시스템이며 레이아웃을 보다 수월하게 구성할 수 있도록 도와준다. CSS규칙에 따라 부모 요소 (Grid Container)와 자식 요소(Grid Item)로 작업 한다. 아직 모든 브라우저에서 사용할 수 있진 않다.</w:t>
      </w:r>
    </w:p>
    <w:p w:rsidR="00000000" w:rsidDel="00000000" w:rsidP="00000000" w:rsidRDefault="00000000" w:rsidRPr="00000000" w14:paraId="0000000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GRID 레이아웃 예제 ) </w:t>
      </w:r>
    </w:p>
    <w:p w:rsidR="00000000" w:rsidDel="00000000" w:rsidP="00000000" w:rsidRDefault="00000000" w:rsidRPr="00000000" w14:paraId="00000010">
      <w:pPr>
        <w:ind w:left="1842.519685039369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코드</w:t>
      </w:r>
    </w:p>
    <w:p w:rsidR="00000000" w:rsidDel="00000000" w:rsidP="00000000" w:rsidRDefault="00000000" w:rsidRPr="00000000" w14:paraId="00000011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848100" cy="569595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1842.51968503936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1842.51968503936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1842.51968503936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1842.51968503936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1842.51968503936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1842.51968503936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1842.51968503936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1842.5196850393697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1842.519685039369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크롬 화면</w:t>
      </w:r>
    </w:p>
    <w:p w:rsidR="00000000" w:rsidDel="00000000" w:rsidP="00000000" w:rsidRDefault="00000000" w:rsidRPr="00000000" w14:paraId="0000001C">
      <w:pPr>
        <w:ind w:left="1842.5196850393697" w:firstLine="0"/>
        <w:rPr/>
      </w:pPr>
      <w:r w:rsidDel="00000000" w:rsidR="00000000" w:rsidRPr="00000000">
        <w:rPr/>
        <w:drawing>
          <wp:inline distB="114300" distT="114300" distL="114300" distR="114300">
            <wp:extent cx="3009900" cy="302895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28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 : 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144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https://webzz.tistory.com/655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1440" w:hanging="360"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https://www.vobour.com/-%EB%94%94%EC%9E%90%EC%9D%B8-5%EB%B6%84-%EC%95%88%EC%97%90-flexbox-%EB%B0%B0%EC%9A%B0%EA%B8%B0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2. ES6문법을 10가지이상 설명하고 각 예제를 만드시오.</w:t>
      </w:r>
    </w:p>
    <w:p w:rsidR="00000000" w:rsidDel="00000000" w:rsidP="00000000" w:rsidRDefault="00000000" w:rsidRPr="00000000" w14:paraId="00000026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let / const</w:t>
      </w:r>
      <w:r w:rsidDel="00000000" w:rsidR="00000000" w:rsidRPr="00000000">
        <w:rPr>
          <w:rtl w:val="0"/>
        </w:rPr>
        <w:t xml:space="preserve"> :</w:t>
      </w:r>
      <w:r w:rsidDel="00000000" w:rsidR="00000000" w:rsidRPr="00000000">
        <w:rPr>
          <w:color w:val="222426"/>
          <w:rtl w:val="0"/>
        </w:rPr>
        <w:t xml:space="preserve"> </w:t>
      </w: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블록 유효 범위를 갖는 새로운 변수 선언 방법을 지원한다. let 은 var와 유사. const는 재할당 및 재선언이 불가능. var의 유효 범위는 전체 외부 함수까지지만 let은 변수를 선언한 블록과 그 내부 블록들에서 유효하다. const은 상수 let은 변수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rPr>
          <w:highlight w:val="white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highlight w:val="white"/>
          <w:rtl w:val="0"/>
        </w:rPr>
        <w:t xml:space="preserve">예제)</w:t>
      </w:r>
    </w:p>
    <w:p w:rsidR="00000000" w:rsidDel="00000000" w:rsidP="00000000" w:rsidRDefault="00000000" w:rsidRPr="00000000" w14:paraId="00000029">
      <w:pPr>
        <w:ind w:left="1440" w:firstLine="0"/>
        <w:rPr>
          <w:highlight w:val="white"/>
        </w:rPr>
      </w:pPr>
      <w:r w:rsidDel="00000000" w:rsidR="00000000" w:rsidRPr="00000000">
        <w:rPr>
          <w:highlight w:val="white"/>
        </w:rPr>
        <w:drawing>
          <wp:inline distB="114300" distT="114300" distL="114300" distR="114300">
            <wp:extent cx="2657475" cy="1743075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720" w:firstLine="0"/>
        <w:rPr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720" w:firstLine="0"/>
        <w:rPr>
          <w:color w:val="2224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템플릿 / 백틱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백틱( `)을 이용하여 문자열을 + 기호 없이 간단히 처리할 수 있다. 또한 백틱( ` ) 안에서는 멀티 라인도 자유롭게 사용할 수 있다.</w:t>
      </w:r>
    </w:p>
    <w:p w:rsidR="00000000" w:rsidDel="00000000" w:rsidP="00000000" w:rsidRDefault="00000000" w:rsidRPr="00000000" w14:paraId="0000002D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</w:t>
      </w:r>
    </w:p>
    <w:p w:rsidR="00000000" w:rsidDel="00000000" w:rsidP="00000000" w:rsidRDefault="00000000" w:rsidRPr="00000000" w14:paraId="0000002E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038475" cy="1466850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66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함수의 기본 매개 변수값 지정</w:t>
      </w:r>
      <w:r w:rsidDel="00000000" w:rsidR="00000000" w:rsidRPr="00000000">
        <w:rPr>
          <w:rtl w:val="0"/>
        </w:rPr>
        <w:t xml:space="preserve"> : </w:t>
      </w:r>
      <w:r w:rsidDel="00000000" w:rsidR="00000000" w:rsidRPr="00000000">
        <w:rPr>
          <w:rFonts w:ascii="Arial Unicode MS" w:cs="Arial Unicode MS" w:eastAsia="Arial Unicode MS" w:hAnsi="Arial Unicode MS"/>
          <w:color w:val="222426"/>
          <w:rtl w:val="0"/>
        </w:rPr>
        <w:t xml:space="preserve">ES6 의 함수는 매개변수에 기본값(default)을 지정해 줄 수 있다.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</w:t>
      </w:r>
    </w:p>
    <w:p w:rsidR="00000000" w:rsidDel="00000000" w:rsidP="00000000" w:rsidRDefault="00000000" w:rsidRPr="00000000" w14:paraId="00000032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4772025" cy="7620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화살표 함수 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Fonts w:ascii="Arial Unicode MS" w:cs="Arial Unicode MS" w:eastAsia="Arial Unicode MS" w:hAnsi="Arial Unicode MS"/>
          <w:color w:val="222426"/>
          <w:rtl w:val="0"/>
        </w:rPr>
        <w:t xml:space="preserve">함수를 표현하는 것이 더 </w:t>
      </w:r>
      <w:r w:rsidDel="00000000" w:rsidR="00000000" w:rsidRPr="00000000">
        <w:rPr>
          <w:rFonts w:ascii="Arial Unicode MS" w:cs="Arial Unicode MS" w:eastAsia="Arial Unicode MS" w:hAnsi="Arial Unicode MS"/>
          <w:color w:val="222426"/>
          <w:rtl w:val="0"/>
        </w:rPr>
        <w:t xml:space="preserve">간단해졌고</w:t>
      </w:r>
      <w:r w:rsidDel="00000000" w:rsidR="00000000" w:rsidRPr="00000000">
        <w:rPr>
          <w:rFonts w:ascii="Arial Unicode MS" w:cs="Arial Unicode MS" w:eastAsia="Arial Unicode MS" w:hAnsi="Arial Unicode MS"/>
          <w:color w:val="222426"/>
          <w:rtl w:val="0"/>
        </w:rPr>
        <w:t xml:space="preserve">, this가 정적으로 묶인다. 객체 생성자로 사용할 수 없고 arguments 변수를 사용할 수 없다.</w:t>
      </w:r>
    </w:p>
    <w:p w:rsidR="00000000" w:rsidDel="00000000" w:rsidP="00000000" w:rsidRDefault="00000000" w:rsidRPr="00000000" w14:paraId="00000035">
      <w:pPr>
        <w:numPr>
          <w:ilvl w:val="0"/>
          <w:numId w:val="13"/>
        </w:numPr>
        <w:ind w:left="1440" w:hanging="360"/>
        <w:rPr>
          <w:color w:val="222426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22426"/>
          <w:rtl w:val="0"/>
        </w:rPr>
        <w:t xml:space="preserve">예제)</w:t>
      </w:r>
    </w:p>
    <w:p w:rsidR="00000000" w:rsidDel="00000000" w:rsidP="00000000" w:rsidRDefault="00000000" w:rsidRPr="00000000" w14:paraId="00000036">
      <w:pPr>
        <w:ind w:left="1440" w:firstLine="0"/>
        <w:rPr>
          <w:color w:val="222426"/>
        </w:rPr>
      </w:pPr>
      <w:r w:rsidDel="00000000" w:rsidR="00000000" w:rsidRPr="00000000">
        <w:rPr>
          <w:color w:val="222426"/>
        </w:rPr>
        <w:drawing>
          <wp:inline distB="114300" distT="114300" distL="114300" distR="114300">
            <wp:extent cx="5438775" cy="3514725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14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비구조화 할당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배열이나 객체의 요소를 해체하여 별개의 변수로 추출할 수 있도록 하는 것이다. 할당 실패에 유연하며, 실패 시 undefined값이 자동할당 된다. 또한 객체의 속성 값도 자동으로 검색하여 바인딩해준다. </w:t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</w:t>
      </w:r>
    </w:p>
    <w:p w:rsidR="00000000" w:rsidDel="00000000" w:rsidP="00000000" w:rsidRDefault="00000000" w:rsidRPr="00000000" w14:paraId="0000003A">
      <w:pPr>
        <w:ind w:left="992.1259842519685" w:firstLine="0"/>
        <w:rPr/>
      </w:pPr>
      <w:r w:rsidDel="00000000" w:rsidR="00000000" w:rsidRPr="00000000">
        <w:rPr/>
        <w:drawing>
          <wp:inline distB="114300" distT="114300" distL="114300" distR="114300">
            <wp:extent cx="5534025" cy="3305175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34025" cy="3305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Default Parameter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함수 파라미터의 기본값을 설정할 수 있다. 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예제)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286125" cy="1476375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47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모듈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모듈이란 애플리케이션을 구성하는 개별적 요소로서 재사용 가능한 코드 조각을 말한다. 모듈은 세부 사항을 캡슐화하고 공개가 필요한 API만을 외부에 노출한다. </w:t>
      </w:r>
    </w:p>
    <w:p w:rsidR="00000000" w:rsidDel="00000000" w:rsidP="00000000" w:rsidRDefault="00000000" w:rsidRPr="00000000" w14:paraId="0000004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클래스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클래스는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포로토타입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기반 객체지향 패턴을 더 쉽게 사용할 수 있는 대체재이다. 클래스 패턴 생성을 더 쉽고 단순하게 생성할 수 있어서 사용하기도 편하고 상호운용성도 증가된다.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spread operator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: spread operator를 사용하면 배열이나 문자열과 같이 반복 가능한 문자를 0개 이상의 인수 (함수로 호출할 경우) 또는 요소 (배열 리터럴의 경우)로 확장하여, 0개 이상의 키-값의 쌍으로 객체로 확장시킬 수 있다.</w:t>
      </w:r>
    </w:p>
    <w:p w:rsidR="00000000" w:rsidDel="00000000" w:rsidP="00000000" w:rsidRDefault="00000000" w:rsidRPr="00000000" w14:paraId="0000004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객체 리터럴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객체 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리터럴은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선언문에서 프로토타입 설정, 선언을 위한 단축 표기법, 메서드 정의, super 클래스 호출 및 동적 속성명을 지원하도록 향상 되었다. 그에 따라 객체 리터럴 및 클래스 선언이 더 밀접되어져, 객체기반 설계가 더 편리해졌다.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708.6614173228347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 : </w:t>
      </w:r>
    </w:p>
    <w:p w:rsidR="00000000" w:rsidDel="00000000" w:rsidP="00000000" w:rsidRDefault="00000000" w:rsidRPr="00000000" w14:paraId="00000049">
      <w:pPr>
        <w:numPr>
          <w:ilvl w:val="0"/>
          <w:numId w:val="9"/>
        </w:numPr>
        <w:ind w:left="1440" w:hanging="360"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https://velog.io/@decody/ES6-Sheetsheet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0"/>
          <w:numId w:val="9"/>
        </w:numPr>
        <w:ind w:left="1440" w:hanging="360"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https://jsdev.kr/t/es6/2944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ind w:left="1440" w:hanging="360"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https://noahlogs.tistory.com/26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9"/>
        </w:numPr>
        <w:ind w:left="1440" w:hanging="360"/>
        <w:rPr>
          <w:u w:val="none"/>
        </w:rPr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https://happyer16.tistory.com/entry/ES6-%EB%AC%B8%EB%B2%95-%EA%B0%9C%EC%9A%94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3. PROPS와 STATE는 언제 쓰는가.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ind w:left="708.6614173228347" w:hanging="360"/>
      </w:pPr>
      <w:r w:rsidDel="00000000" w:rsidR="00000000" w:rsidRPr="00000000">
        <w:rPr>
          <w:b w:val="1"/>
          <w:rtl w:val="0"/>
        </w:rPr>
        <w:t xml:space="preserve">PROPS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PROPS는 컴포넌트에서 사용할 데이터 중 변경되지 않는 데이터를 다룰때 사용한다. 부모 컴포넌트에서 자식 컴포넌트로 데이터를 전달할 때 사용된다. PROPS는 변경이 불가능하다. 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ind w:left="708.6614173228347" w:hanging="360"/>
      </w:pPr>
      <w:r w:rsidDel="00000000" w:rsidR="00000000" w:rsidRPr="00000000">
        <w:rPr>
          <w:b w:val="1"/>
          <w:rtl w:val="0"/>
        </w:rPr>
        <w:t xml:space="preserve">STATE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: 컴포넌트에서 관리하는 상태 값으로 유동적인 데이터를 다룰 때, state를 사용한다. state는 변경이 가능하고 변경할 때는 setState메서드를 사용해 상태를 변경한다. setState는 비동기로 동작하며 동작완료에 대한 콜백을 설정할 수 있다.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708.6614173228347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출처 : </w:t>
      </w:r>
    </w:p>
    <w:p w:rsidR="00000000" w:rsidDel="00000000" w:rsidP="00000000" w:rsidRDefault="00000000" w:rsidRPr="00000000" w14:paraId="00000058">
      <w:pPr>
        <w:numPr>
          <w:ilvl w:val="0"/>
          <w:numId w:val="12"/>
        </w:numPr>
        <w:ind w:left="1440" w:hanging="360"/>
      </w:pPr>
      <w:hyperlink r:id="rId22">
        <w:r w:rsidDel="00000000" w:rsidR="00000000" w:rsidRPr="00000000">
          <w:rPr>
            <w:color w:val="1155cc"/>
            <w:highlight w:val="white"/>
            <w:u w:val="single"/>
            <w:rtl w:val="0"/>
          </w:rPr>
          <w:t xml:space="preserve">https://velog.io/@kyusung/%EB%A6%AC%EC%95%A1%ED%8A%B8-%EA%B5%90%EA%B3%BC%EC%84%9C-React-%EC%BB%B4%ED%8F%AC%EB%84%8C%ED%8A%B8%EC%99%80-%EC%83%81%ED%83%9C-%EA%B0%9D%EC%B2%B4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rFonts w:ascii="Georgia" w:cs="Georgia" w:eastAsia="Georgia" w:hAnsi="Georgia"/>
          <w:color w:val="292929"/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08.6614173228347" w:hanging="360.00000000000006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rFonts w:ascii="Arial" w:cs="Arial" w:eastAsia="Arial" w:hAnsi="Arial"/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noahlogs.tistory.com/26" TargetMode="External"/><Relationship Id="rId11" Type="http://schemas.openxmlformats.org/officeDocument/2006/relationships/hyperlink" Target="https://www.vobour.com/-%EB%94%94%EC%9E%90%EC%9D%B8-5%EB%B6%84-%EC%95%88%EC%97%90-flexbox-%EB%B0%B0%EC%9A%B0%EA%B8%B0" TargetMode="External"/><Relationship Id="rId22" Type="http://schemas.openxmlformats.org/officeDocument/2006/relationships/hyperlink" Target="https://velog.io/@kyusung/%EB%A6%AC%EC%95%A1%ED%8A%B8-%EA%B5%90%EA%B3%BC%EC%84%9C-React-%EC%BB%B4%ED%8F%AC%EB%84%8C%ED%8A%B8%EC%99%80-%EC%83%81%ED%83%9C-%EA%B0%9D%EC%B2%B4" TargetMode="External"/><Relationship Id="rId10" Type="http://schemas.openxmlformats.org/officeDocument/2006/relationships/hyperlink" Target="https://webzz.tistory.com/655" TargetMode="External"/><Relationship Id="rId21" Type="http://schemas.openxmlformats.org/officeDocument/2006/relationships/hyperlink" Target="https://happyer16.tistory.com/entry/ES6-%EB%AC%B8%EB%B2%95-%EA%B0%9C%EC%9A%94" TargetMode="External"/><Relationship Id="rId13" Type="http://schemas.openxmlformats.org/officeDocument/2006/relationships/image" Target="media/image4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image" Target="media/image7.png"/><Relationship Id="rId14" Type="http://schemas.openxmlformats.org/officeDocument/2006/relationships/image" Target="media/image2.png"/><Relationship Id="rId17" Type="http://schemas.openxmlformats.org/officeDocument/2006/relationships/image" Target="media/image1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hyperlink" Target="https://jsdev.kr/t/es6/2944" TargetMode="External"/><Relationship Id="rId6" Type="http://schemas.openxmlformats.org/officeDocument/2006/relationships/image" Target="media/image9.png"/><Relationship Id="rId18" Type="http://schemas.openxmlformats.org/officeDocument/2006/relationships/hyperlink" Target="https://velog.io/@decody/ES6-Sheetsheet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