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[문제]</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u w:val="singl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u w:val="single"/>
        </w:rPr>
      </w:pPr>
      <w:r w:rsidDel="00000000" w:rsidR="00000000" w:rsidRPr="00000000">
        <w:rPr>
          <w:rFonts w:ascii="Malgun Gothic" w:cs="Malgun Gothic" w:eastAsia="Malgun Gothic" w:hAnsi="Malgun Gothic"/>
          <w:sz w:val="18"/>
          <w:szCs w:val="18"/>
          <w:u w:val="single"/>
          <w:rtl w:val="0"/>
        </w:rPr>
        <w:t xml:space="preserve">문제 설명</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대문자와 소문자가 섞여있는 문자열 s가 주어집니다. s에 'p'의 개수와 'y'의 개수를 비교해 같으면 True, 다르면 False를 return 하는 solution를 완성하세요. 'p', 'y' 모두 하나도 없는 경우는 항상 True를 리턴합니다. 단, 개수를 비교할 때 대문자와 소문자는 구별하지 않습니다.</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예를 들어 s가 pPoooyY면 true를 return하고 Pyy라면 false를 return합니다.</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u w:val="singl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u w:val="single"/>
        </w:rPr>
      </w:pPr>
      <w:r w:rsidDel="00000000" w:rsidR="00000000" w:rsidRPr="00000000">
        <w:rPr>
          <w:rFonts w:ascii="Malgun Gothic" w:cs="Malgun Gothic" w:eastAsia="Malgun Gothic" w:hAnsi="Malgun Gothic"/>
          <w:sz w:val="18"/>
          <w:szCs w:val="18"/>
          <w:u w:val="single"/>
          <w:rtl w:val="0"/>
        </w:rPr>
        <w:t xml:space="preserve">제한사항</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ind w:left="720" w:hanging="360"/>
        <w:rPr>
          <w:rFonts w:ascii="Malgun Gothic" w:cs="Malgun Gothic" w:eastAsia="Malgun Gothic" w:hAnsi="Malgun Gothic"/>
        </w:rPr>
      </w:pPr>
      <w:r w:rsidDel="00000000" w:rsidR="00000000" w:rsidRPr="00000000">
        <w:rPr>
          <w:rFonts w:ascii="Malgun Gothic" w:cs="Malgun Gothic" w:eastAsia="Malgun Gothic" w:hAnsi="Malgun Gothic"/>
          <w:sz w:val="18"/>
          <w:szCs w:val="18"/>
          <w:rtl w:val="0"/>
        </w:rPr>
        <w:t xml:space="preserve">문자열 s의 길이 : 50 이하의 자연수</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ind w:left="720" w:hanging="360"/>
        <w:rPr>
          <w:rFonts w:ascii="Malgun Gothic" w:cs="Malgun Gothic" w:eastAsia="Malgun Gothic" w:hAnsi="Malgun Gothic"/>
        </w:rPr>
      </w:pPr>
      <w:r w:rsidDel="00000000" w:rsidR="00000000" w:rsidRPr="00000000">
        <w:rPr>
          <w:rFonts w:ascii="Malgun Gothic" w:cs="Malgun Gothic" w:eastAsia="Malgun Gothic" w:hAnsi="Malgun Gothic"/>
          <w:sz w:val="18"/>
          <w:szCs w:val="18"/>
          <w:rtl w:val="0"/>
        </w:rPr>
        <w:t xml:space="preserve">문자열 s는 알파벳으로만 이루어져 있습니다.</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u w:val="single"/>
        </w:rPr>
      </w:pPr>
      <w:r w:rsidDel="00000000" w:rsidR="00000000" w:rsidRPr="00000000">
        <w:rPr>
          <w:rFonts w:ascii="Malgun Gothic" w:cs="Malgun Gothic" w:eastAsia="Malgun Gothic" w:hAnsi="Malgun Gothic"/>
          <w:sz w:val="18"/>
          <w:szCs w:val="18"/>
          <w:u w:val="single"/>
          <w:rtl w:val="0"/>
        </w:rPr>
        <w:t xml:space="preserve">입출력 예</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sanswer</w:t>
      </w:r>
    </w:p>
    <w:tbl>
      <w:tblPr>
        <w:tblStyle w:val="Table1"/>
        <w:tblW w:w="9025.511811023624" w:type="dxa"/>
        <w:jc w:val="left"/>
        <w:tblInd w:w="1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068.380506490743"/>
        <w:gridCol w:w="3957.1313045328793"/>
        <w:tblGridChange w:id="0">
          <w:tblGrid>
            <w:gridCol w:w="5068.380506490743"/>
            <w:gridCol w:w="3957.1313045328793"/>
          </w:tblGrid>
        </w:tblGridChange>
      </w:tblGrid>
      <w:tr>
        <w:trPr>
          <w:trHeight w:val="465" w:hRule="atLeast"/>
        </w:trPr>
        <w:tc>
          <w:tcPr>
            <w:tcBorders>
              <w:top w:color="6ed3d8" w:space="0" w:sz="6" w:val="single"/>
              <w:left w:color="6ed3d8" w:space="0" w:sz="6" w:val="single"/>
              <w:bottom w:color="6ed3d8" w:space="0" w:sz="6" w:val="single"/>
              <w:right w:color="6ed3d8" w:space="0" w:sz="6" w:val="single"/>
            </w:tcBorders>
            <w:shd w:fill="6ed3d8" w:val="clear"/>
            <w:tcMar>
              <w:top w:w="120.0" w:type="dxa"/>
              <w:left w:w="120.0" w:type="dxa"/>
              <w:bottom w:w="120.0" w:type="dxa"/>
              <w:right w:w="120.0" w:type="dxa"/>
            </w:tcMar>
            <w:vAlign w:val="top"/>
          </w:tcPr>
          <w:p w:rsidR="00000000" w:rsidDel="00000000" w:rsidP="00000000" w:rsidRDefault="00000000" w:rsidRPr="00000000" w14:paraId="0000000D">
            <w:pPr>
              <w:spacing w:after="300" w:lineRule="auto"/>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color w:val="ffffff"/>
                <w:sz w:val="18"/>
                <w:szCs w:val="18"/>
                <w:rtl w:val="0"/>
              </w:rPr>
              <w:t xml:space="preserve">s</w:t>
            </w:r>
            <w:r w:rsidDel="00000000" w:rsidR="00000000" w:rsidRPr="00000000">
              <w:rPr>
                <w:rtl w:val="0"/>
              </w:rPr>
            </w:r>
          </w:p>
        </w:tc>
        <w:tc>
          <w:tcPr>
            <w:tcBorders>
              <w:top w:color="6ed3d8" w:space="0" w:sz="6" w:val="single"/>
              <w:left w:color="6ed3d8" w:space="0" w:sz="6" w:val="single"/>
              <w:bottom w:color="6ed3d8" w:space="0" w:sz="6" w:val="single"/>
              <w:right w:color="6ed3d8" w:space="0" w:sz="6" w:val="single"/>
            </w:tcBorders>
            <w:shd w:fill="6ed3d8" w:val="clear"/>
            <w:tcMar>
              <w:top w:w="120.0" w:type="dxa"/>
              <w:left w:w="120.0" w:type="dxa"/>
              <w:bottom w:w="120.0" w:type="dxa"/>
              <w:right w:w="120.0" w:type="dxa"/>
            </w:tcMar>
            <w:vAlign w:val="top"/>
          </w:tcPr>
          <w:p w:rsidR="00000000" w:rsidDel="00000000" w:rsidP="00000000" w:rsidRDefault="00000000" w:rsidRPr="00000000" w14:paraId="0000000E">
            <w:pPr>
              <w:spacing w:after="300" w:lineRule="auto"/>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color w:val="ffffff"/>
                <w:sz w:val="18"/>
                <w:szCs w:val="18"/>
                <w:rtl w:val="0"/>
              </w:rPr>
              <w:t xml:space="preserve">answer</w:t>
            </w:r>
            <w:r w:rsidDel="00000000" w:rsidR="00000000" w:rsidRPr="00000000">
              <w:rPr>
                <w:rtl w:val="0"/>
              </w:rPr>
            </w:r>
          </w:p>
        </w:tc>
      </w:tr>
      <w:tr>
        <w:trPr>
          <w:trHeight w:val="465" w:hRule="atLeast"/>
        </w:trPr>
        <w:tc>
          <w:tcPr>
            <w:tcBorders>
              <w:top w:color="808080" w:space="0" w:sz="6" w:val="single"/>
              <w:left w:color="808080" w:space="0" w:sz="6" w:val="single"/>
              <w:bottom w:color="808080" w:space="0" w:sz="6" w:val="single"/>
              <w:right w:color="808080" w:space="0" w:sz="6" w:val="single"/>
            </w:tcBorders>
            <w:shd w:fill="dcdddd" w:val="clear"/>
            <w:tcMar>
              <w:top w:w="120.0" w:type="dxa"/>
              <w:left w:w="120.0" w:type="dxa"/>
              <w:bottom w:w="120.0" w:type="dxa"/>
              <w:right w:w="120.0" w:type="dxa"/>
            </w:tcMar>
            <w:vAlign w:val="top"/>
          </w:tcPr>
          <w:p w:rsidR="00000000" w:rsidDel="00000000" w:rsidP="00000000" w:rsidRDefault="00000000" w:rsidRPr="00000000" w14:paraId="0000000F">
            <w:pPr>
              <w:spacing w:after="300" w:lineRule="auto"/>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pPoooyY</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after="300" w:lineRule="auto"/>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true</w:t>
            </w:r>
          </w:p>
        </w:tc>
      </w:tr>
      <w:tr>
        <w:trPr>
          <w:trHeight w:val="465" w:hRule="atLeast"/>
        </w:trPr>
        <w:tc>
          <w:tcPr>
            <w:tcBorders>
              <w:top w:color="808080" w:space="0" w:sz="6" w:val="single"/>
              <w:left w:color="808080" w:space="0" w:sz="6" w:val="single"/>
              <w:bottom w:color="808080" w:space="0" w:sz="6" w:val="single"/>
              <w:right w:color="808080" w:space="0" w:sz="6" w:val="single"/>
            </w:tcBorders>
            <w:shd w:fill="dcdddd" w:val="clear"/>
            <w:tcMar>
              <w:top w:w="120.0" w:type="dxa"/>
              <w:left w:w="120.0" w:type="dxa"/>
              <w:bottom w:w="120.0" w:type="dxa"/>
              <w:right w:w="120.0" w:type="dxa"/>
            </w:tcMar>
            <w:vAlign w:val="top"/>
          </w:tcPr>
          <w:p w:rsidR="00000000" w:rsidDel="00000000" w:rsidP="00000000" w:rsidRDefault="00000000" w:rsidRPr="00000000" w14:paraId="00000011">
            <w:pPr>
              <w:spacing w:after="300" w:lineRule="auto"/>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Pyy</w:t>
            </w:r>
          </w:p>
        </w:tc>
        <w:tc>
          <w:tcPr>
            <w:tcBorders>
              <w:top w:color="808080" w:space="0" w:sz="6" w:val="single"/>
              <w:left w:color="808080" w:space="0" w:sz="6" w:val="single"/>
              <w:bottom w:color="808080" w:space="0" w:sz="6" w:val="single"/>
              <w:right w:color="808080" w:space="0" w:sz="6" w:val="single"/>
            </w:tcBorders>
            <w:shd w:fill="f0f0f0" w:val="clear"/>
            <w:tcMar>
              <w:top w:w="120.0" w:type="dxa"/>
              <w:left w:w="120.0" w:type="dxa"/>
              <w:bottom w:w="120.0" w:type="dxa"/>
              <w:right w:w="120.0" w:type="dxa"/>
            </w:tcMar>
            <w:vAlign w:val="top"/>
          </w:tcPr>
          <w:p w:rsidR="00000000" w:rsidDel="00000000" w:rsidP="00000000" w:rsidRDefault="00000000" w:rsidRPr="00000000" w14:paraId="00000012">
            <w:pPr>
              <w:spacing w:after="300" w:lineRule="auto"/>
              <w:jc w:val="cente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false</w:t>
            </w:r>
          </w:p>
        </w:tc>
      </w:tr>
    </w:tbl>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u w:val="singl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u w:val="single"/>
        </w:rPr>
      </w:pPr>
      <w:r w:rsidDel="00000000" w:rsidR="00000000" w:rsidRPr="00000000">
        <w:rPr>
          <w:rFonts w:ascii="Malgun Gothic" w:cs="Malgun Gothic" w:eastAsia="Malgun Gothic" w:hAnsi="Malgun Gothic"/>
          <w:sz w:val="18"/>
          <w:szCs w:val="18"/>
          <w:u w:val="single"/>
          <w:rtl w:val="0"/>
        </w:rPr>
        <w:t xml:space="preserve">입출력 예 설명</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입출력 예 #1</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'p'의 개수 2개, 'y'의 개수 2개로 같으므로 true를 return 합니다.</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입출력 예 #2</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'p'의 개수 1개, 'y'의 개수 2개로 다르므로 false를 return 합니다.</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문제 출처</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color w:val="1155cc"/>
          <w:sz w:val="18"/>
          <w:szCs w:val="18"/>
        </w:rPr>
      </w:pPr>
      <w:hyperlink r:id="rId6">
        <w:r w:rsidDel="00000000" w:rsidR="00000000" w:rsidRPr="00000000">
          <w:rPr>
            <w:rFonts w:ascii="Malgun Gothic" w:cs="Malgun Gothic" w:eastAsia="Malgun Gothic" w:hAnsi="Malgun Gothic"/>
            <w:color w:val="1155cc"/>
            <w:sz w:val="18"/>
            <w:szCs w:val="18"/>
            <w:rtl w:val="0"/>
          </w:rPr>
          <w:t xml:space="preserve">https://programmers.co.kr/learn/courses/30/lessons/12916</w:t>
        </w:r>
      </w:hyperlink>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[풀이]</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function solution(s){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ind w:left="0" w:firstLine="0"/>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var pInclude = s.math(/p/gi);</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var yInclude = s.match(/y/gi);</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if(pInclude===null || yInclude===null) return false;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if(pInclude===null &amp;&amp; yInclude===null) return true;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    return (pInclude.length === yInclude.length)? true:false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Fonts w:ascii="Malgun Gothic" w:cs="Malgun Gothic" w:eastAsia="Malgun Gothic" w:hAnsi="Malgun Gothic"/>
          <w:sz w:val="18"/>
          <w:szCs w:val="18"/>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rPr>
      </w:pPr>
      <w:r w:rsidDel="00000000" w:rsidR="00000000" w:rsidRPr="00000000">
        <w:rPr>
          <w:rFonts w:ascii="Malgun Gothic" w:cs="Malgun Gothic" w:eastAsia="Malgun Gothic" w:hAnsi="Malgun Gothic"/>
          <w:sz w:val="18"/>
          <w:szCs w:val="18"/>
          <w:rtl w:val="0"/>
        </w:rPr>
        <w:t xml:space="preserve"> </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color w:val="333333"/>
          <w:sz w:val="18"/>
          <w:szCs w:val="18"/>
        </w:rPr>
      </w:pPr>
      <w:r w:rsidDel="00000000" w:rsidR="00000000" w:rsidRPr="00000000">
        <w:rPr>
          <w:rFonts w:ascii="Malgun Gothic" w:cs="Malgun Gothic" w:eastAsia="Malgun Gothic" w:hAnsi="Malgun Gothic"/>
          <w:sz w:val="18"/>
          <w:szCs w:val="18"/>
          <w:rtl w:val="0"/>
        </w:rPr>
        <w:t xml:space="preserve">정규식(정규표현식; </w:t>
      </w:r>
      <w:r w:rsidDel="00000000" w:rsidR="00000000" w:rsidRPr="00000000">
        <w:rPr>
          <w:rFonts w:ascii="Malgun Gothic" w:cs="Malgun Gothic" w:eastAsia="Malgun Gothic" w:hAnsi="Malgun Gothic"/>
          <w:color w:val="333333"/>
          <w:sz w:val="18"/>
          <w:szCs w:val="18"/>
          <w:rtl w:val="0"/>
        </w:rPr>
        <w:t xml:space="preserve">regular expression)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rFonts w:ascii="Malgun Gothic" w:cs="Malgun Gothic" w:eastAsia="Malgun Gothic" w:hAnsi="Malgun Gothic"/>
        </w:rPr>
      </w:pPr>
      <w:r w:rsidDel="00000000" w:rsidR="00000000" w:rsidRPr="00000000">
        <w:rPr>
          <w:rFonts w:ascii="Malgun Gothic" w:cs="Malgun Gothic" w:eastAsia="Malgun Gothic" w:hAnsi="Malgun Gothic"/>
          <w:sz w:val="18"/>
          <w:szCs w:val="18"/>
          <w:rtl w:val="0"/>
        </w:rPr>
        <w:t xml:space="preserve">: 주어진 문자열(s)에서 찾을 문자열(p나 y)은 / 사이에 넣고, i는 대소문자 상관없이, g는 전체 문자열내에서 찾기</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Dot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Dotum" w:cs="Dotum" w:eastAsia="Dotum" w:hAnsi="Dotum"/>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grammers.co.kr/learn/courses/30/lessons/129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