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608b4e"/>
          <w:sz w:val="21"/>
          <w:szCs w:val="21"/>
          <w:rtl w:val="0"/>
        </w:rPr>
        <w:t xml:space="preserve">[서울에서 김서방 찾기]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문제 설명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String형 배열 seoul의 element중 Kim의 위치 x를 찾아, 김서방은 x에 있다는 String을 반환하는 함수, solution을 완성하세요. seoul에 Kim은 오직 한 번만 나타나며 잘못된 값이 입력되는 경우는 없습니다.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제한 사항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seoul은 길이 1 이상, 1000 이하인 배열입니다.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seoul의 원소는 길이 1 이상, 20 이하인 문자열입니다.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Kim은 반드시 seoul 안에 포함되어 있습니다.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입출력 예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seoul return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["Jane", "Kim"] "김서방은 1에 있다"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seoul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findKim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seoul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whereIsKim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seoul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findKim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`김서방은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whereIsKim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에 있다`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