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2895cdfffd87efa628d5cd3fe44260a71f0f0d5"/>
    <w:p>
      <w:pPr>
        <w:pStyle w:val="Heading1"/>
      </w:pPr>
      <w:r>
        <w:t xml:space="preserve">KVKK Aydınlatma Metni — Miracle Nail Art AI</w:t>
      </w:r>
    </w:p>
    <w:p>
      <w:pPr>
        <w:pStyle w:val="FirstParagraph"/>
      </w:pPr>
      <w:r>
        <w:rPr>
          <w:bCs/>
          <w:b/>
        </w:rPr>
        <w:t xml:space="preserve">6698 sayılı Kişisel Verilerin Korunması Kanunu (</w:t>
      </w:r>
      <w:r>
        <w:rPr>
          <w:bCs/>
          <w:b/>
        </w:rPr>
        <w:t xml:space="preserve">“</w:t>
      </w:r>
      <w:r>
        <w:rPr>
          <w:bCs/>
          <w:b/>
        </w:rPr>
        <w:t xml:space="preserve">KVKK</w:t>
      </w:r>
      <w:r>
        <w:rPr>
          <w:bCs/>
          <w:b/>
        </w:rPr>
        <w:t xml:space="preserve">”</w:t>
      </w:r>
      <w:r>
        <w:rPr>
          <w:bCs/>
          <w:b/>
        </w:rPr>
        <w:t xml:space="preserve">) uyarınca</w:t>
      </w:r>
      <w:r>
        <w:t xml:space="preserve"> </w:t>
      </w:r>
      <w:r>
        <w:rPr>
          <w:bCs/>
          <w:b/>
        </w:rPr>
        <w:t xml:space="preserve">Son güncelleme:</w:t>
      </w:r>
      <w:r>
        <w:t xml:space="preserve"> </w:t>
      </w:r>
      <w:r>
        <w:t xml:space="preserve">10 Temmuz 2026</w:t>
      </w:r>
    </w:p>
    <w:p>
      <w:pPr>
        <w:pStyle w:val="BlockText"/>
      </w:pPr>
      <w:r>
        <w:rPr>
          <w:bCs/>
          <w:b/>
        </w:rPr>
        <w:t xml:space="preserve">Not:</w:t>
      </w:r>
      <w:r>
        <w:t xml:space="preserve"> </w:t>
      </w:r>
      <w:r>
        <w:t xml:space="preserve">Bu belge bir taslaktır ve yürürlüğe girmeden önce bir hukuk danışmanı tarafından gözden geçirilmelidir. Köşeli parantez içindeki alanlar ([…]) şirket bilgilerinizle doldurulmalıdır.</w:t>
      </w:r>
    </w:p>
    <w:bookmarkStart w:id="20" w:name="veri-sorumlusu"/>
    <w:p>
      <w:pPr>
        <w:pStyle w:val="Heading2"/>
      </w:pPr>
      <w:r>
        <w:t xml:space="preserve">1. Veri Sorumlusu</w:t>
      </w:r>
    </w:p>
    <w:p>
      <w:pPr>
        <w:pStyle w:val="FirstParagraph"/>
      </w:pPr>
      <w:r>
        <w:t xml:space="preserve">Kişisel verileriniz, veri sorumlusu sıfatıyla</w:t>
      </w:r>
      <w:r>
        <w:t xml:space="preserve"> </w:t>
      </w:r>
      <w:r>
        <w:rPr>
          <w:bCs/>
          <w:b/>
        </w:rPr>
        <w:t xml:space="preserve">[Şirket Ünvanı]</w:t>
      </w:r>
      <w:r>
        <w:t xml:space="preserve"> </w:t>
      </w:r>
      <w:r>
        <w:t xml:space="preserve">([Adres]) tarafından aşağıda açıklanan kapsamda işlenmektedir.</w:t>
      </w:r>
    </w:p>
    <w:bookmarkEnd w:id="20"/>
    <w:bookmarkStart w:id="21" w:name="işlenen-kişisel-veriler"/>
    <w:p>
      <w:pPr>
        <w:pStyle w:val="Heading2"/>
      </w:pPr>
      <w:r>
        <w:t xml:space="preserve">2. İşlenen Kişisel Veriler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Kimlik ve iletişim:</w:t>
      </w:r>
      <w:r>
        <w:t xml:space="preserve"> </w:t>
      </w:r>
      <w:r>
        <w:t xml:space="preserve">ad, soyad, telefon numarası, e-posta adresi, ülke.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Hesap/işlem:</w:t>
      </w:r>
      <w:r>
        <w:t xml:space="preserve"> </w:t>
      </w:r>
      <w:r>
        <w:t xml:space="preserve">üyelik planı, kullanım hakkı, ürettiğiniz tasarımlar, favoriler, işlem kayıtları.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İşlem güvenliği:</w:t>
      </w:r>
      <w:r>
        <w:t xml:space="preserve"> </w:t>
      </w:r>
      <w:r>
        <w:t xml:space="preserve">oturum jetonu, cihaz/tarayıcı bilgisi, hata kayıtları.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Görsel veri:</w:t>
      </w:r>
      <w:r>
        <w:t xml:space="preserve"> </w:t>
      </w:r>
      <w:r>
        <w:t xml:space="preserve">el/tırnak görüntüsü —</w:t>
      </w:r>
      <w:r>
        <w:t xml:space="preserve"> </w:t>
      </w:r>
      <w:r>
        <w:rPr>
          <w:bCs/>
          <w:b/>
        </w:rPr>
        <w:t xml:space="preserve">yalnızca cihazınızda</w:t>
      </w:r>
      <w:r>
        <w:t xml:space="preserve"> </w:t>
      </w:r>
      <w:r>
        <w:t xml:space="preserve">işlenir; sunucularımıza aktarılmaz ve saklanmaz.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Ödeme:</w:t>
      </w:r>
      <w:r>
        <w:t xml:space="preserve"> </w:t>
      </w:r>
      <w:r>
        <w:t xml:space="preserve">ödeme, üçüncü taraf ödeme kuruluşu tarafından alınır; kart bilgileri tarafımızca saklanmaz.</w:t>
      </w:r>
    </w:p>
    <w:bookmarkEnd w:id="21"/>
    <w:bookmarkStart w:id="22" w:name="işleme-amaçları"/>
    <w:p>
      <w:pPr>
        <w:pStyle w:val="Heading2"/>
      </w:pPr>
      <w:r>
        <w:t xml:space="preserve">3. İşleme Amaçları</w:t>
      </w:r>
    </w:p>
    <w:p>
      <w:pPr>
        <w:pStyle w:val="FirstParagraph"/>
      </w:pPr>
      <w:r>
        <w:t xml:space="preserve">Kişisel verileriniz; üyelik oluşturma ve yönetme, kimlik doğrulama, yapay zeka ile tasarım hizmeti sunma, abonelik/ödeme süreçlerini yürütme, bilgi güvenliğini sağlama, talep ve şikâyetleri yanıtlama ve yasal yükümlülükleri yerine getirme amaçlarıyla işlenir.</w:t>
      </w:r>
    </w:p>
    <w:bookmarkEnd w:id="22"/>
    <w:bookmarkStart w:id="23" w:name="işlemenin-hukuki-sebepleri-kvkk-md.-5-6"/>
    <w:p>
      <w:pPr>
        <w:pStyle w:val="Heading2"/>
      </w:pPr>
      <w:r>
        <w:t xml:space="preserve">4. İşlemenin Hukuki Sebepleri (KVKK md. 5-6)</w:t>
      </w:r>
    </w:p>
    <w:p>
      <w:pPr>
        <w:numPr>
          <w:ilvl w:val="0"/>
          <w:numId w:val="1002"/>
        </w:numPr>
        <w:pStyle w:val="Compact"/>
      </w:pPr>
      <w:r>
        <w:t xml:space="preserve">Bir sözleşmenin kurulması veya ifası için gerekli olması.</w:t>
      </w:r>
    </w:p>
    <w:p>
      <w:pPr>
        <w:numPr>
          <w:ilvl w:val="0"/>
          <w:numId w:val="1002"/>
        </w:numPr>
        <w:pStyle w:val="Compact"/>
      </w:pPr>
      <w:r>
        <w:t xml:space="preserve">Veri sorumlusunun hukuki yükümlülüğünü yerine getirmesi.</w:t>
      </w:r>
    </w:p>
    <w:p>
      <w:pPr>
        <w:numPr>
          <w:ilvl w:val="0"/>
          <w:numId w:val="1002"/>
        </w:numPr>
        <w:pStyle w:val="Compact"/>
      </w:pPr>
      <w:r>
        <w:t xml:space="preserve">Veri sorumlusunun meşru menfaati (güvenlik ve hizmet iyileştirme).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Açık rızanız</w:t>
      </w:r>
      <w:r>
        <w:t xml:space="preserve"> </w:t>
      </w:r>
      <w:r>
        <w:t xml:space="preserve">(örn. kamera erişimi gerektiren özellikler ve pazarlama iletileri için).</w:t>
      </w:r>
    </w:p>
    <w:bookmarkEnd w:id="23"/>
    <w:bookmarkStart w:id="24" w:name="kişisel-verilerin-aktarımı"/>
    <w:p>
      <w:pPr>
        <w:pStyle w:val="Heading2"/>
      </w:pPr>
      <w:r>
        <w:t xml:space="preserve">5. Kişisel Verilerin Aktarımı</w:t>
      </w:r>
    </w:p>
    <w:p>
      <w:pPr>
        <w:pStyle w:val="FirstParagraph"/>
      </w:pPr>
      <w:r>
        <w:t xml:space="preserve">Verileriniz; hizmetin sunulması amacıyla ve sınırlı olarak yapay zeka görsel sağlayıcısı, ödeme kuruluşu ve SMS/e-posta sağlayıcıları gibi tedarikçilerle ve yasal olarak yetkili kamu kurumlarıyla paylaşılabilir. Bazı sağlayıcıların sunucuları yurt dışında olabileceğinden, KVKK md. 9 kapsamında gerekli güvencelerle</w:t>
      </w:r>
      <w:r>
        <w:t xml:space="preserve"> </w:t>
      </w:r>
      <w:r>
        <w:rPr>
          <w:bCs/>
          <w:b/>
        </w:rPr>
        <w:t xml:space="preserve">yurt dışına aktarım</w:t>
      </w:r>
      <w:r>
        <w:t xml:space="preserve"> </w:t>
      </w:r>
      <w:r>
        <w:t xml:space="preserve">söz konusu olabilir.</w:t>
      </w:r>
    </w:p>
    <w:bookmarkEnd w:id="24"/>
    <w:bookmarkStart w:id="25" w:name="toplama-yöntemi"/>
    <w:p>
      <w:pPr>
        <w:pStyle w:val="Heading2"/>
      </w:pPr>
      <w:r>
        <w:t xml:space="preserve">6. Toplama Yöntemi</w:t>
      </w:r>
    </w:p>
    <w:p>
      <w:pPr>
        <w:pStyle w:val="FirstParagraph"/>
      </w:pPr>
      <w:r>
        <w:t xml:space="preserve">Kişisel verileriniz; uygulama üzerinden elektronik ortamda (kayıt formu, uygulama içi işlemler ve otomatik sistemler) toplanır.</w:t>
      </w:r>
    </w:p>
    <w:bookmarkEnd w:id="25"/>
    <w:bookmarkStart w:id="26" w:name="ilgili-kişinin-hakları-kvkk-md.-11"/>
    <w:p>
      <w:pPr>
        <w:pStyle w:val="Heading2"/>
      </w:pPr>
      <w:r>
        <w:t xml:space="preserve">7. İlgili Kişinin Hakları (KVKK md. 11)</w:t>
      </w:r>
    </w:p>
    <w:p>
      <w:pPr>
        <w:pStyle w:val="FirstParagraph"/>
      </w:pPr>
      <w:r>
        <w:t xml:space="preserve">Kanun’un 11. maddesi uyarınca; kişisel verilerinizin işlenip işlenmediğini öğrenme, işlenmişse bilgi talep etme, işlenme amacını öğrenme, yurt içi/yurt dışı aktarıldığı tarafları bilme, eksik/yanlış işlenmişse düzeltilmesini, KVKK’da öngörülen şartlarda</w:t>
      </w:r>
      <w:r>
        <w:t xml:space="preserve"> </w:t>
      </w:r>
      <w:r>
        <w:rPr>
          <w:bCs/>
          <w:b/>
        </w:rPr>
        <w:t xml:space="preserve">silinmesini/yok edilmesini</w:t>
      </w:r>
      <w:r>
        <w:t xml:space="preserve"> </w:t>
      </w:r>
      <w:r>
        <w:t xml:space="preserve">isteme, işlemenin münhasıran otomatik sistemlerle analiz edilmesi sonucu aleyhinize bir sonuç çıkmasına itiraz etme ve zararınızın giderilmesini talep etme haklarına sahipsiniz.</w:t>
      </w:r>
    </w:p>
    <w:bookmarkEnd w:id="26"/>
    <w:bookmarkStart w:id="27" w:name="başvuru"/>
    <w:p>
      <w:pPr>
        <w:pStyle w:val="Heading2"/>
      </w:pPr>
      <w:r>
        <w:t xml:space="preserve">8. Başvuru</w:t>
      </w:r>
    </w:p>
    <w:p>
      <w:pPr>
        <w:pStyle w:val="FirstParagraph"/>
      </w:pPr>
      <w:r>
        <w:t xml:space="preserve">Haklarınızı kullanmak için uygulama içindeki</w:t>
      </w:r>
      <w:r>
        <w:t xml:space="preserve"> </w:t>
      </w:r>
      <w:r>
        <w:rPr>
          <w:bCs/>
          <w:b/>
        </w:rPr>
        <w:t xml:space="preserve">Hesabı Sil</w:t>
      </w:r>
      <w:r>
        <w:t xml:space="preserve"> </w:t>
      </w:r>
      <w:r>
        <w:t xml:space="preserve">ve</w:t>
      </w:r>
      <w:r>
        <w:t xml:space="preserve"> </w:t>
      </w:r>
      <w:r>
        <w:rPr>
          <w:bCs/>
          <w:b/>
        </w:rPr>
        <w:t xml:space="preserve">Yardım/Destek</w:t>
      </w:r>
      <w:r>
        <w:t xml:space="preserve"> </w:t>
      </w:r>
      <w:r>
        <w:t xml:space="preserve">özelliklerini kullanabilir ya da</w:t>
      </w:r>
      <w:r>
        <w:t xml:space="preserve"> </w:t>
      </w:r>
      <w:r>
        <w:rPr>
          <w:bCs/>
          <w:b/>
        </w:rPr>
        <w:t xml:space="preserve">l.shalili@logper.com</w:t>
      </w:r>
      <w:r>
        <w:t xml:space="preserve"> </w:t>
      </w:r>
      <w:r>
        <w:t xml:space="preserve">adresine başvurabilirsiniz. Başvurularınız en geç 30 gün içinde sonuçlandırılır.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2026-07-10T14:20:22Z</dcterms:created>
  <dcterms:modified xsi:type="dcterms:W3CDTF">2026-07-10T14:20:22Z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