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kullanım-şartları-miracle-nail-art-ai"/>
    <w:p>
      <w:pPr>
        <w:pStyle w:val="Heading1"/>
      </w:pPr>
      <w:r>
        <w:t xml:space="preserve">Kullanım Şartları — Miracle Nail Art AI</w:t>
      </w:r>
    </w:p>
    <w:p>
      <w:pPr>
        <w:pStyle w:val="FirstParagraph"/>
      </w:pPr>
      <w:r>
        <w:rPr>
          <w:bCs/>
          <w:b/>
        </w:rPr>
        <w:t xml:space="preserve">Son güncelleme:</w:t>
      </w:r>
      <w:r>
        <w:t xml:space="preserve"> </w:t>
      </w:r>
      <w:r>
        <w:t xml:space="preserve">10 Temmuz 2026</w:t>
      </w:r>
    </w:p>
    <w:p>
      <w:pPr>
        <w:pStyle w:val="BodyText"/>
      </w:pPr>
      <w:r>
        <w:t xml:space="preserve">Bu Kullanım Şartları, Miracle Nail Art AI (</w:t>
      </w:r>
      <w:r>
        <w:t xml:space="preserve">“</w:t>
      </w:r>
      <w:r>
        <w:t xml:space="preserve">Uygulama</w:t>
      </w:r>
      <w:r>
        <w:t xml:space="preserve">”</w:t>
      </w:r>
      <w:r>
        <w:t xml:space="preserve">) ile sizin (</w:t>
      </w:r>
      <w:r>
        <w:t xml:space="preserve">“</w:t>
      </w:r>
      <w:r>
        <w:t xml:space="preserve">Kullanıcı</w:t>
      </w:r>
      <w:r>
        <w:t xml:space="preserve">”</w:t>
      </w:r>
      <w:r>
        <w:t xml:space="preserve">) aranızdaki sözleşmeyi oluşturur. Uygulamayı kullanarak bu şartları kabul etmiş sayılırsınız.</w:t>
      </w:r>
    </w:p>
    <w:p>
      <w:pPr>
        <w:pStyle w:val="BlockText"/>
      </w:pPr>
      <w:r>
        <w:rPr>
          <w:bCs/>
          <w:b/>
        </w:rPr>
        <w:t xml:space="preserve">Not:</w:t>
      </w:r>
      <w:r>
        <w:t xml:space="preserve"> </w:t>
      </w:r>
      <w:r>
        <w:t xml:space="preserve">Bu belge bir taslaktır ve yürürlüğe girmeden önce bir hukuk danışmanı tarafından gözden geçirilmelidir.</w:t>
      </w:r>
    </w:p>
    <w:bookmarkStart w:id="20" w:name="hizmetin-tanımı"/>
    <w:p>
      <w:pPr>
        <w:pStyle w:val="Heading2"/>
      </w:pPr>
      <w:r>
        <w:t xml:space="preserve">1. Hizmetin Tanımı</w:t>
      </w:r>
    </w:p>
    <w:p>
      <w:pPr>
        <w:pStyle w:val="FirstParagraph"/>
      </w:pPr>
      <w:r>
        <w:t xml:space="preserve">Uygulama; yapay zeka destekli tırnak tasarımı üretimi, el analizi ve artırılmış gerçeklik (AR) ile deneme özellikleri sunar. Hizmetin bazı özellikleri ücretsiz, bazıları ücretli abonelik/paketlerle sunulur.</w:t>
      </w:r>
    </w:p>
    <w:bookmarkEnd w:id="20"/>
    <w:bookmarkStart w:id="21" w:name="hesap-ve-güvenlik"/>
    <w:p>
      <w:pPr>
        <w:pStyle w:val="Heading2"/>
      </w:pPr>
      <w:r>
        <w:t xml:space="preserve">2. Hesap ve Güvenlik</w:t>
      </w:r>
    </w:p>
    <w:p>
      <w:pPr>
        <w:pStyle w:val="FirstParagraph"/>
      </w:pPr>
      <w:r>
        <w:t xml:space="preserve">Kayıt sırasında doğru ve güncel bilgi vermelisiniz. Hesabınızın ve şifrenizin güvenliğinden siz sorumlusunuz. Hesabınız üzerinden yapılan işlemlerden siz sorumlu tutulursunuz.</w:t>
      </w:r>
    </w:p>
    <w:bookmarkEnd w:id="21"/>
    <w:bookmarkStart w:id="22" w:name="kabul-edilebilir-kullanım"/>
    <w:p>
      <w:pPr>
        <w:pStyle w:val="Heading2"/>
      </w:pPr>
      <w:r>
        <w:t xml:space="preserve">3. Kabul Edilebilir Kullanım</w:t>
      </w:r>
    </w:p>
    <w:p>
      <w:pPr>
        <w:pStyle w:val="FirstParagraph"/>
      </w:pPr>
      <w:r>
        <w:t xml:space="preserve">Uygulamayı yasa dışı amaçlarla, başkalarının haklarını ihlal edecek şekilde veya hizmete/altyapıya zarar verecek biçimde kullanamazsınız. Otomatik yollarla kötüye kullanım, tersine mühendislik ve izinsiz erişim yasaktır.</w:t>
      </w:r>
    </w:p>
    <w:bookmarkEnd w:id="22"/>
    <w:bookmarkStart w:id="23" w:name="abonelik-ödeme-ve-iptal"/>
    <w:p>
      <w:pPr>
        <w:pStyle w:val="Heading2"/>
      </w:pPr>
      <w:r>
        <w:t xml:space="preserve">4. Abonelik, Ödeme ve İptal</w:t>
      </w:r>
    </w:p>
    <w:p>
      <w:pPr>
        <w:numPr>
          <w:ilvl w:val="0"/>
          <w:numId w:val="1001"/>
        </w:numPr>
        <w:pStyle w:val="Compact"/>
      </w:pPr>
      <w:r>
        <w:t xml:space="preserve">Ücretli planlar, seçtiğiniz süre (aylık/yıllık) boyunca geçerlidir.</w:t>
      </w:r>
    </w:p>
    <w:p>
      <w:pPr>
        <w:numPr>
          <w:ilvl w:val="0"/>
          <w:numId w:val="1001"/>
        </w:numPr>
        <w:pStyle w:val="Compact"/>
      </w:pPr>
      <w:r>
        <w:t xml:space="preserve">Ödemeler üçüncü taraf ödeme sağlayıcısı üzerinden alınır.</w:t>
      </w:r>
    </w:p>
    <w:p>
      <w:pPr>
        <w:numPr>
          <w:ilvl w:val="0"/>
          <w:numId w:val="1001"/>
        </w:numPr>
        <w:pStyle w:val="Compact"/>
      </w:pPr>
      <w:r>
        <w:t xml:space="preserve">Aktif bir paketiniz varken süresi dolmadan aynı paketi tekrar satın alamazsınız; yalnızca yükseltme yapabilirsiniz.</w:t>
      </w:r>
    </w:p>
    <w:p>
      <w:pPr>
        <w:numPr>
          <w:ilvl w:val="0"/>
          <w:numId w:val="1001"/>
        </w:numPr>
        <w:pStyle w:val="Compact"/>
      </w:pPr>
      <w:r>
        <w:t xml:space="preserve">İade ve iptal koşulları geçerli mevzuata ve ödeme sağlayıcısının kurallarına tabidir.</w:t>
      </w:r>
    </w:p>
    <w:bookmarkEnd w:id="23"/>
    <w:bookmarkStart w:id="24" w:name="yapay-zeka-ile-üretilen-içerik"/>
    <w:p>
      <w:pPr>
        <w:pStyle w:val="Heading2"/>
      </w:pPr>
      <w:r>
        <w:t xml:space="preserve">5. Yapay Zeka ile Üretilen İçerik</w:t>
      </w:r>
    </w:p>
    <w:p>
      <w:pPr>
        <w:pStyle w:val="FirstParagraph"/>
      </w:pPr>
      <w:r>
        <w:t xml:space="preserve">Uygulama, ürettiğiniz tasarımları yapay zeka ile oluşturur. Üretilen görseller kişisel kullanımınız içindir. Yapay zeka çıktıları her zaman kusursuz olmayabilir; sonuçların belirli bir amaca uygunluğu garanti edilmez.</w:t>
      </w:r>
    </w:p>
    <w:bookmarkEnd w:id="24"/>
    <w:bookmarkStart w:id="25" w:name="fikri-mülkiyet"/>
    <w:p>
      <w:pPr>
        <w:pStyle w:val="Heading2"/>
      </w:pPr>
      <w:r>
        <w:t xml:space="preserve">6. Fikri Mülkiyet</w:t>
      </w:r>
    </w:p>
    <w:p>
      <w:pPr>
        <w:pStyle w:val="FirstParagraph"/>
      </w:pPr>
      <w:r>
        <w:t xml:space="preserve">Uygulamanın kendisi, markası, tasarımı ve yazılımı [Şirket Ünvanı]’na aittir ve izinsiz kullanılamaz. Uygulama içinde ürettiğiniz tasarımları kişisel olarak kullanabilirsiniz.</w:t>
      </w:r>
    </w:p>
    <w:bookmarkEnd w:id="25"/>
    <w:bookmarkStart w:id="26" w:name="sorumluluğun-sınırlandırılması"/>
    <w:p>
      <w:pPr>
        <w:pStyle w:val="Heading2"/>
      </w:pPr>
      <w:r>
        <w:t xml:space="preserve">7. Sorumluluğun Sınırlandırılması</w:t>
      </w:r>
    </w:p>
    <w:p>
      <w:pPr>
        <w:pStyle w:val="FirstParagraph"/>
      </w:pPr>
      <w:r>
        <w:t xml:space="preserve">Hizmet</w:t>
      </w:r>
      <w:r>
        <w:t xml:space="preserve"> </w:t>
      </w:r>
      <w:r>
        <w:t xml:space="preserve">“</w:t>
      </w:r>
      <w:r>
        <w:t xml:space="preserve">olduğu gibi</w:t>
      </w:r>
      <w:r>
        <w:t xml:space="preserve">”</w:t>
      </w:r>
      <w:r>
        <w:t xml:space="preserve"> </w:t>
      </w:r>
      <w:r>
        <w:t xml:space="preserve">sunulur. Yasaların izin verdiği ölçüde, dolaylı veya arızi zararlardan sorumlu tutulamayız. Kesintisiz veya hatasız hizmet garantisi verilmez.</w:t>
      </w:r>
    </w:p>
    <w:bookmarkEnd w:id="26"/>
    <w:bookmarkStart w:id="27" w:name="askıya-alma-ve-fesih"/>
    <w:p>
      <w:pPr>
        <w:pStyle w:val="Heading2"/>
      </w:pPr>
      <w:r>
        <w:t xml:space="preserve">8. Askıya Alma ve Fesih</w:t>
      </w:r>
    </w:p>
    <w:p>
      <w:pPr>
        <w:pStyle w:val="FirstParagraph"/>
      </w:pPr>
      <w:r>
        <w:t xml:space="preserve">Bu şartları ihlal etmeniz halinde hesabınızı askıya alabilir veya sonlandırabiliriz. Dilediğiniz zaman uygulama içinden hesabınızı silebilirsiniz.</w:t>
      </w:r>
    </w:p>
    <w:bookmarkEnd w:id="27"/>
    <w:bookmarkStart w:id="28" w:name="değişiklikler"/>
    <w:p>
      <w:pPr>
        <w:pStyle w:val="Heading2"/>
      </w:pPr>
      <w:r>
        <w:t xml:space="preserve">9. Değişiklikler</w:t>
      </w:r>
    </w:p>
    <w:p>
      <w:pPr>
        <w:pStyle w:val="FirstParagraph"/>
      </w:pPr>
      <w:r>
        <w:t xml:space="preserve">Bu şartları güncelleyebiliriz; önemli değişiklikleri uygulama içinde bildiririz. Değişikliklerden sonra uygulamayı kullanmaya devam etmeniz, güncel şartları kabul ettiğiniz anlamına gelir.</w:t>
      </w:r>
    </w:p>
    <w:bookmarkEnd w:id="28"/>
    <w:bookmarkStart w:id="29" w:name="uygulanacak-hukuk-ve-iletişim"/>
    <w:p>
      <w:pPr>
        <w:pStyle w:val="Heading2"/>
      </w:pPr>
      <w:r>
        <w:t xml:space="preserve">10. Uygulanacak Hukuk ve İletişim</w:t>
      </w:r>
    </w:p>
    <w:p>
      <w:pPr>
        <w:pStyle w:val="FirstParagraph"/>
      </w:pPr>
      <w:r>
        <w:t xml:space="preserve">Bu şartlar [Ülke/İl] hukukuna tabidir. Sorularınız için:</w:t>
      </w:r>
      <w:r>
        <w:t xml:space="preserve"> </w:t>
      </w:r>
      <w:r>
        <w:rPr>
          <w:bCs/>
          <w:b/>
        </w:rPr>
        <w:t xml:space="preserve">l.shalili@logper.com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1" w:name="terms-of-use-miracle-nail-art-ai"/>
    <w:p>
      <w:pPr>
        <w:pStyle w:val="Heading1"/>
      </w:pPr>
      <w:r>
        <w:t xml:space="preserve">Terms of Use — Miracle Nail Art AI</w: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10 July 2026</w:t>
      </w:r>
    </w:p>
    <w:p>
      <w:pPr>
        <w:pStyle w:val="BodyText"/>
      </w:pPr>
      <w:r>
        <w:t xml:space="preserve">These Terms of Use form the agreement between Miracle Nail Art AI (the</w:t>
      </w:r>
      <w:r>
        <w:t xml:space="preserve"> </w:t>
      </w:r>
      <w:r>
        <w:t xml:space="preserve">“</w:t>
      </w:r>
      <w:r>
        <w:t xml:space="preserve">App</w:t>
      </w:r>
      <w:r>
        <w:t xml:space="preserve">”</w:t>
      </w:r>
      <w:r>
        <w:t xml:space="preserve">) and you (the</w:t>
      </w:r>
      <w:r>
        <w:t xml:space="preserve"> </w:t>
      </w:r>
      <w:r>
        <w:t xml:space="preserve">“</w:t>
      </w:r>
      <w:r>
        <w:t xml:space="preserve">User</w:t>
      </w:r>
      <w:r>
        <w:t xml:space="preserve">”</w:t>
      </w:r>
      <w:r>
        <w:t xml:space="preserve">). By using the App, you accept these terms.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is a draft and should be reviewed by legal counsel before it takes effect.</w:t>
      </w:r>
    </w:p>
    <w:bookmarkStart w:id="31" w:name="description-of-the-service"/>
    <w:p>
      <w:pPr>
        <w:pStyle w:val="Heading2"/>
      </w:pPr>
      <w:r>
        <w:t xml:space="preserve">1. Description of the Service</w:t>
      </w:r>
    </w:p>
    <w:p>
      <w:pPr>
        <w:pStyle w:val="FirstParagraph"/>
      </w:pPr>
      <w:r>
        <w:t xml:space="preserve">The App provides AI-powered nail design generation, hand analysis and augmented-reality (AR) try-on features. Some features are free; others are offered via paid subscriptions/packages.</w:t>
      </w:r>
    </w:p>
    <w:bookmarkEnd w:id="31"/>
    <w:bookmarkStart w:id="32" w:name="account-and-security"/>
    <w:p>
      <w:pPr>
        <w:pStyle w:val="Heading2"/>
      </w:pPr>
      <w:r>
        <w:t xml:space="preserve">2. Account and Security</w:t>
      </w:r>
    </w:p>
    <w:p>
      <w:pPr>
        <w:pStyle w:val="FirstParagraph"/>
      </w:pPr>
      <w:r>
        <w:t xml:space="preserve">You must provide accurate, current information when registering. You are responsible for the security of your account and password, and for activity performed through your account.</w:t>
      </w:r>
    </w:p>
    <w:bookmarkEnd w:id="32"/>
    <w:bookmarkStart w:id="33" w:name="acceptable-use"/>
    <w:p>
      <w:pPr>
        <w:pStyle w:val="Heading2"/>
      </w:pPr>
      <w:r>
        <w:t xml:space="preserve">3. Acceptable Use</w:t>
      </w:r>
    </w:p>
    <w:p>
      <w:pPr>
        <w:pStyle w:val="FirstParagraph"/>
      </w:pPr>
      <w:r>
        <w:t xml:space="preserve">You may not use the App for unlawful purposes, in a way that infringes others’ rights, or that harms the service or its infrastructure. Automated abuse, reverse engineering and unauthorized access are prohibited.</w:t>
      </w:r>
    </w:p>
    <w:bookmarkEnd w:id="33"/>
    <w:bookmarkStart w:id="34" w:name="subscription-payment-and-cancellation"/>
    <w:p>
      <w:pPr>
        <w:pStyle w:val="Heading2"/>
      </w:pPr>
      <w:r>
        <w:t xml:space="preserve">4. Subscription, Payment and Cancellation</w:t>
      </w:r>
    </w:p>
    <w:p>
      <w:pPr>
        <w:numPr>
          <w:ilvl w:val="0"/>
          <w:numId w:val="1002"/>
        </w:numPr>
        <w:pStyle w:val="Compact"/>
      </w:pPr>
      <w:r>
        <w:t xml:space="preserve">Paid plans are valid for the period you select (monthly/yearly).</w:t>
      </w:r>
    </w:p>
    <w:p>
      <w:pPr>
        <w:numPr>
          <w:ilvl w:val="0"/>
          <w:numId w:val="1002"/>
        </w:numPr>
        <w:pStyle w:val="Compact"/>
      </w:pPr>
      <w:r>
        <w:t xml:space="preserve">Payments are processed by a third-party payment provider.</w:t>
      </w:r>
    </w:p>
    <w:p>
      <w:pPr>
        <w:numPr>
          <w:ilvl w:val="0"/>
          <w:numId w:val="1002"/>
        </w:numPr>
        <w:pStyle w:val="Compact"/>
      </w:pPr>
      <w:r>
        <w:t xml:space="preserve">While a package is active, you cannot re-purchase the same package before it expires; you may only upgrade.</w:t>
      </w:r>
    </w:p>
    <w:p>
      <w:pPr>
        <w:numPr>
          <w:ilvl w:val="0"/>
          <w:numId w:val="1002"/>
        </w:numPr>
        <w:pStyle w:val="Compact"/>
      </w:pPr>
      <w:r>
        <w:t xml:space="preserve">Refund and cancellation terms are subject to applicable law and the payment provider’s rules.</w:t>
      </w:r>
    </w:p>
    <w:bookmarkEnd w:id="34"/>
    <w:bookmarkStart w:id="35" w:name="ai-generated-content"/>
    <w:p>
      <w:pPr>
        <w:pStyle w:val="Heading2"/>
      </w:pPr>
      <w:r>
        <w:t xml:space="preserve">5. AI-Generated Content</w:t>
      </w:r>
    </w:p>
    <w:p>
      <w:pPr>
        <w:pStyle w:val="FirstParagraph"/>
      </w:pPr>
      <w:r>
        <w:t xml:space="preserve">The App generates your designs using AI. Generated images are for your personal use. AI outputs may not always be flawless; fitness for a particular purpose is not guaranteed.</w:t>
      </w:r>
    </w:p>
    <w:bookmarkEnd w:id="35"/>
    <w:bookmarkStart w:id="36" w:name="intellectual-property"/>
    <w:p>
      <w:pPr>
        <w:pStyle w:val="Heading2"/>
      </w:pPr>
      <w:r>
        <w:t xml:space="preserve">6. Intellectual Property</w:t>
      </w:r>
    </w:p>
    <w:p>
      <w:pPr>
        <w:pStyle w:val="FirstParagraph"/>
      </w:pPr>
      <w:r>
        <w:t xml:space="preserve">The App itself, its brand, design and software belong to [Company Name] and may not be used without permission. You may personally use the designs you generate in the App.</w:t>
      </w:r>
    </w:p>
    <w:bookmarkEnd w:id="36"/>
    <w:bookmarkStart w:id="37" w:name="limitation-of-liability"/>
    <w:p>
      <w:pPr>
        <w:pStyle w:val="Heading2"/>
      </w:pPr>
      <w:r>
        <w:t xml:space="preserve">7. Limitation of Liability</w:t>
      </w:r>
    </w:p>
    <w:p>
      <w:pPr>
        <w:pStyle w:val="FirstParagraph"/>
      </w:pPr>
      <w:r>
        <w:t xml:space="preserve">The service is provided</w:t>
      </w:r>
      <w:r>
        <w:t xml:space="preserve"> </w:t>
      </w:r>
      <w:r>
        <w:t xml:space="preserve">“</w:t>
      </w:r>
      <w:r>
        <w:t xml:space="preserve">as is.</w:t>
      </w:r>
      <w:r>
        <w:t xml:space="preserve">”</w:t>
      </w:r>
      <w:r>
        <w:t xml:space="preserve"> </w:t>
      </w:r>
      <w:r>
        <w:t xml:space="preserve">To the extent permitted by law, we are not liable for indirect or incidental damages. We do not guarantee uninterrupted or error-free service.</w:t>
      </w:r>
    </w:p>
    <w:bookmarkEnd w:id="37"/>
    <w:bookmarkStart w:id="38" w:name="suspension-and-termination"/>
    <w:p>
      <w:pPr>
        <w:pStyle w:val="Heading2"/>
      </w:pPr>
      <w:r>
        <w:t xml:space="preserve">8. Suspension and Termination</w:t>
      </w:r>
    </w:p>
    <w:p>
      <w:pPr>
        <w:pStyle w:val="FirstParagraph"/>
      </w:pPr>
      <w:r>
        <w:t xml:space="preserve">We may suspend or terminate your account if you breach these terms. You may delete your account at any time from within the App.</w:t>
      </w:r>
    </w:p>
    <w:bookmarkEnd w:id="38"/>
    <w:bookmarkStart w:id="39" w:name="changes"/>
    <w:p>
      <w:pPr>
        <w:pStyle w:val="Heading2"/>
      </w:pPr>
      <w:r>
        <w:t xml:space="preserve">9. Changes</w:t>
      </w:r>
    </w:p>
    <w:p>
      <w:pPr>
        <w:pStyle w:val="FirstParagraph"/>
      </w:pPr>
      <w:r>
        <w:t xml:space="preserve">We may update these terms and will notify significant changes in the App. Continuing to use the App after changes means you accept the updated terms.</w:t>
      </w:r>
    </w:p>
    <w:bookmarkEnd w:id="39"/>
    <w:bookmarkStart w:id="40" w:name="governing-law-and-contact"/>
    <w:p>
      <w:pPr>
        <w:pStyle w:val="Heading2"/>
      </w:pPr>
      <w:r>
        <w:t xml:space="preserve">10. Governing Law and Contact</w:t>
      </w:r>
    </w:p>
    <w:p>
      <w:pPr>
        <w:pStyle w:val="FirstParagraph"/>
      </w:pPr>
      <w:r>
        <w:t xml:space="preserve">These terms are governed by the laws of [Country/Province]. Questions:</w:t>
      </w:r>
      <w:r>
        <w:t xml:space="preserve"> </w:t>
      </w:r>
      <w:r>
        <w:rPr>
          <w:bCs/>
          <w:b/>
        </w:rPr>
        <w:t xml:space="preserve">l.shalili@logper.com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2026-07-10T14:20:22Z</dcterms:created>
  <dcterms:modified xsi:type="dcterms:W3CDTF">2026-07-10T14:20:22Z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