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AD" w:rsidRDefault="00E22638" w:rsidP="00E22638">
      <w:pPr>
        <w:ind w:firstLineChars="100" w:firstLine="200"/>
      </w:pPr>
      <w:r>
        <w:rPr>
          <w:rFonts w:hint="eastAsia"/>
        </w:rPr>
        <w:t>1. 서론</w:t>
      </w:r>
    </w:p>
    <w:p w:rsidR="00E22638" w:rsidRDefault="00E22638" w:rsidP="00E22638">
      <w:pPr>
        <w:ind w:firstLineChars="100" w:firstLine="200"/>
      </w:pPr>
      <w:r>
        <w:rPr>
          <w:rFonts w:hint="eastAsia"/>
        </w:rPr>
        <w:t xml:space="preserve">기존에 연구했던 단일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모델이 아닌,</w:t>
      </w:r>
      <w:r>
        <w:t xml:space="preserve"> </w:t>
      </w: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모델을 연구했다.</w:t>
      </w:r>
      <w:r>
        <w:t xml:space="preserve"> </w:t>
      </w:r>
      <w:r>
        <w:rPr>
          <w:rFonts w:hint="eastAsia"/>
        </w:rPr>
        <w:t xml:space="preserve">그 이유는, 단일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모델에서 다룰 수 있는 것이 한정적이기 때문이다.</w:t>
      </w:r>
      <w:r>
        <w:t xml:space="preserve"> </w:t>
      </w:r>
      <w:r w:rsidR="00EB1959">
        <w:rPr>
          <w:rFonts w:hint="eastAsia"/>
        </w:rPr>
        <w:t xml:space="preserve">앞으로 다룰 </w:t>
      </w:r>
      <w:proofErr w:type="spellStart"/>
      <w:r w:rsidR="00EB1959">
        <w:rPr>
          <w:rFonts w:hint="eastAsia"/>
        </w:rPr>
        <w:t>팩터는</w:t>
      </w:r>
      <w:proofErr w:type="spellEnd"/>
      <w:r w:rsidR="00EB1959">
        <w:rPr>
          <w:rFonts w:hint="eastAsia"/>
        </w:rPr>
        <w:t xml:space="preserve"> </w:t>
      </w:r>
      <w:r w:rsidR="00EB1959">
        <w:t xml:space="preserve">PBR, PER, ROE, Momentum, Dividend yield, </w:t>
      </w:r>
      <w:r w:rsidR="00EB1959">
        <w:rPr>
          <w:rFonts w:hint="eastAsia"/>
        </w:rPr>
        <w:t>영업현금흐름, 영업이익/자기자본 등이다.</w:t>
      </w:r>
    </w:p>
    <w:p w:rsidR="00EB1959" w:rsidRDefault="00EB1959" w:rsidP="00E22638">
      <w:pPr>
        <w:ind w:firstLineChars="100" w:firstLine="200"/>
      </w:pPr>
    </w:p>
    <w:p w:rsidR="005D4D0A" w:rsidRDefault="00EB1959" w:rsidP="005D4D0A">
      <w:pPr>
        <w:ind w:firstLineChars="100" w:firstLine="200"/>
      </w:pPr>
      <w:r>
        <w:t xml:space="preserve">2. </w:t>
      </w:r>
      <w:r>
        <w:rPr>
          <w:rFonts w:hint="eastAsia"/>
        </w:rPr>
        <w:t>데이터 및 방법론</w:t>
      </w:r>
    </w:p>
    <w:p w:rsidR="00EB1959" w:rsidRDefault="00EB1959" w:rsidP="005D4D0A">
      <w:pPr>
        <w:ind w:firstLineChars="100" w:firstLine="200"/>
      </w:pPr>
      <w:r>
        <w:rPr>
          <w:rFonts w:hint="eastAsia"/>
        </w:rPr>
        <w:t xml:space="preserve">투자기간은 </w:t>
      </w:r>
      <w:r>
        <w:t>2001</w:t>
      </w:r>
      <w:r>
        <w:rPr>
          <w:rFonts w:hint="eastAsia"/>
        </w:rPr>
        <w:t xml:space="preserve">년 3월 </w:t>
      </w:r>
      <w:r>
        <w:t>31</w:t>
      </w:r>
      <w:r>
        <w:rPr>
          <w:rFonts w:hint="eastAsia"/>
        </w:rPr>
        <w:t xml:space="preserve">일부터 </w:t>
      </w:r>
      <w:r>
        <w:t>2016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일까지이며 </w:t>
      </w:r>
      <w:r w:rsidR="005D4D0A">
        <w:t xml:space="preserve">Momentum </w:t>
      </w:r>
      <w:r w:rsidR="005D4D0A">
        <w:rPr>
          <w:rFonts w:hint="eastAsia"/>
        </w:rPr>
        <w:t xml:space="preserve">전략을 제외한 </w:t>
      </w:r>
      <w:proofErr w:type="spellStart"/>
      <w:r w:rsidR="005D4D0A">
        <w:rPr>
          <w:rFonts w:hint="eastAsia"/>
        </w:rPr>
        <w:t>모든전략은</w:t>
      </w:r>
      <w:proofErr w:type="spellEnd"/>
      <w:r w:rsidR="005D4D0A">
        <w:rPr>
          <w:rFonts w:hint="eastAsia"/>
        </w:rPr>
        <w:t xml:space="preserve"> </w:t>
      </w:r>
      <w:r>
        <w:rPr>
          <w:rFonts w:hint="eastAsia"/>
        </w:rPr>
        <w:t xml:space="preserve">분기 </w:t>
      </w:r>
      <w:proofErr w:type="spellStart"/>
      <w:r>
        <w:rPr>
          <w:rFonts w:hint="eastAsia"/>
        </w:rPr>
        <w:t>리밸런싱을</w:t>
      </w:r>
      <w:proofErr w:type="spellEnd"/>
      <w:r>
        <w:rPr>
          <w:rFonts w:hint="eastAsia"/>
        </w:rPr>
        <w:t xml:space="preserve"> 했다</w:t>
      </w:r>
      <w:r w:rsidR="005D4D0A">
        <w:t xml:space="preserve">(Momentum </w:t>
      </w:r>
      <w:r w:rsidR="005D4D0A">
        <w:rPr>
          <w:rFonts w:hint="eastAsia"/>
        </w:rPr>
        <w:t xml:space="preserve">전략은 전략 특성상 월별 </w:t>
      </w:r>
      <w:proofErr w:type="spellStart"/>
      <w:r w:rsidR="005D4D0A">
        <w:rPr>
          <w:rFonts w:hint="eastAsia"/>
        </w:rPr>
        <w:t>리밸선싱을</w:t>
      </w:r>
      <w:proofErr w:type="spellEnd"/>
      <w:r w:rsidR="005D4D0A">
        <w:rPr>
          <w:rFonts w:hint="eastAsia"/>
        </w:rPr>
        <w:t xml:space="preserve"> 했다.</w:t>
      </w:r>
      <w:r w:rsidR="005D4D0A">
        <w:t>).</w:t>
      </w:r>
      <w:r>
        <w:t xml:space="preserve"> </w:t>
      </w:r>
      <w:r>
        <w:rPr>
          <w:rFonts w:hint="eastAsia"/>
        </w:rPr>
        <w:t>거래</w:t>
      </w:r>
      <w:r w:rsidR="005D4D0A">
        <w:rPr>
          <w:rFonts w:hint="eastAsia"/>
        </w:rPr>
        <w:t xml:space="preserve"> </w:t>
      </w:r>
      <w:r>
        <w:rPr>
          <w:rFonts w:hint="eastAsia"/>
        </w:rPr>
        <w:t>비용은 고려하지 않았다.</w:t>
      </w:r>
      <w:r>
        <w:t xml:space="preserve"> </w:t>
      </w:r>
      <w:r>
        <w:rPr>
          <w:rFonts w:hint="eastAsia"/>
        </w:rPr>
        <w:t xml:space="preserve">이 연구에서는 </w:t>
      </w:r>
      <w:r>
        <w:t xml:space="preserve">Forward </w:t>
      </w:r>
      <w:proofErr w:type="spellStart"/>
      <w:r>
        <w:rPr>
          <w:rFonts w:hint="eastAsia"/>
        </w:rPr>
        <w:t>팩터는</w:t>
      </w:r>
      <w:proofErr w:type="spellEnd"/>
      <w:r>
        <w:rPr>
          <w:rFonts w:hint="eastAsia"/>
        </w:rPr>
        <w:t xml:space="preserve"> 사용하지 않고 전부 </w:t>
      </w:r>
      <w:r>
        <w:t xml:space="preserve">Trailing </w:t>
      </w:r>
      <w:proofErr w:type="spellStart"/>
      <w:r>
        <w:rPr>
          <w:rFonts w:hint="eastAsia"/>
        </w:rPr>
        <w:t>팩터를</w:t>
      </w:r>
      <w:proofErr w:type="spellEnd"/>
      <w:r>
        <w:rPr>
          <w:rFonts w:hint="eastAsia"/>
        </w:rPr>
        <w:t xml:space="preserve"> 사용하였다.</w:t>
      </w:r>
    </w:p>
    <w:p w:rsidR="00327FA1" w:rsidRDefault="005D4D0A" w:rsidP="00327FA1">
      <w:pPr>
        <w:ind w:firstLineChars="100" w:firstLine="200"/>
      </w:pPr>
      <w:r>
        <w:rPr>
          <w:rFonts w:hint="eastAsia"/>
        </w:rPr>
        <w:t xml:space="preserve">전략의 성과를 측정하는 지표로는 누적수익률과 </w:t>
      </w:r>
      <w:proofErr w:type="spellStart"/>
      <w:r>
        <w:rPr>
          <w:rFonts w:hint="eastAsia"/>
        </w:rPr>
        <w:t>샤프비율을</w:t>
      </w:r>
      <w:proofErr w:type="spellEnd"/>
      <w:r>
        <w:rPr>
          <w:rFonts w:hint="eastAsia"/>
        </w:rPr>
        <w:t xml:space="preserve"> 사용하였다.</w:t>
      </w:r>
    </w:p>
    <w:p w:rsidR="00327FA1" w:rsidRPr="006A1D02" w:rsidRDefault="00327FA1" w:rsidP="00327FA1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Dividend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Yield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현금배당</m:t>
              </m:r>
              <m:r>
                <w:rPr>
                  <w:rFonts w:ascii="Cambria Math" w:hAnsi="Cambria Math" w:hint="eastAsia"/>
                </w:rPr>
                <m:t>보통주</m:t>
              </m:r>
              <m:r>
                <w:rPr>
                  <w:rFonts w:ascii="Cambria Math" w:hAnsi="Cambria Math" w:hint="eastAsia"/>
                </w:rPr>
                <m:t>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액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  <m:r>
                    <w:rPr>
                      <w:rFonts w:ascii="Cambria Math" w:hAnsi="Cambria Math"/>
                    </w:rPr>
                    <m:t>(4</m:t>
                  </m:r>
                  <m:r>
                    <w:rPr>
                      <w:rFonts w:ascii="Cambria Math" w:hAnsi="Cambria Math" w:hint="eastAsia"/>
                    </w:rPr>
                    <m:t>분기합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시가총액전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체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6A1D02" w:rsidRPr="00327FA1" w:rsidRDefault="006A1D02" w:rsidP="00327FA1">
      <w:pPr>
        <w:ind w:firstLineChars="100" w:firstLine="2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ROE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당기순이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익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 w:hint="eastAsia"/>
                </w:rPr>
                <m:t>자기자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5D4D0A" w:rsidRPr="006017A5" w:rsidRDefault="006A1D02" w:rsidP="005D4D0A">
      <w:pPr>
        <w:ind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PBR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자본총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계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액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6017A5" w:rsidRPr="006017A5" w:rsidRDefault="006017A5" w:rsidP="005D4D0A">
      <w:pPr>
        <w:ind w:firstLineChars="100" w:firstLine="20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액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당기순이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익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:rsidR="00E559BF" w:rsidRDefault="00E559BF" w:rsidP="005D4D0A">
      <w:pPr>
        <w:ind w:firstLineChars="100" w:firstLine="200"/>
      </w:pPr>
      <w:bookmarkStart w:id="0" w:name="_GoBack"/>
      <w:bookmarkEnd w:id="0"/>
      <w:r>
        <w:t xml:space="preserve">3. </w:t>
      </w:r>
      <w:r>
        <w:rPr>
          <w:rFonts w:hint="eastAsia"/>
        </w:rPr>
        <w:t>결과</w:t>
      </w:r>
    </w:p>
    <w:p w:rsidR="00E559BF" w:rsidRDefault="00E559BF" w:rsidP="005D4D0A">
      <w:pPr>
        <w:ind w:firstLineChars="100" w:firstLine="200"/>
      </w:pPr>
      <w:r>
        <w:rPr>
          <w:rFonts w:hint="eastAsia"/>
        </w:rPr>
        <w:t>결과적으로 저평가된 주식(</w:t>
      </w:r>
      <w:r>
        <w:t>PER, PBR</w:t>
      </w:r>
      <w:r>
        <w:rPr>
          <w:rFonts w:hint="eastAsia"/>
        </w:rPr>
        <w:t xml:space="preserve">이 낮은)들의 장기 누적수익률이 높았으나 </w:t>
      </w:r>
      <w:proofErr w:type="spellStart"/>
      <w:r>
        <w:rPr>
          <w:rFonts w:hint="eastAsia"/>
        </w:rPr>
        <w:t>샤프비율이</w:t>
      </w:r>
      <w:proofErr w:type="spellEnd"/>
      <w:r>
        <w:rPr>
          <w:rFonts w:hint="eastAsia"/>
        </w:rPr>
        <w:t xml:space="preserve"> 가장 낮았다.</w:t>
      </w:r>
      <w:r>
        <w:t xml:space="preserve"> </w:t>
      </w:r>
      <w:r>
        <w:rPr>
          <w:rFonts w:hint="eastAsia"/>
        </w:rPr>
        <w:t>그 이유는 수익률이 높은 만큼 변동성이 심하기 때문이다.</w:t>
      </w:r>
      <w:r>
        <w:t xml:space="preserve"> </w:t>
      </w:r>
    </w:p>
    <w:p w:rsidR="00E559BF" w:rsidRDefault="00E559BF" w:rsidP="005D4D0A">
      <w:pPr>
        <w:ind w:firstLineChars="100" w:firstLine="200"/>
        <w:rPr>
          <w:rFonts w:hint="eastAsia"/>
        </w:rPr>
      </w:pPr>
    </w:p>
    <w:p w:rsidR="00E559BF" w:rsidRDefault="00E559BF" w:rsidP="005D4D0A">
      <w:pPr>
        <w:ind w:firstLineChars="100" w:firstLine="200"/>
      </w:pPr>
      <w:r>
        <w:t>3.1 PBR</w:t>
      </w:r>
    </w:p>
    <w:p w:rsidR="00E559BF" w:rsidRDefault="00E559BF" w:rsidP="005D4D0A">
      <w:pPr>
        <w:ind w:firstLineChars="100" w:firstLine="200"/>
      </w:pPr>
      <w:r w:rsidRPr="00E559BF">
        <w:lastRenderedPageBreak/>
        <w:drawing>
          <wp:inline distT="0" distB="0" distL="0" distR="0" wp14:anchorId="3321FC37" wp14:editId="68672A0A">
            <wp:extent cx="2647619" cy="1685714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F" w:rsidRDefault="00E559BF" w:rsidP="005D4D0A">
      <w:pPr>
        <w:ind w:firstLineChars="100" w:firstLine="200"/>
      </w:pPr>
      <w:r>
        <w:rPr>
          <w:rFonts w:hint="eastAsia"/>
        </w:rPr>
        <w:t xml:space="preserve">분위가 작을수록 </w:t>
      </w:r>
      <w:r>
        <w:t>PBR</w:t>
      </w:r>
      <w:r>
        <w:rPr>
          <w:rFonts w:hint="eastAsia"/>
        </w:rPr>
        <w:t>값이 작은 그룹이다.</w:t>
      </w:r>
      <w:r>
        <w:t xml:space="preserve"> </w:t>
      </w:r>
      <w:r>
        <w:rPr>
          <w:rFonts w:hint="eastAsia"/>
        </w:rPr>
        <w:t xml:space="preserve">저평가 될수록 누적수익률이 높은 경향을 나타냈으나 </w:t>
      </w:r>
      <w:proofErr w:type="spellStart"/>
      <w:r>
        <w:rPr>
          <w:rFonts w:hint="eastAsia"/>
        </w:rPr>
        <w:t>샤프비율은</w:t>
      </w:r>
      <w:proofErr w:type="spellEnd"/>
      <w:r>
        <w:rPr>
          <w:rFonts w:hint="eastAsia"/>
        </w:rPr>
        <w:t xml:space="preserve"> 그런 경향이 전혀 없었다.</w:t>
      </w:r>
    </w:p>
    <w:p w:rsidR="00E559BF" w:rsidRDefault="00E559BF" w:rsidP="005D4D0A">
      <w:pPr>
        <w:ind w:firstLineChars="100" w:firstLine="200"/>
      </w:pPr>
    </w:p>
    <w:p w:rsidR="00E559BF" w:rsidRDefault="00E559BF" w:rsidP="005D4D0A">
      <w:pPr>
        <w:ind w:firstLineChars="100" w:firstLine="200"/>
      </w:pPr>
    </w:p>
    <w:p w:rsidR="00E559BF" w:rsidRDefault="00E559BF" w:rsidP="005D4D0A">
      <w:pPr>
        <w:ind w:firstLineChars="100" w:firstLine="200"/>
        <w:rPr>
          <w:rFonts w:hint="eastAsia"/>
        </w:rPr>
      </w:pPr>
    </w:p>
    <w:p w:rsidR="00E559BF" w:rsidRDefault="00E559BF" w:rsidP="005D4D0A">
      <w:pPr>
        <w:ind w:firstLineChars="100" w:firstLine="200"/>
      </w:pPr>
      <w:r>
        <w:rPr>
          <w:rFonts w:hint="eastAsia"/>
        </w:rPr>
        <w:t>3.2 PER</w:t>
      </w:r>
    </w:p>
    <w:p w:rsidR="00E559BF" w:rsidRDefault="003E0CE4" w:rsidP="005D4D0A">
      <w:pPr>
        <w:ind w:firstLineChars="100" w:firstLine="200"/>
      </w:pPr>
      <w:r w:rsidRPr="003E0CE4">
        <w:drawing>
          <wp:inline distT="0" distB="0" distL="0" distR="0" wp14:anchorId="689375B4" wp14:editId="4EA9EF2B">
            <wp:extent cx="2676190" cy="1923810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F" w:rsidRDefault="00E559BF" w:rsidP="005D4D0A">
      <w:pPr>
        <w:ind w:firstLineChars="100" w:firstLine="200"/>
      </w:pPr>
    </w:p>
    <w:p w:rsidR="00E559BF" w:rsidRDefault="00E559BF" w:rsidP="005D4D0A">
      <w:pPr>
        <w:ind w:firstLineChars="100" w:firstLine="200"/>
      </w:pPr>
      <w:r>
        <w:rPr>
          <w:rFonts w:hint="eastAsia"/>
        </w:rPr>
        <w:t xml:space="preserve">3.3 </w:t>
      </w:r>
      <w:r>
        <w:t>ROE</w:t>
      </w:r>
    </w:p>
    <w:p w:rsidR="00E559BF" w:rsidRDefault="00B046FA" w:rsidP="005D4D0A">
      <w:pPr>
        <w:ind w:firstLineChars="100" w:firstLine="200"/>
      </w:pPr>
      <w:r w:rsidRPr="00B046FA">
        <w:drawing>
          <wp:inline distT="0" distB="0" distL="0" distR="0" wp14:anchorId="445AAC4E" wp14:editId="3E10A9A3">
            <wp:extent cx="2809524" cy="1923810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F" w:rsidRDefault="003E0CE4" w:rsidP="005D4D0A">
      <w:pPr>
        <w:ind w:firstLineChars="100" w:firstLine="200"/>
      </w:pPr>
      <w:r>
        <w:rPr>
          <w:rFonts w:hint="eastAsia"/>
        </w:rPr>
        <w:lastRenderedPageBreak/>
        <w:t xml:space="preserve">분위가 작을수록 </w:t>
      </w:r>
      <w:r>
        <w:t>ROE</w:t>
      </w:r>
      <w:r>
        <w:rPr>
          <w:rFonts w:hint="eastAsia"/>
        </w:rPr>
        <w:t>가 큰 그룹이다.</w:t>
      </w:r>
      <w:r>
        <w:t xml:space="preserve"> ROE</w:t>
      </w:r>
      <w:r>
        <w:rPr>
          <w:rFonts w:hint="eastAsia"/>
        </w:rPr>
        <w:t>가 클수록 누적수익률이 좋은 경향은 없었다.</w:t>
      </w:r>
    </w:p>
    <w:p w:rsidR="00E559BF" w:rsidRDefault="00E559BF" w:rsidP="005D4D0A">
      <w:pPr>
        <w:ind w:firstLineChars="100" w:firstLine="200"/>
      </w:pPr>
      <w:r>
        <w:rPr>
          <w:rFonts w:hint="eastAsia"/>
        </w:rPr>
        <w:t xml:space="preserve">3.4 </w:t>
      </w:r>
      <w:r>
        <w:t>Dividend Yield</w:t>
      </w:r>
    </w:p>
    <w:p w:rsidR="00E559BF" w:rsidRPr="00E559BF" w:rsidRDefault="00E559BF" w:rsidP="005D4D0A">
      <w:pPr>
        <w:ind w:firstLineChars="100" w:firstLine="200"/>
        <w:rPr>
          <w:rFonts w:hint="eastAsia"/>
        </w:rPr>
      </w:pPr>
      <w:r w:rsidRPr="00E559BF">
        <w:drawing>
          <wp:inline distT="0" distB="0" distL="0" distR="0" wp14:anchorId="427201AF" wp14:editId="57AE8337">
            <wp:extent cx="2676190" cy="16857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BF" w:rsidRPr="00E55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192" w:rsidRDefault="00D72192" w:rsidP="00E22638">
      <w:pPr>
        <w:spacing w:after="0" w:line="240" w:lineRule="auto"/>
      </w:pPr>
      <w:r>
        <w:separator/>
      </w:r>
    </w:p>
  </w:endnote>
  <w:endnote w:type="continuationSeparator" w:id="0">
    <w:p w:rsidR="00D72192" w:rsidRDefault="00D72192" w:rsidP="00E2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D0A" w:rsidRDefault="005D4D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D0A" w:rsidRDefault="005D4D0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D0A" w:rsidRDefault="005D4D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192" w:rsidRDefault="00D72192" w:rsidP="00E22638">
      <w:pPr>
        <w:spacing w:after="0" w:line="240" w:lineRule="auto"/>
      </w:pPr>
      <w:r>
        <w:separator/>
      </w:r>
    </w:p>
  </w:footnote>
  <w:footnote w:type="continuationSeparator" w:id="0">
    <w:p w:rsidR="00D72192" w:rsidRDefault="00D72192" w:rsidP="00E2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D0A" w:rsidRDefault="005D4D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638" w:rsidRDefault="00E22638" w:rsidP="00E22638">
    <w:pPr>
      <w:pStyle w:val="a3"/>
      <w:jc w:val="right"/>
    </w:pPr>
    <w:r>
      <w:rPr>
        <w:rFonts w:hint="eastAsia"/>
      </w:rPr>
      <w:t>자산운용1본부 이상훈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D0A" w:rsidRDefault="005D4D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38"/>
    <w:rsid w:val="00327FA1"/>
    <w:rsid w:val="003E0CE4"/>
    <w:rsid w:val="004F5CAD"/>
    <w:rsid w:val="005D4D0A"/>
    <w:rsid w:val="006017A5"/>
    <w:rsid w:val="006A1D02"/>
    <w:rsid w:val="00884C1A"/>
    <w:rsid w:val="00B046FA"/>
    <w:rsid w:val="00B34631"/>
    <w:rsid w:val="00B4589E"/>
    <w:rsid w:val="00C711EA"/>
    <w:rsid w:val="00D72192"/>
    <w:rsid w:val="00DA6A61"/>
    <w:rsid w:val="00E22638"/>
    <w:rsid w:val="00E559BF"/>
    <w:rsid w:val="00EB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1FAFA"/>
  <w15:chartTrackingRefBased/>
  <w15:docId w15:val="{BE746255-951D-4030-B9E4-C6FA1C86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6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2638"/>
  </w:style>
  <w:style w:type="paragraph" w:styleId="a4">
    <w:name w:val="footer"/>
    <w:basedOn w:val="a"/>
    <w:link w:val="Char0"/>
    <w:uiPriority w:val="99"/>
    <w:unhideWhenUsed/>
    <w:rsid w:val="00E226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2638"/>
  </w:style>
  <w:style w:type="character" w:styleId="a5">
    <w:name w:val="Placeholder Text"/>
    <w:basedOn w:val="a0"/>
    <w:uiPriority w:val="99"/>
    <w:semiHidden/>
    <w:rsid w:val="00327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9</cp:revision>
  <dcterms:created xsi:type="dcterms:W3CDTF">2017-06-08T00:33:00Z</dcterms:created>
  <dcterms:modified xsi:type="dcterms:W3CDTF">2017-06-08T07:58:00Z</dcterms:modified>
</cp:coreProperties>
</file>