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61A9" w:rsidRDefault="00BE61A9">
      <w:r>
        <w:rPr>
          <w:rFonts w:hint="eastAsia"/>
        </w:rPr>
        <w:t xml:space="preserve">종목 선정 기준 : </w:t>
      </w:r>
    </w:p>
    <w:p w:rsidR="00BE61A9" w:rsidRDefault="00BE61A9">
      <w:pPr>
        <w:rPr>
          <w:rFonts w:hint="eastAsia"/>
        </w:rPr>
      </w:pPr>
      <w:r>
        <w:rPr>
          <w:rFonts w:hint="eastAsia"/>
        </w:rPr>
        <w:t xml:space="preserve">wics 기준 중분류 </w:t>
      </w:r>
      <w:r>
        <w:t xml:space="preserve">29 </w:t>
      </w:r>
      <w:r>
        <w:rPr>
          <w:rFonts w:hint="eastAsia"/>
        </w:rPr>
        <w:t xml:space="preserve">섹터중 상위 </w:t>
      </w:r>
      <w:r>
        <w:t>15</w:t>
      </w:r>
      <w:r>
        <w:rPr>
          <w:rFonts w:hint="eastAsia"/>
        </w:rPr>
        <w:t>섹터 모멘텀</w:t>
      </w:r>
      <w:r w:rsidR="001D002A">
        <w:rPr>
          <w:rFonts w:hint="eastAsia"/>
        </w:rPr>
        <w:t>(</w:t>
      </w:r>
      <w:r w:rsidR="001D002A">
        <w:t>t-1~t-12)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 xml:space="preserve">5 팩터 모델 스크리닝 </w:t>
      </w:r>
      <w:r>
        <w:t>( PBR, PER, Dividend Yield, PSR, PSR(</w:t>
      </w:r>
      <w:r>
        <w:rPr>
          <w:rFonts w:hint="eastAsia"/>
        </w:rPr>
        <w:t>직전분기)</w:t>
      </w:r>
      <w:r>
        <w:t xml:space="preserve"> )</w:t>
      </w:r>
    </w:p>
    <w:p w:rsidR="001D6A4B" w:rsidRDefault="00BE61A9">
      <w:r w:rsidRPr="00BE61A9">
        <w:drawing>
          <wp:inline distT="0" distB="0" distL="0" distR="0" wp14:anchorId="35DB3A3B" wp14:editId="706D797F">
            <wp:extent cx="5731510" cy="377634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1A9" w:rsidRDefault="00BE61A9"/>
    <w:p w:rsidR="00BE61A9" w:rsidRDefault="00BE61A9">
      <w:r w:rsidRPr="00BE61A9">
        <w:rPr>
          <w:noProof/>
        </w:rPr>
        <w:drawing>
          <wp:inline distT="0" distB="0" distL="0" distR="0" wp14:anchorId="4A08FC69" wp14:editId="55C81EB0">
            <wp:extent cx="5720443" cy="2743200"/>
            <wp:effectExtent l="0" t="0" r="0" b="0"/>
            <wp:docPr id="2" name="그림 2" descr="C:\Users\SH-NoteBook\Google 드라이브\python\Oracle\삼성전자 시가총액, 나머지 동일가중, 전체 시총제한 1천억\5factor_13factor_25stock_삼전시총,나머지동일가중,시총제한1천억\[[32, 33, 34, 37, 40], 'ir_20010228=1.08', 'ir_20080228=1.17', 'winrate_20080228=0.951', 'winrate_20010228=0.882'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-NoteBook\Google 드라이브\python\Oracle\삼성전자 시가총액, 나머지 동일가중, 전체 시총제한 1천억\5factor_13factor_25stock_삼전시총,나머지동일가중,시총제한1천억\[[32, 33, 34, 37, 40], 'ir_20010228=1.08', 'ir_20080228=1.17', 'winrate_20080228=0.951', 'winrate_20010228=0.882']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025" cy="2745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FC6" w:rsidRDefault="00A11FC6" w:rsidP="00A11FC6">
      <w:pPr>
        <w:jc w:val="center"/>
      </w:pPr>
      <w:r>
        <w:t>&lt;</w:t>
      </w:r>
      <w:r>
        <w:rPr>
          <w:rFonts w:hint="eastAsia"/>
        </w:rPr>
        <w:t xml:space="preserve">위 모델 </w:t>
      </w:r>
      <w:r>
        <w:t>2</w:t>
      </w:r>
      <w:r>
        <w:rPr>
          <w:rFonts w:hint="eastAsia"/>
        </w:rPr>
        <w:t>월,</w:t>
      </w:r>
      <w:r w:rsidR="001D6C99">
        <w:t xml:space="preserve"> </w:t>
      </w:r>
      <w:r>
        <w:rPr>
          <w:rFonts w:hint="eastAsia"/>
        </w:rPr>
        <w:t>5월,</w:t>
      </w:r>
      <w:r w:rsidR="001D6C99">
        <w:t xml:space="preserve"> </w:t>
      </w:r>
      <w:r>
        <w:t>8</w:t>
      </w:r>
      <w:r>
        <w:rPr>
          <w:rFonts w:hint="eastAsia"/>
        </w:rPr>
        <w:t>월,</w:t>
      </w:r>
      <w:r w:rsidR="001D6C99">
        <w:t xml:space="preserve"> </w:t>
      </w:r>
      <w:r>
        <w:t>11</w:t>
      </w:r>
      <w:r>
        <w:rPr>
          <w:rFonts w:hint="eastAsia"/>
        </w:rPr>
        <w:t>월</w:t>
      </w:r>
      <w:r w:rsidR="0008179A">
        <w:rPr>
          <w:rFonts w:hint="eastAsia"/>
        </w:rPr>
        <w:t>말</w:t>
      </w:r>
      <w:bookmarkStart w:id="0" w:name="_GoBack"/>
      <w:bookmarkEnd w:id="0"/>
      <w:r>
        <w:rPr>
          <w:rFonts w:hint="eastAsia"/>
        </w:rPr>
        <w:t xml:space="preserve"> 분기 리밸런싱,</w:t>
      </w:r>
      <w:r>
        <w:t xml:space="preserve"> </w:t>
      </w:r>
      <w:r>
        <w:rPr>
          <w:rFonts w:hint="eastAsia"/>
        </w:rPr>
        <w:t xml:space="preserve">슬리피지 </w:t>
      </w:r>
      <w:r>
        <w:t xml:space="preserve">1%, </w:t>
      </w:r>
      <w:r>
        <w:rPr>
          <w:rFonts w:hint="eastAsia"/>
        </w:rPr>
        <w:t>12개월 롤링 누적수익률 그래프</w:t>
      </w:r>
      <w:r>
        <w:rPr>
          <w:rFonts w:hint="eastAsia"/>
        </w:rPr>
        <w:t>&gt;</w:t>
      </w:r>
    </w:p>
    <w:p w:rsidR="00A11FC6" w:rsidRPr="00A11FC6" w:rsidRDefault="00A11FC6" w:rsidP="00A11FC6">
      <w:pPr>
        <w:rPr>
          <w:rFonts w:hint="eastAsia"/>
        </w:rPr>
      </w:pPr>
    </w:p>
    <w:sectPr w:rsidR="00A11FC6" w:rsidRPr="00A11FC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1A9"/>
    <w:rsid w:val="0008179A"/>
    <w:rsid w:val="001D002A"/>
    <w:rsid w:val="001D6A4B"/>
    <w:rsid w:val="001D6C99"/>
    <w:rsid w:val="00A11FC6"/>
    <w:rsid w:val="00BE61A9"/>
    <w:rsid w:val="00DF7AD4"/>
    <w:rsid w:val="00E33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E17E8"/>
  <w15:chartTrackingRefBased/>
  <w15:docId w15:val="{A9F1B3E1-CF26-4FBA-A10B-A956F3538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이상훈</dc:creator>
  <cp:keywords/>
  <dc:description/>
  <cp:lastModifiedBy>이상훈</cp:lastModifiedBy>
  <cp:revision>6</cp:revision>
  <dcterms:created xsi:type="dcterms:W3CDTF">2017-09-19T05:22:00Z</dcterms:created>
  <dcterms:modified xsi:type="dcterms:W3CDTF">2017-09-19T05:54:00Z</dcterms:modified>
</cp:coreProperties>
</file>