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Colombia Notes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FARC--revolutionary armed force in colombia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Leftist movement borne from politics to fight for land reform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 is for the richest 20 families in the country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Never had a leftism movement as its neighbors--and so any leftist movement was pushed out of the cities and exists in the jungle, and rural areas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Paramilitary groups also took on a life of their own during this time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Peace treaty with previous President (for amnesty)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Continuing to thrive even after this agreement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war crimes--like below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Falsos Positivos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military days off=number of FARC members you kill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to mass killing/faking of killers.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Kidnapped innocent people, and set them up in FARC gear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actor in Colombia is culpable for  some crimes against humanity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FARC territories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Primarily in the Pacific- Narino, Cauca, Valle de Cauca, Putumayo, Caqueta, Choco. Areas with a lot of coca production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ELN exists in areas closer to Venezuela--smuggling economies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7000 soldiers in all of Colombia that are FARC, and only 300 in Narino--but network is wide-reaching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 are they?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Often people from rural areas--indigenous populations particularly--who were kidnapped as children, or who had no economic opportunities where they were living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 have never lived in cities and have spent most of their lives in rural areas.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Linkages to drug trafficking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Official position--taxes on drug trade in their territories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would smallholder farmers in Colombia grow coca if it’s so dangerous?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It’s a smart economic choice-- rather than drive for 5 hrs to the market, dealers come to your farm, take your crop, pay you money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Dangers--aerial spraying of coca fields, health impacts and production impacts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it like Boko Haram?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young members--poor folks who have no other access to fire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Doesn’t target civilians for violence (but do kidnap for ransom)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Community support, since they are supporting Colombian economy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Boko is splintered, FARC is very cohesive, and you can negotiate with their leader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does a no vote v. a yes vote do for drug trafficking?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FARC agreed to disengage for drug trafficking, if yes.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Could mean less, but could mean another group would fill the space.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Would have received 5 seats in house and senate--would have transitioned them back into political life.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Lots of fear among colombia, and they worry they will turn into Venezuela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people viewed the treaty as a “gay” treaty, since it accounted for gender norms and other gendering aspects of Colombia (sensitive approach)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could be a reason there were many no votes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Church may have mobilized, to an extent, against the treaty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Colombia ratified gay marriage and adoption, but propaganda has still been prevalent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there hope? And what is that hope hinging on?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Legally, government has authority to just deal with the agreements without popular support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Government doesn’t want to speak directly to the FARC?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 debate on the topic, better publicized, and consulting the ELN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