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13CCA0" w14:textId="10B9731C" w:rsidR="00AD410B" w:rsidRPr="00896EDF" w:rsidRDefault="00B076CC" w:rsidP="00A92A48">
      <w:pPr>
        <w:pStyle w:val="normal0"/>
        <w:spacing w:after="200"/>
        <w:jc w:val="center"/>
        <w:rPr>
          <w:rFonts w:ascii="Calibri" w:hAnsi="Calibri"/>
          <w:sz w:val="24"/>
          <w:szCs w:val="20"/>
        </w:rPr>
      </w:pPr>
      <w:r w:rsidRPr="00896EDF">
        <w:rPr>
          <w:rFonts w:ascii="Calibri" w:hAnsi="Calibri"/>
          <w:b/>
          <w:sz w:val="24"/>
          <w:szCs w:val="20"/>
        </w:rPr>
        <w:t>South Africa Template</w:t>
      </w:r>
    </w:p>
    <w:p w14:paraId="291FDB76" w14:textId="77777777" w:rsidR="00896EDF" w:rsidRPr="00896EDF" w:rsidRDefault="009A58D4" w:rsidP="00B076CC">
      <w:pPr>
        <w:pStyle w:val="normal0"/>
        <w:spacing w:after="200"/>
        <w:rPr>
          <w:rFonts w:ascii="Calibri" w:hAnsi="Calibri"/>
          <w:szCs w:val="20"/>
        </w:rPr>
      </w:pPr>
      <w:r w:rsidRPr="00896EDF">
        <w:rPr>
          <w:rFonts w:ascii="Calibri" w:hAnsi="Calibri"/>
          <w:b/>
          <w:szCs w:val="20"/>
        </w:rPr>
        <w:t>Model Name</w:t>
      </w:r>
      <w:r w:rsidR="00B076CC" w:rsidRPr="00896EDF">
        <w:rPr>
          <w:rFonts w:ascii="Calibri" w:hAnsi="Calibri"/>
          <w:szCs w:val="20"/>
        </w:rPr>
        <w:t xml:space="preserve">: </w:t>
      </w:r>
    </w:p>
    <w:p w14:paraId="0F9DC9AE" w14:textId="463301C1" w:rsidR="00B076CC" w:rsidRPr="007D1B9C" w:rsidRDefault="00B076CC" w:rsidP="00896EDF">
      <w:pPr>
        <w:pStyle w:val="normal0"/>
        <w:spacing w:after="200"/>
        <w:ind w:firstLine="720"/>
        <w:rPr>
          <w:rFonts w:ascii="Calibri" w:hAnsi="Calibri"/>
          <w:sz w:val="20"/>
          <w:szCs w:val="20"/>
        </w:rPr>
      </w:pPr>
      <w:r w:rsidRPr="007D1B9C">
        <w:rPr>
          <w:rFonts w:ascii="Calibri" w:hAnsi="Calibri"/>
          <w:sz w:val="20"/>
          <w:szCs w:val="20"/>
        </w:rPr>
        <w:t>Truth and Reconciliation Commission (TRC)</w:t>
      </w:r>
      <w:r w:rsidR="00A92A48" w:rsidRPr="007D1B9C">
        <w:rPr>
          <w:rFonts w:ascii="Calibri" w:hAnsi="Calibri"/>
          <w:sz w:val="20"/>
          <w:szCs w:val="20"/>
        </w:rPr>
        <w:t xml:space="preserve"> – As authorized by the National Unity and Reconciliation Act</w:t>
      </w:r>
    </w:p>
    <w:p w14:paraId="0CDACFBE" w14:textId="77777777" w:rsidR="00896EDF" w:rsidRPr="00896EDF" w:rsidRDefault="009A58D4" w:rsidP="00B076CC">
      <w:pPr>
        <w:pStyle w:val="normal0"/>
        <w:spacing w:after="200"/>
        <w:rPr>
          <w:rFonts w:ascii="Calibri" w:hAnsi="Calibri"/>
          <w:szCs w:val="20"/>
        </w:rPr>
      </w:pPr>
      <w:r w:rsidRPr="00896EDF">
        <w:rPr>
          <w:rFonts w:ascii="Calibri" w:hAnsi="Calibri"/>
          <w:b/>
          <w:szCs w:val="20"/>
        </w:rPr>
        <w:t>Country</w:t>
      </w:r>
      <w:r w:rsidR="00B076CC" w:rsidRPr="00896EDF">
        <w:rPr>
          <w:rFonts w:ascii="Calibri" w:hAnsi="Calibri"/>
          <w:szCs w:val="20"/>
        </w:rPr>
        <w:t xml:space="preserve">: </w:t>
      </w:r>
    </w:p>
    <w:p w14:paraId="334ECA7D" w14:textId="41605EC1" w:rsidR="00AD410B" w:rsidRPr="007D1B9C" w:rsidRDefault="00B076CC" w:rsidP="00896EDF">
      <w:pPr>
        <w:pStyle w:val="normal0"/>
        <w:spacing w:after="200"/>
        <w:ind w:firstLine="720"/>
        <w:rPr>
          <w:rFonts w:ascii="Calibri" w:hAnsi="Calibri"/>
          <w:sz w:val="20"/>
          <w:szCs w:val="20"/>
        </w:rPr>
      </w:pPr>
      <w:r w:rsidRPr="007D1B9C">
        <w:rPr>
          <w:rFonts w:ascii="Calibri" w:hAnsi="Calibri"/>
          <w:sz w:val="20"/>
          <w:szCs w:val="20"/>
        </w:rPr>
        <w:t>South Africa</w:t>
      </w:r>
    </w:p>
    <w:p w14:paraId="2D6E766D" w14:textId="77777777" w:rsidR="00896EDF" w:rsidRPr="00896EDF" w:rsidRDefault="009A58D4" w:rsidP="006850D3">
      <w:pPr>
        <w:pStyle w:val="normal0"/>
        <w:spacing w:after="200"/>
        <w:rPr>
          <w:rFonts w:ascii="Calibri" w:hAnsi="Calibri"/>
          <w:szCs w:val="20"/>
        </w:rPr>
      </w:pPr>
      <w:r w:rsidRPr="00896EDF">
        <w:rPr>
          <w:rFonts w:ascii="Calibri" w:hAnsi="Calibri"/>
          <w:b/>
          <w:szCs w:val="20"/>
        </w:rPr>
        <w:t>Time Period</w:t>
      </w:r>
      <w:r w:rsidR="00B076CC" w:rsidRPr="00896EDF">
        <w:rPr>
          <w:rFonts w:ascii="Calibri" w:hAnsi="Calibri"/>
          <w:szCs w:val="20"/>
        </w:rPr>
        <w:t xml:space="preserve">: </w:t>
      </w:r>
    </w:p>
    <w:p w14:paraId="6728BD31" w14:textId="20EEF252" w:rsidR="00B84AAF" w:rsidRPr="00B84AAF" w:rsidRDefault="00C54993" w:rsidP="00B84AAF">
      <w:pPr>
        <w:pStyle w:val="normal0"/>
        <w:spacing w:after="200"/>
        <w:ind w:firstLine="720"/>
        <w:rPr>
          <w:rFonts w:ascii="Calibri" w:hAnsi="Calibri"/>
          <w:sz w:val="20"/>
          <w:szCs w:val="20"/>
        </w:rPr>
      </w:pPr>
      <w:r w:rsidRPr="007D1B9C">
        <w:rPr>
          <w:rFonts w:ascii="Calibri" w:hAnsi="Calibri"/>
          <w:sz w:val="20"/>
          <w:szCs w:val="20"/>
        </w:rPr>
        <w:t xml:space="preserve">December </w:t>
      </w:r>
      <w:r w:rsidR="00591E8F" w:rsidRPr="007D1B9C">
        <w:rPr>
          <w:rFonts w:ascii="Calibri" w:hAnsi="Calibri"/>
          <w:sz w:val="20"/>
          <w:szCs w:val="20"/>
        </w:rPr>
        <w:t xml:space="preserve">1995 </w:t>
      </w:r>
      <w:r w:rsidRPr="007D1B9C">
        <w:rPr>
          <w:rFonts w:ascii="Calibri" w:hAnsi="Calibri"/>
          <w:sz w:val="20"/>
          <w:szCs w:val="20"/>
        </w:rPr>
        <w:t>–</w:t>
      </w:r>
      <w:r w:rsidR="00591E8F" w:rsidRPr="007D1B9C">
        <w:rPr>
          <w:rFonts w:ascii="Calibri" w:hAnsi="Calibri"/>
          <w:sz w:val="20"/>
          <w:szCs w:val="20"/>
        </w:rPr>
        <w:t xml:space="preserve"> </w:t>
      </w:r>
      <w:r w:rsidRPr="007D1B9C">
        <w:rPr>
          <w:rFonts w:ascii="Calibri" w:hAnsi="Calibri"/>
          <w:sz w:val="20"/>
          <w:szCs w:val="20"/>
        </w:rPr>
        <w:t>2002 (originally set to end in 1998, but was extended) (USIP)</w:t>
      </w:r>
    </w:p>
    <w:p w14:paraId="773388EA" w14:textId="7C100116" w:rsidR="006850D3" w:rsidRPr="00896EDF" w:rsidRDefault="00B84AAF" w:rsidP="00B84AAF">
      <w:pPr>
        <w:pStyle w:val="normal0"/>
        <w:pBdr>
          <w:top w:val="single" w:sz="4" w:space="1" w:color="auto"/>
        </w:pBdr>
        <w:spacing w:after="200"/>
        <w:rPr>
          <w:rFonts w:ascii="Calibri" w:hAnsi="Calibri" w:cs="≠–Zˇ"/>
          <w:i/>
          <w:color w:val="080000"/>
          <w:szCs w:val="20"/>
        </w:rPr>
      </w:pPr>
      <w:r>
        <w:rPr>
          <w:rFonts w:ascii="Calibri" w:hAnsi="Calibri" w:cs="≠–Zˇ"/>
          <w:b/>
          <w:color w:val="080000"/>
          <w:szCs w:val="20"/>
          <w:highlight w:val="yellow"/>
        </w:rPr>
        <w:br/>
      </w:r>
      <w:r w:rsidR="00C54993" w:rsidRPr="00896EDF">
        <w:rPr>
          <w:rFonts w:ascii="Calibri" w:hAnsi="Calibri" w:cs="≠–Zˇ"/>
          <w:b/>
          <w:color w:val="080000"/>
          <w:szCs w:val="20"/>
          <w:highlight w:val="yellow"/>
        </w:rPr>
        <w:t>Background:</w:t>
      </w:r>
      <w:r w:rsidR="00C54993" w:rsidRPr="00896EDF">
        <w:rPr>
          <w:rFonts w:ascii="Calibri" w:hAnsi="Calibri" w:cs="≠–Zˇ"/>
          <w:i/>
          <w:color w:val="080000"/>
          <w:szCs w:val="20"/>
        </w:rPr>
        <w:t xml:space="preserve"> </w:t>
      </w:r>
    </w:p>
    <w:p w14:paraId="36795A9D" w14:textId="77777777" w:rsidR="006850D3" w:rsidRPr="006850D3" w:rsidRDefault="006850D3" w:rsidP="006850D3">
      <w:pPr>
        <w:pStyle w:val="normal0"/>
        <w:ind w:left="360"/>
        <w:rPr>
          <w:rFonts w:ascii="Calibri" w:hAnsi="Calibri" w:cs="≠–Zˇ"/>
          <w:b/>
          <w:color w:val="080000"/>
          <w:sz w:val="20"/>
          <w:szCs w:val="20"/>
        </w:rPr>
      </w:pPr>
      <w:r w:rsidRPr="006850D3">
        <w:rPr>
          <w:rFonts w:ascii="Calibri" w:hAnsi="Calibri" w:cs="≠–Zˇ"/>
          <w:b/>
          <w:color w:val="080000"/>
          <w:sz w:val="20"/>
          <w:szCs w:val="20"/>
        </w:rPr>
        <w:t>USIP</w:t>
      </w:r>
    </w:p>
    <w:p w14:paraId="31C642CE" w14:textId="77777777" w:rsidR="006850D3" w:rsidRPr="006850D3" w:rsidRDefault="00C54993" w:rsidP="006850D3">
      <w:pPr>
        <w:pStyle w:val="normal0"/>
        <w:numPr>
          <w:ilvl w:val="0"/>
          <w:numId w:val="19"/>
        </w:numPr>
        <w:ind w:left="1080"/>
        <w:rPr>
          <w:rFonts w:ascii="Calibri" w:hAnsi="Calibri"/>
          <w:sz w:val="20"/>
          <w:szCs w:val="20"/>
        </w:rPr>
      </w:pPr>
      <w:r w:rsidRPr="007D1B9C">
        <w:rPr>
          <w:rFonts w:ascii="Calibri" w:hAnsi="Calibri" w:cs="≠–Zˇ"/>
          <w:i/>
          <w:color w:val="080000"/>
          <w:sz w:val="20"/>
          <w:szCs w:val="20"/>
        </w:rPr>
        <w:t>“Apartheid was a system of legally enforced racial segregation in South Africa between 1948 and 1990. The National Party that controlled the government formalized and expanded segregationist policies that had existed less formally under colonial rule. Institutionalized racism stripped South African blacks of their civil and political rights and instituted segregated education, health care, and all other public services, only providing inferior standards for blacks and other non-Afrikaans. Internal resistance was met with police brutality, administrative detention, torture, and limitations on freedom of expression. Opposition groups, such as the African National Congress (ANC) and other movements, were banned and were violently repressed.</w:t>
      </w:r>
    </w:p>
    <w:p w14:paraId="337FD210" w14:textId="1DFDA62A" w:rsidR="00C54993" w:rsidRPr="006850D3" w:rsidRDefault="00C54993" w:rsidP="006850D3">
      <w:pPr>
        <w:pStyle w:val="normal0"/>
        <w:numPr>
          <w:ilvl w:val="0"/>
          <w:numId w:val="19"/>
        </w:numPr>
        <w:ind w:left="1080"/>
        <w:rPr>
          <w:rFonts w:ascii="Calibri" w:hAnsi="Calibri"/>
          <w:sz w:val="20"/>
          <w:szCs w:val="20"/>
        </w:rPr>
      </w:pPr>
      <w:r w:rsidRPr="006850D3">
        <w:rPr>
          <w:rFonts w:ascii="Calibri" w:hAnsi="Calibri" w:cs="≠–Zˇ"/>
          <w:i/>
          <w:color w:val="080000"/>
          <w:sz w:val="20"/>
          <w:szCs w:val="20"/>
        </w:rPr>
        <w:t>After a series of international sanctions – and the end of the Cold War – a mostly peaceful transition from the Apartheid system started with a series of negotiations between the government party and the ANC between 1990 and 1993. Democratic elections were held in 1994, and an interim constitution was passed. The Truth and Reconciliation Commission was set up by the newly elected parliament and was endorsed by opposition leader Nelson Mandela and other prominent South African figures.”</w:t>
      </w:r>
    </w:p>
    <w:p w14:paraId="1396D4D6" w14:textId="77777777" w:rsidR="00C54993" w:rsidRDefault="00C54993" w:rsidP="00C54993">
      <w:pPr>
        <w:widowControl w:val="0"/>
        <w:autoSpaceDE w:val="0"/>
        <w:autoSpaceDN w:val="0"/>
        <w:adjustRightInd w:val="0"/>
        <w:spacing w:line="240" w:lineRule="auto"/>
        <w:rPr>
          <w:rFonts w:ascii="Calibri" w:hAnsi="Calibri" w:cs="≠–Zˇ"/>
          <w:color w:val="080000"/>
          <w:sz w:val="20"/>
          <w:szCs w:val="20"/>
        </w:rPr>
      </w:pPr>
    </w:p>
    <w:p w14:paraId="5B3E7AAC" w14:textId="7F8AFA1A" w:rsidR="002C508C" w:rsidRDefault="002C508C" w:rsidP="00BA1A49">
      <w:pPr>
        <w:widowControl w:val="0"/>
        <w:autoSpaceDE w:val="0"/>
        <w:autoSpaceDN w:val="0"/>
        <w:adjustRightInd w:val="0"/>
        <w:spacing w:line="240" w:lineRule="auto"/>
        <w:ind w:left="360"/>
        <w:rPr>
          <w:rFonts w:ascii="Calibri" w:hAnsi="Calibri" w:cs="≠–Zˇ"/>
          <w:color w:val="080000"/>
          <w:sz w:val="20"/>
          <w:szCs w:val="20"/>
        </w:rPr>
      </w:pPr>
      <w:proofErr w:type="spellStart"/>
      <w:r>
        <w:rPr>
          <w:rFonts w:ascii="Calibri" w:hAnsi="Calibri" w:cs="≠–Zˇ"/>
          <w:b/>
          <w:color w:val="080000"/>
          <w:sz w:val="20"/>
          <w:szCs w:val="20"/>
        </w:rPr>
        <w:t>Asmal</w:t>
      </w:r>
      <w:proofErr w:type="spellEnd"/>
    </w:p>
    <w:p w14:paraId="44EE9A5B" w14:textId="1EFFF8DD" w:rsidR="00BA1A49" w:rsidRDefault="00BA1A49" w:rsidP="00BA1A49">
      <w:pPr>
        <w:pStyle w:val="ListParagraph"/>
        <w:widowControl w:val="0"/>
        <w:numPr>
          <w:ilvl w:val="0"/>
          <w:numId w:val="23"/>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1948 – National Party election win “inaugurated a period of consolidation and caution as apartheid’s whites-only electoral majority was stabilized” (9)</w:t>
      </w:r>
    </w:p>
    <w:p w14:paraId="5CFAF363" w14:textId="0F76DEE5" w:rsidR="00BA1A49" w:rsidRDefault="00BA1A49" w:rsidP="00BA1A49">
      <w:pPr>
        <w:pStyle w:val="ListParagraph"/>
        <w:widowControl w:val="0"/>
        <w:numPr>
          <w:ilvl w:val="0"/>
          <w:numId w:val="23"/>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‘50s – civic agitation against apartheid -&gt; led to banning of liberation movements (ushered in period of underground activity, starting 1960)</w:t>
      </w:r>
    </w:p>
    <w:p w14:paraId="15ADE515" w14:textId="192AFBAE" w:rsidR="00BA1A49" w:rsidRDefault="00BA1A49" w:rsidP="00BA1A49">
      <w:pPr>
        <w:pStyle w:val="ListParagraph"/>
        <w:widowControl w:val="0"/>
        <w:numPr>
          <w:ilvl w:val="0"/>
          <w:numId w:val="23"/>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1976 – student uprising in Soweto</w:t>
      </w:r>
    </w:p>
    <w:p w14:paraId="22A5C1BE" w14:textId="77777777" w:rsidR="00BA1A49" w:rsidRDefault="00BA1A49" w:rsidP="00BA1A49">
      <w:pPr>
        <w:pStyle w:val="ListParagraph"/>
        <w:widowControl w:val="0"/>
        <w:numPr>
          <w:ilvl w:val="0"/>
          <w:numId w:val="23"/>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1980s – growing agitation</w:t>
      </w:r>
    </w:p>
    <w:p w14:paraId="3AF5463B" w14:textId="4C066BD1" w:rsidR="00BA1A49" w:rsidRP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sidRPr="00BA1A49">
        <w:rPr>
          <w:rFonts w:ascii="Calibri" w:hAnsi="Calibri" w:cs="≠–Zˇ"/>
          <w:color w:val="080000"/>
          <w:sz w:val="20"/>
          <w:szCs w:val="20"/>
        </w:rPr>
        <w:t>United Democratic Movement – aim to make South Africa ‘ungovernable’</w:t>
      </w:r>
    </w:p>
    <w:p w14:paraId="409BE886" w14:textId="7D931C4D" w:rsid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Growing economic sanctions from abroad – impact on business leaders</w:t>
      </w:r>
    </w:p>
    <w:p w14:paraId="5EFD46A1" w14:textId="77777777" w:rsid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1989 – F. W. de Klerk assumed presidency, recognized Botha’s aggressive use of force not working; began move towards transition (still with minimal black control of government in mind)</w:t>
      </w:r>
    </w:p>
    <w:p w14:paraId="40FA4701" w14:textId="77777777" w:rsidR="00BA1A49" w:rsidRDefault="00BA1A49" w:rsidP="00BA1A49">
      <w:pPr>
        <w:pStyle w:val="ListParagraph"/>
        <w:widowControl w:val="0"/>
        <w:numPr>
          <w:ilvl w:val="0"/>
          <w:numId w:val="23"/>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1990s</w:t>
      </w:r>
    </w:p>
    <w:p w14:paraId="22CE23A4" w14:textId="7199C36A" w:rsid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Release of Mandela</w:t>
      </w:r>
    </w:p>
    <w:p w14:paraId="2D6309F1" w14:textId="267E33ED" w:rsid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Increase in National Party’s use of force through hit squads; innocent civilians killed; trying to frame conflict as black-against-black violence</w:t>
      </w:r>
    </w:p>
    <w:p w14:paraId="7F56DC65" w14:textId="12A6DD23" w:rsid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Bloodiest period of apartheid between 1990-94</w:t>
      </w:r>
    </w:p>
    <w:p w14:paraId="5B7E8D9C" w14:textId="0C7BD6F0" w:rsidR="005B6AE0" w:rsidRDefault="005B6AE0" w:rsidP="008F4A33">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1994 – ANC election victory (63% majority vote)</w:t>
      </w:r>
    </w:p>
    <w:p w14:paraId="6A4C81A7" w14:textId="77777777" w:rsidR="000D1899" w:rsidRDefault="000D1899" w:rsidP="000D1899">
      <w:pPr>
        <w:widowControl w:val="0"/>
        <w:autoSpaceDE w:val="0"/>
        <w:autoSpaceDN w:val="0"/>
        <w:adjustRightInd w:val="0"/>
        <w:spacing w:line="240" w:lineRule="auto"/>
        <w:rPr>
          <w:rFonts w:ascii="Calibri" w:hAnsi="Calibri" w:cs="≠–Zˇ"/>
          <w:color w:val="080000"/>
          <w:sz w:val="20"/>
          <w:szCs w:val="20"/>
        </w:rPr>
      </w:pPr>
    </w:p>
    <w:p w14:paraId="20D97A06" w14:textId="522AFD0A" w:rsidR="000D1899" w:rsidRDefault="000D1899" w:rsidP="000D1899">
      <w:pPr>
        <w:widowControl w:val="0"/>
        <w:autoSpaceDE w:val="0"/>
        <w:autoSpaceDN w:val="0"/>
        <w:adjustRightInd w:val="0"/>
        <w:spacing w:line="240" w:lineRule="auto"/>
        <w:ind w:left="360"/>
        <w:rPr>
          <w:rFonts w:ascii="Calibri" w:hAnsi="Calibri" w:cs="≠–Zˇ"/>
          <w:color w:val="080000"/>
          <w:sz w:val="20"/>
          <w:szCs w:val="20"/>
        </w:rPr>
      </w:pPr>
      <w:r>
        <w:rPr>
          <w:rFonts w:ascii="Calibri" w:hAnsi="Calibri" w:cs="≠–Zˇ"/>
          <w:b/>
          <w:color w:val="080000"/>
          <w:sz w:val="20"/>
          <w:szCs w:val="20"/>
        </w:rPr>
        <w:t>Llewellyn</w:t>
      </w:r>
    </w:p>
    <w:p w14:paraId="563A3FB3" w14:textId="2A77FAF5" w:rsidR="000D1899" w:rsidRPr="000D1899" w:rsidRDefault="000D1899" w:rsidP="000D1899">
      <w:pPr>
        <w:pStyle w:val="ListParagraph"/>
        <w:widowControl w:val="0"/>
        <w:numPr>
          <w:ilvl w:val="0"/>
          <w:numId w:val="24"/>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“The system of apartheid introduced by the National Party (NP) government in 1948 was maintained and perpetuated by acts of manipulation, coercion, and violence. The result was a country premised on lies, secrecy, and the abuse of basic human rights. South Africa endured decades of war waged for liberation from this racial oppression. Apartheid was an all-pervasive system seemingly secure and unstoppable” (365)</w:t>
      </w:r>
    </w:p>
    <w:p w14:paraId="06F4FC98" w14:textId="77777777" w:rsidR="002C508C" w:rsidRPr="007D1B9C" w:rsidRDefault="002C508C" w:rsidP="00B84AAF">
      <w:pPr>
        <w:widowControl w:val="0"/>
        <w:pBdr>
          <w:top w:val="single" w:sz="4" w:space="1" w:color="auto"/>
        </w:pBdr>
        <w:autoSpaceDE w:val="0"/>
        <w:autoSpaceDN w:val="0"/>
        <w:adjustRightInd w:val="0"/>
        <w:spacing w:line="240" w:lineRule="auto"/>
        <w:rPr>
          <w:rFonts w:ascii="Calibri" w:hAnsi="Calibri" w:cs="≠–Zˇ"/>
          <w:color w:val="080000"/>
          <w:sz w:val="20"/>
          <w:szCs w:val="20"/>
        </w:rPr>
      </w:pPr>
    </w:p>
    <w:p w14:paraId="5323B2DE" w14:textId="77777777" w:rsidR="00AD410B" w:rsidRPr="00896EDF" w:rsidRDefault="009A58D4" w:rsidP="00B076CC">
      <w:pPr>
        <w:pStyle w:val="normal0"/>
        <w:spacing w:after="200"/>
        <w:rPr>
          <w:rFonts w:ascii="Calibri" w:hAnsi="Calibri"/>
          <w:szCs w:val="20"/>
        </w:rPr>
      </w:pPr>
      <w:r w:rsidRPr="00896EDF">
        <w:rPr>
          <w:rFonts w:ascii="Calibri" w:hAnsi="Calibri"/>
          <w:b/>
          <w:szCs w:val="20"/>
        </w:rPr>
        <w:lastRenderedPageBreak/>
        <w:t>Insurgency Description</w:t>
      </w:r>
    </w:p>
    <w:p w14:paraId="1B91D35B" w14:textId="77777777" w:rsidR="00AD410B" w:rsidRPr="007D1B9C" w:rsidRDefault="009A58D4" w:rsidP="00B076CC">
      <w:pPr>
        <w:pStyle w:val="normal0"/>
        <w:spacing w:after="200"/>
        <w:rPr>
          <w:rFonts w:ascii="Calibri" w:hAnsi="Calibri"/>
          <w:sz w:val="20"/>
          <w:szCs w:val="20"/>
        </w:rPr>
      </w:pPr>
      <w:r w:rsidRPr="007D1B9C">
        <w:rPr>
          <w:rFonts w:ascii="Calibri" w:hAnsi="Calibri"/>
          <w:i/>
          <w:sz w:val="20"/>
          <w:szCs w:val="20"/>
        </w:rPr>
        <w:t xml:space="preserve">Summarize the group that was intended to be reintegrated - e.g. name, size, location, religious influences, influential texts, </w:t>
      </w:r>
      <w:proofErr w:type="gramStart"/>
      <w:r w:rsidRPr="007D1B9C">
        <w:rPr>
          <w:rFonts w:ascii="Calibri" w:hAnsi="Calibri"/>
          <w:i/>
          <w:sz w:val="20"/>
          <w:szCs w:val="20"/>
        </w:rPr>
        <w:t>speeches</w:t>
      </w:r>
      <w:proofErr w:type="gramEnd"/>
    </w:p>
    <w:p w14:paraId="2D55AD03" w14:textId="26F7E51C" w:rsidR="006850D3" w:rsidRDefault="006850D3" w:rsidP="006850D3">
      <w:pPr>
        <w:pStyle w:val="normal0"/>
        <w:numPr>
          <w:ilvl w:val="0"/>
          <w:numId w:val="22"/>
        </w:numPr>
        <w:spacing w:after="200"/>
        <w:rPr>
          <w:rFonts w:ascii="Calibri" w:hAnsi="Calibri"/>
          <w:sz w:val="20"/>
          <w:szCs w:val="20"/>
        </w:rPr>
      </w:pPr>
      <w:r>
        <w:rPr>
          <w:rFonts w:ascii="Calibri" w:hAnsi="Calibri"/>
          <w:sz w:val="20"/>
          <w:szCs w:val="20"/>
        </w:rPr>
        <w:t>No insurgency group to be specifically reintegrated – method applicable to all members of South African society; aim for national healing</w:t>
      </w:r>
    </w:p>
    <w:p w14:paraId="44660254" w14:textId="0D06A0E2" w:rsidR="00AD410B" w:rsidRPr="00896EDF"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Civilian Agency Involvement</w:t>
      </w:r>
    </w:p>
    <w:p w14:paraId="18743A2B" w14:textId="77777777" w:rsidR="00AD410B" w:rsidRPr="007D1B9C" w:rsidRDefault="009A58D4" w:rsidP="00B076CC">
      <w:pPr>
        <w:pStyle w:val="normal0"/>
        <w:spacing w:after="200"/>
        <w:rPr>
          <w:rFonts w:ascii="Calibri" w:hAnsi="Calibri"/>
          <w:i/>
          <w:sz w:val="20"/>
          <w:szCs w:val="20"/>
        </w:rPr>
      </w:pPr>
      <w:r w:rsidRPr="007D1B9C">
        <w:rPr>
          <w:rFonts w:ascii="Calibri" w:hAnsi="Calibri"/>
          <w:i/>
          <w:sz w:val="20"/>
          <w:szCs w:val="20"/>
        </w:rPr>
        <w:t>Which local, state, and federal agencies were involved in the model? How did social services, healthcare services, police, etc. participate?</w:t>
      </w:r>
    </w:p>
    <w:p w14:paraId="2E576451" w14:textId="0AC92CBE" w:rsidR="00B851F0" w:rsidRPr="007D1B9C" w:rsidRDefault="00B851F0" w:rsidP="000513CF">
      <w:pPr>
        <w:pStyle w:val="normal0"/>
        <w:numPr>
          <w:ilvl w:val="0"/>
          <w:numId w:val="4"/>
        </w:numPr>
        <w:ind w:left="1080"/>
        <w:rPr>
          <w:rFonts w:ascii="Calibri" w:hAnsi="Calibri"/>
          <w:sz w:val="20"/>
          <w:szCs w:val="20"/>
        </w:rPr>
      </w:pPr>
      <w:r w:rsidRPr="007D1B9C">
        <w:rPr>
          <w:rFonts w:ascii="Calibri" w:hAnsi="Calibri"/>
          <w:sz w:val="20"/>
          <w:szCs w:val="20"/>
        </w:rPr>
        <w:t>African National Congress (ANC)</w:t>
      </w:r>
      <w:r w:rsidR="007D2E05" w:rsidRPr="007D1B9C">
        <w:rPr>
          <w:rFonts w:ascii="Calibri" w:hAnsi="Calibri"/>
          <w:sz w:val="20"/>
          <w:szCs w:val="20"/>
        </w:rPr>
        <w:t xml:space="preserve"> – </w:t>
      </w:r>
      <w:r w:rsidR="005C5C42" w:rsidRPr="007D1B9C">
        <w:rPr>
          <w:rFonts w:ascii="Calibri" w:hAnsi="Calibri"/>
          <w:sz w:val="20"/>
          <w:szCs w:val="20"/>
        </w:rPr>
        <w:t>“acknowledged as the legitimate representative of apartheid’s victims” (Borer, 1093)</w:t>
      </w:r>
    </w:p>
    <w:p w14:paraId="603F3E8E" w14:textId="01727B22" w:rsidR="00B851F0" w:rsidRPr="007D1B9C" w:rsidRDefault="00591E8F" w:rsidP="000513CF">
      <w:pPr>
        <w:pStyle w:val="normal0"/>
        <w:numPr>
          <w:ilvl w:val="0"/>
          <w:numId w:val="4"/>
        </w:numPr>
        <w:ind w:left="1080"/>
        <w:rPr>
          <w:rFonts w:ascii="Calibri" w:hAnsi="Calibri"/>
          <w:sz w:val="20"/>
          <w:szCs w:val="20"/>
        </w:rPr>
      </w:pPr>
      <w:r w:rsidRPr="007D1B9C">
        <w:rPr>
          <w:rFonts w:ascii="Calibri" w:hAnsi="Calibri"/>
          <w:sz w:val="20"/>
          <w:szCs w:val="20"/>
        </w:rPr>
        <w:t>National Party</w:t>
      </w:r>
      <w:r w:rsidR="00C54993" w:rsidRPr="007D1B9C">
        <w:rPr>
          <w:rFonts w:ascii="Calibri" w:hAnsi="Calibri"/>
          <w:sz w:val="20"/>
          <w:szCs w:val="20"/>
        </w:rPr>
        <w:t xml:space="preserve"> – perpetrators of apartheid</w:t>
      </w:r>
    </w:p>
    <w:p w14:paraId="3D1607DA" w14:textId="113806E5" w:rsidR="00591E8F" w:rsidRPr="007D1B9C" w:rsidRDefault="00591E8F" w:rsidP="000513CF">
      <w:pPr>
        <w:pStyle w:val="normal0"/>
        <w:numPr>
          <w:ilvl w:val="0"/>
          <w:numId w:val="4"/>
        </w:numPr>
        <w:ind w:left="1080"/>
        <w:rPr>
          <w:rFonts w:ascii="Calibri" w:hAnsi="Calibri"/>
          <w:sz w:val="20"/>
          <w:szCs w:val="20"/>
        </w:rPr>
      </w:pPr>
      <w:r w:rsidRPr="007D1B9C">
        <w:rPr>
          <w:rFonts w:ascii="Calibri" w:hAnsi="Calibri"/>
          <w:sz w:val="20"/>
          <w:szCs w:val="20"/>
        </w:rPr>
        <w:t>Security Forces</w:t>
      </w:r>
    </w:p>
    <w:p w14:paraId="1FD82C6C" w14:textId="4E742AC8" w:rsidR="00591E8F" w:rsidRPr="007D1B9C" w:rsidRDefault="00591E8F" w:rsidP="000513CF">
      <w:pPr>
        <w:pStyle w:val="normal0"/>
        <w:numPr>
          <w:ilvl w:val="0"/>
          <w:numId w:val="4"/>
        </w:numPr>
        <w:ind w:left="1080"/>
        <w:rPr>
          <w:rFonts w:ascii="Calibri" w:hAnsi="Calibri"/>
          <w:sz w:val="20"/>
          <w:szCs w:val="20"/>
        </w:rPr>
      </w:pPr>
      <w:r w:rsidRPr="007D1B9C">
        <w:rPr>
          <w:rFonts w:ascii="Calibri" w:hAnsi="Calibri"/>
          <w:sz w:val="20"/>
          <w:szCs w:val="20"/>
        </w:rPr>
        <w:t>South African Constitutional Court – passed constitutionality of National Unity and Reconciliation Act (gave authority for TRC)</w:t>
      </w:r>
    </w:p>
    <w:p w14:paraId="375C4781" w14:textId="77777777" w:rsidR="00A92A48" w:rsidRPr="007D1B9C" w:rsidRDefault="00A92A48" w:rsidP="000513CF">
      <w:pPr>
        <w:pStyle w:val="normal0"/>
        <w:ind w:left="360"/>
        <w:rPr>
          <w:rFonts w:ascii="Calibri" w:hAnsi="Calibri"/>
          <w:b/>
          <w:sz w:val="20"/>
          <w:szCs w:val="20"/>
        </w:rPr>
      </w:pPr>
    </w:p>
    <w:p w14:paraId="4128F5E6" w14:textId="5B6E44FB" w:rsidR="00B851F0" w:rsidRPr="007D1B9C" w:rsidRDefault="00B851F0" w:rsidP="000513CF">
      <w:pPr>
        <w:pStyle w:val="normal0"/>
        <w:ind w:left="360"/>
        <w:rPr>
          <w:rFonts w:ascii="Calibri" w:hAnsi="Calibri"/>
          <w:sz w:val="20"/>
          <w:szCs w:val="20"/>
        </w:rPr>
      </w:pPr>
      <w:r w:rsidRPr="007D1B9C">
        <w:rPr>
          <w:rFonts w:ascii="Calibri" w:hAnsi="Calibri"/>
          <w:b/>
          <w:sz w:val="20"/>
          <w:szCs w:val="20"/>
        </w:rPr>
        <w:t>Gibson</w:t>
      </w:r>
    </w:p>
    <w:p w14:paraId="524E99C1" w14:textId="650E6A70" w:rsidR="00A92A48" w:rsidRDefault="00B851F0" w:rsidP="007D1B9C">
      <w:pPr>
        <w:pStyle w:val="normal0"/>
        <w:numPr>
          <w:ilvl w:val="0"/>
          <w:numId w:val="3"/>
        </w:numPr>
        <w:ind w:left="1080"/>
        <w:rPr>
          <w:rFonts w:ascii="Calibri" w:hAnsi="Calibri"/>
          <w:sz w:val="20"/>
          <w:szCs w:val="20"/>
        </w:rPr>
      </w:pPr>
      <w:r w:rsidRPr="007D1B9C">
        <w:rPr>
          <w:rFonts w:ascii="Calibri" w:hAnsi="Calibri"/>
          <w:sz w:val="20"/>
          <w:szCs w:val="20"/>
        </w:rPr>
        <w:t>“The ANC traded Amnesty for Peace; the leaders of the apartheid government accepted freedom from persecution for human rights abuses in exchange for power sharing” (541)</w:t>
      </w:r>
    </w:p>
    <w:p w14:paraId="75164531" w14:textId="77777777" w:rsidR="007D1B9C" w:rsidRDefault="007D1B9C" w:rsidP="00C87719">
      <w:pPr>
        <w:pStyle w:val="normal0"/>
        <w:rPr>
          <w:rFonts w:ascii="Calibri" w:hAnsi="Calibri"/>
          <w:sz w:val="20"/>
          <w:szCs w:val="20"/>
        </w:rPr>
      </w:pPr>
    </w:p>
    <w:p w14:paraId="7B954F6E" w14:textId="77777777" w:rsidR="00C87719" w:rsidRDefault="00C87719" w:rsidP="00C87719">
      <w:pPr>
        <w:pStyle w:val="normal0"/>
        <w:ind w:left="360"/>
        <w:rPr>
          <w:rFonts w:ascii="Calibri" w:hAnsi="Calibri"/>
          <w:sz w:val="20"/>
          <w:szCs w:val="20"/>
        </w:rPr>
      </w:pPr>
      <w:r>
        <w:rPr>
          <w:rFonts w:ascii="Calibri" w:hAnsi="Calibri"/>
          <w:b/>
          <w:sz w:val="20"/>
          <w:szCs w:val="20"/>
        </w:rPr>
        <w:t>Llewellyn</w:t>
      </w:r>
    </w:p>
    <w:p w14:paraId="2A151CF5" w14:textId="7D51D6A4" w:rsidR="00C87719" w:rsidRPr="0081453B" w:rsidRDefault="0081453B" w:rsidP="00C87719">
      <w:pPr>
        <w:pStyle w:val="normal0"/>
        <w:numPr>
          <w:ilvl w:val="0"/>
          <w:numId w:val="27"/>
        </w:numPr>
        <w:ind w:left="1080"/>
        <w:rPr>
          <w:rFonts w:ascii="Calibri" w:hAnsi="Calibri"/>
          <w:sz w:val="20"/>
          <w:szCs w:val="20"/>
          <w:highlight w:val="yellow"/>
        </w:rPr>
      </w:pPr>
      <w:r>
        <w:rPr>
          <w:rFonts w:ascii="Calibri" w:hAnsi="Calibri"/>
          <w:sz w:val="20"/>
          <w:szCs w:val="20"/>
          <w:highlight w:val="yellow"/>
        </w:rPr>
        <w:t xml:space="preserve">Program </w:t>
      </w:r>
      <w:r w:rsidR="00C87719" w:rsidRPr="0081453B">
        <w:rPr>
          <w:rFonts w:ascii="Calibri" w:hAnsi="Calibri"/>
          <w:sz w:val="20"/>
          <w:szCs w:val="20"/>
          <w:highlight w:val="yellow"/>
        </w:rPr>
        <w:t>Structure</w:t>
      </w:r>
    </w:p>
    <w:p w14:paraId="0704AF5C" w14:textId="77777777" w:rsidR="00C87719" w:rsidRDefault="00C87719" w:rsidP="00C87719">
      <w:pPr>
        <w:pStyle w:val="normal0"/>
        <w:numPr>
          <w:ilvl w:val="1"/>
          <w:numId w:val="27"/>
        </w:numPr>
        <w:ind w:left="1800"/>
        <w:rPr>
          <w:rFonts w:ascii="Calibri" w:hAnsi="Calibri"/>
          <w:sz w:val="20"/>
          <w:szCs w:val="20"/>
        </w:rPr>
      </w:pPr>
      <w:r>
        <w:rPr>
          <w:rFonts w:ascii="Calibri" w:hAnsi="Calibri"/>
          <w:sz w:val="20"/>
          <w:szCs w:val="20"/>
        </w:rPr>
        <w:t>Human Rights Violations (HRV) Committee</w:t>
      </w:r>
    </w:p>
    <w:p w14:paraId="59C8136B" w14:textId="62DE5752" w:rsidR="00C87719" w:rsidRDefault="00C87719" w:rsidP="00C87719">
      <w:pPr>
        <w:pStyle w:val="normal0"/>
        <w:numPr>
          <w:ilvl w:val="2"/>
          <w:numId w:val="27"/>
        </w:numPr>
        <w:ind w:left="2520"/>
        <w:rPr>
          <w:rFonts w:ascii="Calibri" w:hAnsi="Calibri"/>
          <w:sz w:val="20"/>
          <w:szCs w:val="20"/>
        </w:rPr>
      </w:pPr>
      <w:r>
        <w:rPr>
          <w:rFonts w:ascii="Calibri" w:hAnsi="Calibri"/>
          <w:sz w:val="20"/>
          <w:szCs w:val="20"/>
        </w:rPr>
        <w:t>“</w:t>
      </w:r>
      <w:proofErr w:type="gramStart"/>
      <w:r>
        <w:rPr>
          <w:rFonts w:ascii="Calibri" w:hAnsi="Calibri"/>
          <w:sz w:val="20"/>
          <w:szCs w:val="20"/>
        </w:rPr>
        <w:t>responsible</w:t>
      </w:r>
      <w:proofErr w:type="gramEnd"/>
      <w:r>
        <w:rPr>
          <w:rFonts w:ascii="Calibri" w:hAnsi="Calibri"/>
          <w:sz w:val="20"/>
          <w:szCs w:val="20"/>
        </w:rPr>
        <w:t xml:space="preserve"> for conferring victim status on those individuals who qualified under the Act and came forward to the Commission to make a statement” (367)</w:t>
      </w:r>
    </w:p>
    <w:p w14:paraId="34FB3253" w14:textId="23C67977" w:rsidR="00C87719" w:rsidRDefault="00C87719" w:rsidP="00C87719">
      <w:pPr>
        <w:pStyle w:val="normal0"/>
        <w:numPr>
          <w:ilvl w:val="2"/>
          <w:numId w:val="27"/>
        </w:numPr>
        <w:ind w:left="2520"/>
        <w:rPr>
          <w:rFonts w:ascii="Calibri" w:hAnsi="Calibri"/>
          <w:sz w:val="20"/>
          <w:szCs w:val="20"/>
        </w:rPr>
      </w:pPr>
      <w:proofErr w:type="gramStart"/>
      <w:r>
        <w:rPr>
          <w:rFonts w:ascii="Calibri" w:hAnsi="Calibri"/>
          <w:sz w:val="20"/>
          <w:szCs w:val="20"/>
        </w:rPr>
        <w:t>need</w:t>
      </w:r>
      <w:proofErr w:type="gramEnd"/>
      <w:r>
        <w:rPr>
          <w:rFonts w:ascii="Calibri" w:hAnsi="Calibri"/>
          <w:sz w:val="20"/>
          <w:szCs w:val="20"/>
        </w:rPr>
        <w:t xml:space="preserve"> victim status to receive reparations</w:t>
      </w:r>
    </w:p>
    <w:p w14:paraId="6B9DD625" w14:textId="77777777" w:rsidR="00C87719" w:rsidRDefault="00C87719" w:rsidP="00C87719">
      <w:pPr>
        <w:pStyle w:val="normal0"/>
        <w:numPr>
          <w:ilvl w:val="1"/>
          <w:numId w:val="27"/>
        </w:numPr>
        <w:ind w:left="1800"/>
        <w:rPr>
          <w:rFonts w:ascii="Calibri" w:hAnsi="Calibri"/>
          <w:sz w:val="20"/>
          <w:szCs w:val="20"/>
        </w:rPr>
      </w:pPr>
      <w:r>
        <w:rPr>
          <w:rFonts w:ascii="Calibri" w:hAnsi="Calibri"/>
          <w:sz w:val="20"/>
          <w:szCs w:val="20"/>
        </w:rPr>
        <w:t>Amnesty Committee</w:t>
      </w:r>
    </w:p>
    <w:p w14:paraId="102E7F82" w14:textId="5C62D5FC" w:rsidR="00C87719" w:rsidRDefault="00C87719" w:rsidP="00C87719">
      <w:pPr>
        <w:pStyle w:val="normal0"/>
        <w:numPr>
          <w:ilvl w:val="2"/>
          <w:numId w:val="27"/>
        </w:numPr>
        <w:ind w:left="2520"/>
        <w:rPr>
          <w:rFonts w:ascii="Calibri" w:hAnsi="Calibri"/>
          <w:sz w:val="20"/>
          <w:szCs w:val="20"/>
        </w:rPr>
      </w:pPr>
      <w:r>
        <w:rPr>
          <w:rFonts w:ascii="Calibri" w:hAnsi="Calibri"/>
          <w:sz w:val="20"/>
          <w:szCs w:val="20"/>
        </w:rPr>
        <w:t>“</w:t>
      </w:r>
      <w:proofErr w:type="gramStart"/>
      <w:r>
        <w:rPr>
          <w:rFonts w:ascii="Calibri" w:hAnsi="Calibri"/>
          <w:sz w:val="20"/>
          <w:szCs w:val="20"/>
        </w:rPr>
        <w:t>responsible</w:t>
      </w:r>
      <w:proofErr w:type="gramEnd"/>
      <w:r>
        <w:rPr>
          <w:rFonts w:ascii="Calibri" w:hAnsi="Calibri"/>
          <w:sz w:val="20"/>
          <w:szCs w:val="20"/>
        </w:rPr>
        <w:t xml:space="preserve"> for fulfilling the imperative contained in the interim Constitution that ‘amnesty shall be granted in respect of acts, omissions and offenses associated with political objectives and committed in the course of the conflicts of the past’” (367)</w:t>
      </w:r>
    </w:p>
    <w:p w14:paraId="212D4753" w14:textId="77777777" w:rsidR="00C87719" w:rsidRDefault="00C87719" w:rsidP="00C87719">
      <w:pPr>
        <w:pStyle w:val="normal0"/>
        <w:numPr>
          <w:ilvl w:val="1"/>
          <w:numId w:val="27"/>
        </w:numPr>
        <w:ind w:left="1800"/>
        <w:rPr>
          <w:rFonts w:ascii="Calibri" w:hAnsi="Calibri"/>
          <w:sz w:val="20"/>
          <w:szCs w:val="20"/>
        </w:rPr>
      </w:pPr>
      <w:r>
        <w:rPr>
          <w:rFonts w:ascii="Calibri" w:hAnsi="Calibri"/>
          <w:sz w:val="20"/>
          <w:szCs w:val="20"/>
        </w:rPr>
        <w:t>Reparation and Rehabilitation (R&amp;R) Committee</w:t>
      </w:r>
    </w:p>
    <w:p w14:paraId="7F92AA7C" w14:textId="4F644DB5" w:rsidR="00C87719" w:rsidRDefault="00C87719" w:rsidP="00C87719">
      <w:pPr>
        <w:pStyle w:val="normal0"/>
        <w:numPr>
          <w:ilvl w:val="2"/>
          <w:numId w:val="27"/>
        </w:numPr>
        <w:ind w:left="2520"/>
        <w:rPr>
          <w:rFonts w:ascii="Calibri" w:hAnsi="Calibri"/>
          <w:sz w:val="20"/>
          <w:szCs w:val="20"/>
        </w:rPr>
      </w:pPr>
      <w:r>
        <w:rPr>
          <w:rFonts w:ascii="Calibri" w:hAnsi="Calibri"/>
          <w:sz w:val="20"/>
          <w:szCs w:val="20"/>
        </w:rPr>
        <w:t>“</w:t>
      </w:r>
      <w:proofErr w:type="gramStart"/>
      <w:r>
        <w:rPr>
          <w:rFonts w:ascii="Calibri" w:hAnsi="Calibri"/>
          <w:sz w:val="20"/>
          <w:szCs w:val="20"/>
        </w:rPr>
        <w:t>responsible</w:t>
      </w:r>
      <w:proofErr w:type="gramEnd"/>
      <w:r>
        <w:rPr>
          <w:rFonts w:ascii="Calibri" w:hAnsi="Calibri"/>
          <w:sz w:val="20"/>
          <w:szCs w:val="20"/>
        </w:rPr>
        <w:t xml:space="preserve"> for making recommendations to the government regarding the provision of reparations and rehabilitation of victims” (368)</w:t>
      </w:r>
    </w:p>
    <w:p w14:paraId="4B748B58" w14:textId="0B396198" w:rsidR="005614BA" w:rsidRPr="005614BA" w:rsidRDefault="005614BA" w:rsidP="005614BA">
      <w:pPr>
        <w:pStyle w:val="normal0"/>
        <w:numPr>
          <w:ilvl w:val="2"/>
          <w:numId w:val="27"/>
        </w:numPr>
        <w:ind w:left="2520"/>
        <w:rPr>
          <w:rFonts w:ascii="Calibri" w:hAnsi="Calibri"/>
          <w:sz w:val="20"/>
          <w:szCs w:val="20"/>
        </w:rPr>
      </w:pPr>
      <w:proofErr w:type="gramStart"/>
      <w:r>
        <w:rPr>
          <w:rFonts w:ascii="Calibri" w:hAnsi="Calibri"/>
          <w:sz w:val="20"/>
          <w:szCs w:val="20"/>
        </w:rPr>
        <w:t>recommendations</w:t>
      </w:r>
      <w:proofErr w:type="gramEnd"/>
      <w:r>
        <w:rPr>
          <w:rFonts w:ascii="Calibri" w:hAnsi="Calibri"/>
          <w:sz w:val="20"/>
          <w:szCs w:val="20"/>
        </w:rPr>
        <w:t xml:space="preserve"> on prevention of future abuses</w:t>
      </w:r>
    </w:p>
    <w:p w14:paraId="6AC0A560" w14:textId="77777777" w:rsidR="00C87719" w:rsidRDefault="00C87719" w:rsidP="00C87719">
      <w:pPr>
        <w:pStyle w:val="normal0"/>
        <w:rPr>
          <w:rFonts w:ascii="Calibri" w:hAnsi="Calibri"/>
          <w:b/>
          <w:sz w:val="20"/>
          <w:szCs w:val="20"/>
        </w:rPr>
      </w:pPr>
    </w:p>
    <w:p w14:paraId="1D901DBF" w14:textId="3CD1D724" w:rsidR="00CE5622" w:rsidRDefault="00CE5622" w:rsidP="00C87719">
      <w:pPr>
        <w:pStyle w:val="normal0"/>
        <w:rPr>
          <w:rFonts w:ascii="Calibri" w:hAnsi="Calibri"/>
          <w:sz w:val="20"/>
          <w:szCs w:val="20"/>
        </w:rPr>
      </w:pPr>
      <w:r>
        <w:rPr>
          <w:rFonts w:ascii="Calibri" w:hAnsi="Calibri"/>
          <w:b/>
          <w:sz w:val="20"/>
          <w:szCs w:val="20"/>
        </w:rPr>
        <w:t>Cornell</w:t>
      </w:r>
    </w:p>
    <w:p w14:paraId="65713A04" w14:textId="77777777" w:rsidR="00CE5622" w:rsidRDefault="00CE5622" w:rsidP="00CE5622">
      <w:pPr>
        <w:pStyle w:val="normal0"/>
        <w:numPr>
          <w:ilvl w:val="0"/>
          <w:numId w:val="27"/>
        </w:numPr>
        <w:rPr>
          <w:rFonts w:ascii="Calibri" w:hAnsi="Calibri"/>
          <w:sz w:val="20"/>
          <w:szCs w:val="20"/>
        </w:rPr>
      </w:pPr>
      <w:r>
        <w:rPr>
          <w:rFonts w:ascii="Calibri" w:hAnsi="Calibri"/>
          <w:sz w:val="20"/>
          <w:szCs w:val="20"/>
        </w:rPr>
        <w:t>“The TRC operated outside of South Africa’s domestic legal system, but the Amnesty Committee’s amnesty decisions were binding on domestic courts”</w:t>
      </w:r>
    </w:p>
    <w:p w14:paraId="5937671A" w14:textId="167B7581" w:rsidR="00CE5622" w:rsidRPr="00BF0E9A" w:rsidRDefault="00CE5622" w:rsidP="00BF0E9A">
      <w:pPr>
        <w:pStyle w:val="normal0"/>
        <w:numPr>
          <w:ilvl w:val="0"/>
          <w:numId w:val="27"/>
        </w:numPr>
        <w:rPr>
          <w:rFonts w:ascii="Calibri" w:hAnsi="Calibri"/>
          <w:sz w:val="20"/>
          <w:szCs w:val="20"/>
        </w:rPr>
      </w:pPr>
      <w:r>
        <w:rPr>
          <w:rFonts w:ascii="Calibri" w:hAnsi="Calibri"/>
          <w:sz w:val="20"/>
          <w:szCs w:val="20"/>
        </w:rPr>
        <w:t>“The commission had powers of subpoena, search, and seizure enforced by domestic law enforcement officials”</w:t>
      </w:r>
      <w:bookmarkStart w:id="0" w:name="_GoBack"/>
      <w:bookmarkEnd w:id="0"/>
    </w:p>
    <w:p w14:paraId="1DCEB205" w14:textId="77777777" w:rsidR="00CE5622" w:rsidRPr="007D1B9C" w:rsidRDefault="00CE5622" w:rsidP="00C87719">
      <w:pPr>
        <w:pStyle w:val="normal0"/>
        <w:rPr>
          <w:rFonts w:ascii="Calibri" w:hAnsi="Calibri"/>
          <w:sz w:val="20"/>
          <w:szCs w:val="20"/>
        </w:rPr>
      </w:pPr>
    </w:p>
    <w:p w14:paraId="3DE83B71" w14:textId="5256A331" w:rsidR="00AD410B" w:rsidRPr="00896EDF"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Military Involvement</w:t>
      </w:r>
    </w:p>
    <w:p w14:paraId="113D4442" w14:textId="77777777" w:rsidR="00AD410B" w:rsidRPr="007D1B9C" w:rsidRDefault="009A58D4" w:rsidP="00B076CC">
      <w:pPr>
        <w:pStyle w:val="normal0"/>
        <w:spacing w:after="200"/>
        <w:rPr>
          <w:rFonts w:ascii="Calibri" w:hAnsi="Calibri"/>
          <w:i/>
          <w:sz w:val="20"/>
          <w:szCs w:val="20"/>
        </w:rPr>
      </w:pPr>
      <w:r w:rsidRPr="007D1B9C">
        <w:rPr>
          <w:rFonts w:ascii="Calibri" w:hAnsi="Calibri"/>
          <w:i/>
          <w:sz w:val="20"/>
          <w:szCs w:val="20"/>
        </w:rPr>
        <w:t>What was the role of the military in implementing the model?</w:t>
      </w:r>
    </w:p>
    <w:p w14:paraId="1BB18656" w14:textId="047B5C2D" w:rsidR="00EA7F90" w:rsidRDefault="00EA7F90" w:rsidP="007D1B9C">
      <w:pPr>
        <w:pStyle w:val="normal0"/>
        <w:spacing w:after="200"/>
        <w:ind w:firstLine="720"/>
        <w:rPr>
          <w:rFonts w:ascii="Calibri" w:hAnsi="Calibri"/>
          <w:sz w:val="20"/>
          <w:szCs w:val="20"/>
        </w:rPr>
      </w:pPr>
      <w:r w:rsidRPr="007D1B9C">
        <w:rPr>
          <w:rFonts w:ascii="Calibri" w:hAnsi="Calibri"/>
          <w:sz w:val="20"/>
          <w:szCs w:val="20"/>
        </w:rPr>
        <w:t>N/A</w:t>
      </w:r>
    </w:p>
    <w:p w14:paraId="0FD615CA" w14:textId="0F13540E" w:rsidR="00F52CAB" w:rsidRPr="007D1B9C" w:rsidRDefault="00F52CAB" w:rsidP="007D1B9C">
      <w:pPr>
        <w:pStyle w:val="normal0"/>
        <w:spacing w:after="200"/>
        <w:ind w:firstLine="720"/>
        <w:rPr>
          <w:rFonts w:ascii="Calibri" w:hAnsi="Calibri"/>
          <w:sz w:val="20"/>
          <w:szCs w:val="20"/>
        </w:rPr>
      </w:pPr>
      <w:r>
        <w:rPr>
          <w:rFonts w:ascii="Calibri" w:hAnsi="Calibri"/>
          <w:sz w:val="20"/>
          <w:szCs w:val="20"/>
        </w:rPr>
        <w:t xml:space="preserve">*Look into military reconstruction? – </w:t>
      </w:r>
      <w:proofErr w:type="spellStart"/>
      <w:r>
        <w:rPr>
          <w:rFonts w:ascii="Calibri" w:hAnsi="Calibri"/>
          <w:sz w:val="20"/>
          <w:szCs w:val="20"/>
        </w:rPr>
        <w:t>Asmal</w:t>
      </w:r>
      <w:proofErr w:type="spellEnd"/>
      <w:r>
        <w:rPr>
          <w:rFonts w:ascii="Calibri" w:hAnsi="Calibri"/>
          <w:sz w:val="20"/>
          <w:szCs w:val="20"/>
        </w:rPr>
        <w:t xml:space="preserve"> article alludes to this</w:t>
      </w:r>
    </w:p>
    <w:p w14:paraId="76704228" w14:textId="60BF6544" w:rsidR="00AD410B" w:rsidRPr="00896EDF"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International Agency/Expert Involvement</w:t>
      </w:r>
    </w:p>
    <w:p w14:paraId="4BA702D9" w14:textId="77777777" w:rsidR="00AD410B" w:rsidRDefault="009A58D4" w:rsidP="00B076CC">
      <w:pPr>
        <w:pStyle w:val="normal0"/>
        <w:spacing w:after="200"/>
        <w:rPr>
          <w:rFonts w:ascii="Calibri" w:hAnsi="Calibri"/>
          <w:i/>
          <w:sz w:val="20"/>
          <w:szCs w:val="20"/>
        </w:rPr>
      </w:pPr>
      <w:r w:rsidRPr="007D1B9C">
        <w:rPr>
          <w:rFonts w:ascii="Calibri" w:hAnsi="Calibri"/>
          <w:i/>
          <w:sz w:val="20"/>
          <w:szCs w:val="20"/>
        </w:rPr>
        <w:t>How - if at all - did your model, consciously or not, build upon previous models? How did they solicit the input of other governments, the academic community, and/or the UN?</w:t>
      </w:r>
    </w:p>
    <w:p w14:paraId="47A4517B" w14:textId="77777777" w:rsidR="0081453B" w:rsidRPr="007D1B9C" w:rsidRDefault="0081453B" w:rsidP="00B076CC">
      <w:pPr>
        <w:pStyle w:val="normal0"/>
        <w:spacing w:after="200"/>
        <w:rPr>
          <w:rFonts w:ascii="Calibri" w:hAnsi="Calibri"/>
          <w:i/>
          <w:sz w:val="20"/>
          <w:szCs w:val="20"/>
        </w:rPr>
      </w:pPr>
    </w:p>
    <w:p w14:paraId="612524A8" w14:textId="299CD312" w:rsidR="00AD410B" w:rsidRPr="00896EDF"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NGO Involvement</w:t>
      </w:r>
    </w:p>
    <w:p w14:paraId="68FC3B76" w14:textId="77777777" w:rsidR="00AD410B" w:rsidRDefault="009A58D4" w:rsidP="00B076CC">
      <w:pPr>
        <w:pStyle w:val="normal0"/>
        <w:spacing w:after="200"/>
        <w:rPr>
          <w:rFonts w:ascii="Calibri" w:hAnsi="Calibri"/>
          <w:i/>
          <w:sz w:val="20"/>
          <w:szCs w:val="20"/>
        </w:rPr>
      </w:pPr>
      <w:r w:rsidRPr="007D1B9C">
        <w:rPr>
          <w:rFonts w:ascii="Calibri" w:hAnsi="Calibri"/>
          <w:i/>
          <w:sz w:val="20"/>
          <w:szCs w:val="20"/>
        </w:rPr>
        <w:t>How - if at all - did your model leverage assistance from NGOs?</w:t>
      </w:r>
    </w:p>
    <w:p w14:paraId="05D6C377" w14:textId="77777777" w:rsidR="0081453B" w:rsidRPr="007D1B9C" w:rsidRDefault="0081453B" w:rsidP="00B076CC">
      <w:pPr>
        <w:pStyle w:val="normal0"/>
        <w:spacing w:after="200"/>
        <w:rPr>
          <w:rFonts w:ascii="Calibri" w:hAnsi="Calibri"/>
          <w:i/>
          <w:sz w:val="20"/>
          <w:szCs w:val="20"/>
        </w:rPr>
      </w:pPr>
    </w:p>
    <w:p w14:paraId="2F82166E" w14:textId="005A2C90" w:rsidR="00AD410B" w:rsidRPr="00896EDF"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Impetus for Reintegration</w:t>
      </w:r>
    </w:p>
    <w:p w14:paraId="2CA33767" w14:textId="77777777" w:rsidR="00AD410B" w:rsidRPr="007D1B9C" w:rsidRDefault="009A58D4" w:rsidP="00B076CC">
      <w:pPr>
        <w:pStyle w:val="normal0"/>
        <w:spacing w:after="200"/>
        <w:rPr>
          <w:rFonts w:ascii="Calibri" w:hAnsi="Calibri"/>
          <w:i/>
          <w:sz w:val="20"/>
          <w:szCs w:val="20"/>
        </w:rPr>
      </w:pPr>
      <w:r w:rsidRPr="007D1B9C">
        <w:rPr>
          <w:rFonts w:ascii="Calibri" w:hAnsi="Calibri"/>
          <w:i/>
          <w:sz w:val="20"/>
          <w:szCs w:val="20"/>
        </w:rPr>
        <w:t>What motivated the creation of a reintegration program? Surrendering soldiers, international pressure, conflict resolution, etc</w:t>
      </w:r>
      <w:proofErr w:type="gramStart"/>
      <w:r w:rsidRPr="007D1B9C">
        <w:rPr>
          <w:rFonts w:ascii="Calibri" w:hAnsi="Calibri"/>
          <w:i/>
          <w:sz w:val="20"/>
          <w:szCs w:val="20"/>
        </w:rPr>
        <w:t>..</w:t>
      </w:r>
      <w:proofErr w:type="gramEnd"/>
    </w:p>
    <w:p w14:paraId="2D6D4AB8" w14:textId="1221A4AB" w:rsidR="00591E8F" w:rsidRPr="007D1B9C" w:rsidRDefault="00591E8F" w:rsidP="00A92A48">
      <w:pPr>
        <w:pStyle w:val="normal0"/>
        <w:ind w:left="360"/>
        <w:rPr>
          <w:rFonts w:ascii="Calibri" w:hAnsi="Calibri"/>
          <w:sz w:val="20"/>
          <w:szCs w:val="20"/>
        </w:rPr>
      </w:pPr>
      <w:r w:rsidRPr="007D1B9C">
        <w:rPr>
          <w:rFonts w:ascii="Calibri" w:hAnsi="Calibri"/>
          <w:b/>
          <w:sz w:val="20"/>
          <w:szCs w:val="20"/>
        </w:rPr>
        <w:t>Gibson</w:t>
      </w:r>
    </w:p>
    <w:p w14:paraId="72866206" w14:textId="14C412DC" w:rsidR="00591E8F" w:rsidRPr="007D1B9C" w:rsidRDefault="00591E8F" w:rsidP="00A92A48">
      <w:pPr>
        <w:pStyle w:val="normal0"/>
        <w:numPr>
          <w:ilvl w:val="0"/>
          <w:numId w:val="3"/>
        </w:numPr>
        <w:ind w:left="1080"/>
        <w:rPr>
          <w:rFonts w:ascii="Calibri" w:hAnsi="Calibri"/>
          <w:sz w:val="20"/>
          <w:szCs w:val="20"/>
        </w:rPr>
      </w:pPr>
      <w:r w:rsidRPr="007D1B9C">
        <w:rPr>
          <w:rFonts w:ascii="Calibri" w:hAnsi="Calibri"/>
          <w:sz w:val="20"/>
          <w:szCs w:val="20"/>
        </w:rPr>
        <w:t>“The creation of the Truth and Reconciliation Commission, with the power to grant amnesty, was the price the liberation forces had to pay in order to secure a peaceful transition to a majority rule” (541)</w:t>
      </w:r>
    </w:p>
    <w:p w14:paraId="0F1D3825" w14:textId="77777777" w:rsidR="006850D3" w:rsidRDefault="006850D3" w:rsidP="00A92A48">
      <w:pPr>
        <w:pStyle w:val="normal0"/>
        <w:ind w:left="360"/>
        <w:rPr>
          <w:rFonts w:ascii="Calibri" w:hAnsi="Calibri"/>
          <w:b/>
          <w:sz w:val="20"/>
          <w:szCs w:val="20"/>
        </w:rPr>
      </w:pPr>
    </w:p>
    <w:p w14:paraId="75FFB788" w14:textId="6E30C66D" w:rsidR="00AC7075" w:rsidRPr="007D1B9C" w:rsidRDefault="00AC7075" w:rsidP="00A92A48">
      <w:pPr>
        <w:pStyle w:val="normal0"/>
        <w:ind w:left="360"/>
        <w:rPr>
          <w:rFonts w:ascii="Calibri" w:hAnsi="Calibri"/>
          <w:sz w:val="20"/>
          <w:szCs w:val="20"/>
        </w:rPr>
      </w:pPr>
      <w:r w:rsidRPr="007D1B9C">
        <w:rPr>
          <w:rFonts w:ascii="Calibri" w:hAnsi="Calibri"/>
          <w:b/>
          <w:sz w:val="20"/>
          <w:szCs w:val="20"/>
        </w:rPr>
        <w:t>Gibson 2</w:t>
      </w:r>
    </w:p>
    <w:p w14:paraId="08D79A7E" w14:textId="7D642792" w:rsidR="00A92A48" w:rsidRDefault="00AC7075" w:rsidP="008B0DB8">
      <w:pPr>
        <w:pStyle w:val="normal0"/>
        <w:numPr>
          <w:ilvl w:val="0"/>
          <w:numId w:val="3"/>
        </w:numPr>
        <w:ind w:left="1080"/>
        <w:rPr>
          <w:rFonts w:ascii="Calibri" w:hAnsi="Calibri"/>
          <w:sz w:val="20"/>
          <w:szCs w:val="20"/>
        </w:rPr>
      </w:pPr>
      <w:proofErr w:type="gramStart"/>
      <w:r w:rsidRPr="007D1B9C">
        <w:rPr>
          <w:rFonts w:ascii="Calibri" w:hAnsi="Calibri"/>
          <w:sz w:val="20"/>
          <w:szCs w:val="20"/>
        </w:rPr>
        <w:t>included</w:t>
      </w:r>
      <w:proofErr w:type="gramEnd"/>
      <w:r w:rsidRPr="007D1B9C">
        <w:rPr>
          <w:rFonts w:ascii="Calibri" w:hAnsi="Calibri"/>
          <w:sz w:val="20"/>
          <w:szCs w:val="20"/>
        </w:rPr>
        <w:t xml:space="preserve"> broad objectives such as “creating a collective memory for the society, establishing and nurturing a culture of human rights in South Africa, transforming the society, and enhancing reconciliation, in addition to granting amnesty to those admitting to involvement in gross human rights violations” (412-413)</w:t>
      </w:r>
    </w:p>
    <w:p w14:paraId="58EF722F" w14:textId="77777777" w:rsidR="00F52CAB" w:rsidRDefault="00F52CAB" w:rsidP="00F52CAB">
      <w:pPr>
        <w:pStyle w:val="normal0"/>
        <w:rPr>
          <w:rFonts w:ascii="Calibri" w:hAnsi="Calibri"/>
          <w:sz w:val="20"/>
          <w:szCs w:val="20"/>
        </w:rPr>
      </w:pPr>
    </w:p>
    <w:p w14:paraId="74FC50C9" w14:textId="1739B481" w:rsidR="00F52CAB" w:rsidRDefault="00F52CAB" w:rsidP="00F52CAB">
      <w:pPr>
        <w:pStyle w:val="normal0"/>
        <w:ind w:left="360"/>
        <w:rPr>
          <w:rFonts w:ascii="Calibri" w:hAnsi="Calibri"/>
          <w:sz w:val="20"/>
          <w:szCs w:val="20"/>
        </w:rPr>
      </w:pPr>
      <w:proofErr w:type="spellStart"/>
      <w:r>
        <w:rPr>
          <w:rFonts w:ascii="Calibri" w:hAnsi="Calibri"/>
          <w:b/>
          <w:sz w:val="20"/>
          <w:szCs w:val="20"/>
        </w:rPr>
        <w:t>Asmal</w:t>
      </w:r>
      <w:proofErr w:type="spellEnd"/>
    </w:p>
    <w:p w14:paraId="1BCE7855" w14:textId="54B85675" w:rsidR="00F52CAB" w:rsidRDefault="00F52CAB" w:rsidP="00F52CAB">
      <w:pPr>
        <w:pStyle w:val="normal0"/>
        <w:numPr>
          <w:ilvl w:val="0"/>
          <w:numId w:val="3"/>
        </w:numPr>
        <w:ind w:left="1080"/>
        <w:rPr>
          <w:rFonts w:ascii="Calibri" w:hAnsi="Calibri"/>
          <w:sz w:val="20"/>
          <w:szCs w:val="20"/>
        </w:rPr>
      </w:pPr>
      <w:r>
        <w:rPr>
          <w:rFonts w:ascii="Calibri" w:hAnsi="Calibri"/>
          <w:sz w:val="20"/>
          <w:szCs w:val="20"/>
        </w:rPr>
        <w:lastRenderedPageBreak/>
        <w:t>“</w:t>
      </w:r>
      <w:proofErr w:type="gramStart"/>
      <w:r>
        <w:rPr>
          <w:rFonts w:ascii="Calibri" w:hAnsi="Calibri"/>
          <w:sz w:val="20"/>
          <w:szCs w:val="20"/>
        </w:rPr>
        <w:t>although</w:t>
      </w:r>
      <w:proofErr w:type="gramEnd"/>
      <w:r>
        <w:rPr>
          <w:rFonts w:ascii="Calibri" w:hAnsi="Calibri"/>
          <w:sz w:val="20"/>
          <w:szCs w:val="20"/>
        </w:rPr>
        <w:t xml:space="preserve"> the ANC rejected all ideas of a blanket amnesty, part of the rationale for setting up the Truth and Reconciliation Commission (TRC) was the need to prevent further </w:t>
      </w:r>
      <w:r w:rsidR="00C87719">
        <w:rPr>
          <w:rFonts w:ascii="Calibri" w:hAnsi="Calibri"/>
          <w:sz w:val="20"/>
          <w:szCs w:val="20"/>
        </w:rPr>
        <w:t>alienation</w:t>
      </w:r>
      <w:r>
        <w:rPr>
          <w:rFonts w:ascii="Calibri" w:hAnsi="Calibri"/>
          <w:sz w:val="20"/>
          <w:szCs w:val="20"/>
        </w:rPr>
        <w:t xml:space="preserve"> of right-wing elements” (11)</w:t>
      </w:r>
    </w:p>
    <w:p w14:paraId="738C43AC" w14:textId="6BD2D8A8" w:rsidR="00F52CAB" w:rsidRPr="00F52CAB" w:rsidRDefault="00F52CAB" w:rsidP="00F52CAB">
      <w:pPr>
        <w:pStyle w:val="normal0"/>
        <w:numPr>
          <w:ilvl w:val="0"/>
          <w:numId w:val="3"/>
        </w:numPr>
        <w:ind w:left="1080"/>
        <w:rPr>
          <w:rFonts w:ascii="Calibri" w:hAnsi="Calibri"/>
          <w:sz w:val="20"/>
          <w:szCs w:val="20"/>
        </w:rPr>
      </w:pPr>
      <w:r>
        <w:rPr>
          <w:rFonts w:ascii="Calibri" w:hAnsi="Calibri"/>
          <w:sz w:val="20"/>
          <w:szCs w:val="20"/>
        </w:rPr>
        <w:t>“</w:t>
      </w:r>
      <w:proofErr w:type="gramStart"/>
      <w:r>
        <w:rPr>
          <w:rFonts w:ascii="Calibri" w:hAnsi="Calibri"/>
          <w:sz w:val="20"/>
          <w:szCs w:val="20"/>
        </w:rPr>
        <w:t>the</w:t>
      </w:r>
      <w:proofErr w:type="gramEnd"/>
      <w:r>
        <w:rPr>
          <w:rFonts w:ascii="Calibri" w:hAnsi="Calibri"/>
          <w:sz w:val="20"/>
          <w:szCs w:val="20"/>
        </w:rPr>
        <w:t xml:space="preserve"> crucial requirement of the South African transition (was) the need to reconstruct society and to abolish the horrendous inequalities which were produced by the apartheid system” (11)</w:t>
      </w:r>
    </w:p>
    <w:p w14:paraId="064F1A68" w14:textId="77777777" w:rsidR="008B0DB8" w:rsidRDefault="008B0DB8" w:rsidP="000D1899">
      <w:pPr>
        <w:pStyle w:val="normal0"/>
        <w:rPr>
          <w:rFonts w:ascii="Calibri" w:hAnsi="Calibri"/>
          <w:sz w:val="20"/>
          <w:szCs w:val="20"/>
        </w:rPr>
      </w:pPr>
    </w:p>
    <w:p w14:paraId="57E3471E" w14:textId="452C39FE" w:rsidR="000D1899" w:rsidRDefault="000D1899" w:rsidP="003B6027">
      <w:pPr>
        <w:pStyle w:val="normal0"/>
        <w:ind w:left="360"/>
        <w:rPr>
          <w:rFonts w:ascii="Calibri" w:hAnsi="Calibri"/>
          <w:sz w:val="20"/>
          <w:szCs w:val="20"/>
        </w:rPr>
      </w:pPr>
      <w:r>
        <w:rPr>
          <w:rFonts w:ascii="Calibri" w:hAnsi="Calibri"/>
          <w:b/>
          <w:sz w:val="20"/>
          <w:szCs w:val="20"/>
        </w:rPr>
        <w:t>Llewellyn</w:t>
      </w:r>
    </w:p>
    <w:p w14:paraId="4CB994EC" w14:textId="35CAD07F" w:rsidR="000D1899" w:rsidRDefault="000D1899" w:rsidP="003B6027">
      <w:pPr>
        <w:pStyle w:val="normal0"/>
        <w:numPr>
          <w:ilvl w:val="0"/>
          <w:numId w:val="25"/>
        </w:numPr>
        <w:ind w:left="1080"/>
        <w:rPr>
          <w:rFonts w:ascii="Calibri" w:hAnsi="Calibri"/>
          <w:sz w:val="20"/>
          <w:szCs w:val="20"/>
        </w:rPr>
      </w:pPr>
      <w:r>
        <w:rPr>
          <w:rFonts w:ascii="Calibri" w:hAnsi="Calibri"/>
          <w:sz w:val="20"/>
          <w:szCs w:val="20"/>
        </w:rPr>
        <w:t xml:space="preserve">Despite election of government of “national unity” in 1994, needed more to </w:t>
      </w:r>
      <w:r w:rsidR="003B6027">
        <w:rPr>
          <w:rFonts w:ascii="Calibri" w:hAnsi="Calibri"/>
          <w:sz w:val="20"/>
          <w:szCs w:val="20"/>
        </w:rPr>
        <w:t>“make unity a reality”. “The transition to a past marred by human rights abuses to one based on the principles of democracy and respect for human rights could not be had simply by a transition in government” (366)</w:t>
      </w:r>
    </w:p>
    <w:p w14:paraId="4DCFBE78" w14:textId="77777777" w:rsidR="003B6027" w:rsidRPr="000D1899" w:rsidRDefault="003B6027" w:rsidP="003B6027">
      <w:pPr>
        <w:pStyle w:val="normal0"/>
        <w:ind w:left="720"/>
        <w:rPr>
          <w:rFonts w:ascii="Calibri" w:hAnsi="Calibri"/>
          <w:sz w:val="20"/>
          <w:szCs w:val="20"/>
        </w:rPr>
      </w:pPr>
    </w:p>
    <w:p w14:paraId="0C91422A" w14:textId="0185992C" w:rsidR="00AD410B" w:rsidRPr="00896EDF"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Criteria for Reintegration</w:t>
      </w:r>
      <w:r w:rsidR="0081453B">
        <w:rPr>
          <w:rFonts w:ascii="Calibri" w:hAnsi="Calibri"/>
          <w:b/>
          <w:szCs w:val="20"/>
        </w:rPr>
        <w:t xml:space="preserve"> / </w:t>
      </w:r>
      <w:r w:rsidR="0081453B" w:rsidRPr="0081453B">
        <w:rPr>
          <w:rFonts w:ascii="Calibri" w:hAnsi="Calibri"/>
          <w:b/>
          <w:szCs w:val="20"/>
          <w:highlight w:val="yellow"/>
        </w:rPr>
        <w:t>Reconciliation / Program Involvement</w:t>
      </w:r>
    </w:p>
    <w:p w14:paraId="3BA3ED45" w14:textId="77777777" w:rsidR="00AD410B" w:rsidRDefault="009A58D4" w:rsidP="00B076CC">
      <w:pPr>
        <w:pStyle w:val="normal0"/>
        <w:spacing w:after="200"/>
        <w:rPr>
          <w:rFonts w:ascii="Calibri" w:hAnsi="Calibri"/>
          <w:i/>
          <w:sz w:val="20"/>
          <w:szCs w:val="20"/>
        </w:rPr>
      </w:pPr>
      <w:r w:rsidRPr="007D1B9C">
        <w:rPr>
          <w:rFonts w:ascii="Calibri" w:hAnsi="Calibri"/>
          <w:i/>
          <w:sz w:val="20"/>
          <w:szCs w:val="20"/>
        </w:rPr>
        <w:t>How were insurgents determined to be eligible (or ineligible) for reintegration? Did they have to give up their arms voluntarily (as opposed to being captured by force)? Were people who committed certain types of acts or crimes excluded from reconciliation programs?</w:t>
      </w:r>
    </w:p>
    <w:p w14:paraId="6EFF962A" w14:textId="5E30C856" w:rsidR="006850D3" w:rsidRDefault="006850D3" w:rsidP="006850D3">
      <w:pPr>
        <w:pStyle w:val="normal0"/>
        <w:ind w:left="360"/>
        <w:rPr>
          <w:rFonts w:ascii="Calibri" w:hAnsi="Calibri"/>
          <w:sz w:val="20"/>
          <w:szCs w:val="20"/>
        </w:rPr>
      </w:pPr>
      <w:proofErr w:type="spellStart"/>
      <w:r>
        <w:rPr>
          <w:rFonts w:ascii="Calibri" w:hAnsi="Calibri"/>
          <w:b/>
          <w:sz w:val="20"/>
          <w:szCs w:val="20"/>
        </w:rPr>
        <w:t>Asmal</w:t>
      </w:r>
      <w:proofErr w:type="spellEnd"/>
    </w:p>
    <w:p w14:paraId="7DECF783" w14:textId="3203F4DD" w:rsidR="006850D3" w:rsidRDefault="006850D3" w:rsidP="006850D3">
      <w:pPr>
        <w:pStyle w:val="normal0"/>
        <w:numPr>
          <w:ilvl w:val="0"/>
          <w:numId w:val="3"/>
        </w:numPr>
        <w:ind w:left="1080"/>
        <w:rPr>
          <w:rFonts w:ascii="Calibri" w:hAnsi="Calibri"/>
          <w:sz w:val="20"/>
          <w:szCs w:val="20"/>
        </w:rPr>
      </w:pPr>
      <w:r>
        <w:rPr>
          <w:rFonts w:ascii="Calibri" w:hAnsi="Calibri"/>
          <w:sz w:val="20"/>
          <w:szCs w:val="20"/>
        </w:rPr>
        <w:t>“</w:t>
      </w:r>
      <w:proofErr w:type="gramStart"/>
      <w:r>
        <w:rPr>
          <w:rFonts w:ascii="Calibri" w:hAnsi="Calibri"/>
          <w:sz w:val="20"/>
          <w:szCs w:val="20"/>
        </w:rPr>
        <w:t>while</w:t>
      </w:r>
      <w:proofErr w:type="gramEnd"/>
      <w:r>
        <w:rPr>
          <w:rFonts w:ascii="Calibri" w:hAnsi="Calibri"/>
          <w:sz w:val="20"/>
          <w:szCs w:val="20"/>
        </w:rPr>
        <w:t xml:space="preserve"> (the TRC) conferred amnesty in respect of criminal and civil liability for human rights abuses, this was subject to various important criteria, notably requirements that there be full disclosure of the facts surrounding the abuse; that the abuse be associated with a political objective (as opposed to for instance to motivation for personal gain); and that the abuse was proportionate to the political goal that it sought to advance” (1-2)</w:t>
      </w:r>
    </w:p>
    <w:p w14:paraId="56B80DE5" w14:textId="77777777" w:rsidR="00C87719" w:rsidRDefault="00C87719" w:rsidP="00C87719">
      <w:pPr>
        <w:pStyle w:val="normal0"/>
        <w:rPr>
          <w:rFonts w:ascii="Calibri" w:hAnsi="Calibri"/>
          <w:sz w:val="20"/>
          <w:szCs w:val="20"/>
        </w:rPr>
      </w:pPr>
    </w:p>
    <w:p w14:paraId="6DF9F2DD" w14:textId="28E6FEF9" w:rsidR="00C87719" w:rsidRDefault="00C87719" w:rsidP="00C87719">
      <w:pPr>
        <w:pStyle w:val="normal0"/>
        <w:ind w:left="360"/>
        <w:rPr>
          <w:rFonts w:ascii="Calibri" w:hAnsi="Calibri"/>
          <w:sz w:val="20"/>
          <w:szCs w:val="20"/>
        </w:rPr>
      </w:pPr>
      <w:r>
        <w:rPr>
          <w:rFonts w:ascii="Calibri" w:hAnsi="Calibri"/>
          <w:b/>
          <w:sz w:val="20"/>
          <w:szCs w:val="20"/>
        </w:rPr>
        <w:t>Llewellyn</w:t>
      </w:r>
    </w:p>
    <w:p w14:paraId="40D06582" w14:textId="0ABC9451" w:rsidR="00C87719" w:rsidRDefault="00C87719" w:rsidP="00C87719">
      <w:pPr>
        <w:pStyle w:val="normal0"/>
        <w:numPr>
          <w:ilvl w:val="0"/>
          <w:numId w:val="3"/>
        </w:numPr>
        <w:ind w:left="1080"/>
        <w:rPr>
          <w:rFonts w:ascii="Calibri" w:hAnsi="Calibri"/>
          <w:sz w:val="20"/>
          <w:szCs w:val="20"/>
        </w:rPr>
      </w:pPr>
      <w:r>
        <w:rPr>
          <w:rFonts w:ascii="Calibri" w:hAnsi="Calibri"/>
          <w:sz w:val="20"/>
          <w:szCs w:val="20"/>
        </w:rPr>
        <w:t>“</w:t>
      </w:r>
      <w:r>
        <w:rPr>
          <w:rFonts w:ascii="Calibri" w:hAnsi="Calibri"/>
          <w:i/>
          <w:sz w:val="20"/>
          <w:szCs w:val="20"/>
        </w:rPr>
        <w:t>I</w:t>
      </w:r>
      <w:r w:rsidRPr="00C87719">
        <w:rPr>
          <w:rFonts w:ascii="Calibri" w:hAnsi="Calibri"/>
          <w:i/>
          <w:sz w:val="20"/>
          <w:szCs w:val="20"/>
        </w:rPr>
        <w:t>ndividuals</w:t>
      </w:r>
      <w:r>
        <w:rPr>
          <w:rFonts w:ascii="Calibri" w:hAnsi="Calibri"/>
          <w:sz w:val="20"/>
          <w:szCs w:val="20"/>
        </w:rPr>
        <w:t xml:space="preserve"> had to apply for amnesty for </w:t>
      </w:r>
      <w:r>
        <w:rPr>
          <w:rFonts w:ascii="Calibri" w:hAnsi="Calibri"/>
          <w:i/>
          <w:sz w:val="20"/>
          <w:szCs w:val="20"/>
        </w:rPr>
        <w:t xml:space="preserve">specific </w:t>
      </w:r>
      <w:r w:rsidRPr="00C87719">
        <w:rPr>
          <w:rFonts w:ascii="Calibri" w:hAnsi="Calibri"/>
          <w:i/>
          <w:sz w:val="20"/>
          <w:szCs w:val="20"/>
        </w:rPr>
        <w:t>acts</w:t>
      </w:r>
      <w:r>
        <w:rPr>
          <w:rFonts w:ascii="Calibri" w:hAnsi="Calibri"/>
          <w:sz w:val="20"/>
          <w:szCs w:val="20"/>
        </w:rPr>
        <w:t>. Such acts must have been committed in pursuit of a political objective; must have occurred before the cut-off date provided for in the Act; application must have been made before the deadline; and individuals were required to offer full disclosure to the commission” (367)</w:t>
      </w:r>
    </w:p>
    <w:p w14:paraId="33F73689" w14:textId="77777777" w:rsidR="0081453B" w:rsidRDefault="0081453B" w:rsidP="0081453B">
      <w:pPr>
        <w:pStyle w:val="normal0"/>
        <w:rPr>
          <w:rFonts w:ascii="Calibri" w:hAnsi="Calibri"/>
          <w:sz w:val="20"/>
          <w:szCs w:val="20"/>
        </w:rPr>
      </w:pPr>
    </w:p>
    <w:p w14:paraId="2DF3EADB" w14:textId="1B154F4D" w:rsidR="0081453B" w:rsidRDefault="0081453B" w:rsidP="00BF0E9A">
      <w:pPr>
        <w:pStyle w:val="normal0"/>
        <w:ind w:left="360"/>
        <w:rPr>
          <w:rFonts w:ascii="Calibri" w:hAnsi="Calibri"/>
          <w:sz w:val="20"/>
          <w:szCs w:val="20"/>
        </w:rPr>
      </w:pPr>
      <w:r>
        <w:rPr>
          <w:rFonts w:ascii="Calibri" w:hAnsi="Calibri"/>
          <w:b/>
          <w:sz w:val="20"/>
          <w:szCs w:val="20"/>
        </w:rPr>
        <w:t>Cornell</w:t>
      </w:r>
    </w:p>
    <w:p w14:paraId="1B8FF0C0" w14:textId="2D0F23F4" w:rsidR="0081453B" w:rsidRDefault="0081453B" w:rsidP="00BF0E9A">
      <w:pPr>
        <w:pStyle w:val="normal0"/>
        <w:numPr>
          <w:ilvl w:val="0"/>
          <w:numId w:val="3"/>
        </w:numPr>
        <w:ind w:left="1080"/>
        <w:rPr>
          <w:rFonts w:ascii="Calibri" w:hAnsi="Calibri"/>
          <w:sz w:val="20"/>
          <w:szCs w:val="20"/>
        </w:rPr>
      </w:pPr>
      <w:r>
        <w:rPr>
          <w:rFonts w:ascii="Calibri" w:hAnsi="Calibri"/>
          <w:sz w:val="20"/>
          <w:szCs w:val="20"/>
        </w:rPr>
        <w:t>“A successful application for amnesty had to meet the following criteria:</w:t>
      </w:r>
    </w:p>
    <w:p w14:paraId="4F9D444C" w14:textId="135B7A4F" w:rsidR="0081453B" w:rsidRDefault="0081453B" w:rsidP="00BF0E9A">
      <w:pPr>
        <w:pStyle w:val="normal0"/>
        <w:numPr>
          <w:ilvl w:val="1"/>
          <w:numId w:val="3"/>
        </w:numPr>
        <w:ind w:left="1800"/>
        <w:rPr>
          <w:rFonts w:ascii="Calibri" w:hAnsi="Calibri"/>
          <w:sz w:val="20"/>
          <w:szCs w:val="20"/>
        </w:rPr>
      </w:pPr>
      <w:r>
        <w:rPr>
          <w:rFonts w:ascii="Calibri" w:hAnsi="Calibri"/>
          <w:sz w:val="20"/>
          <w:szCs w:val="20"/>
        </w:rPr>
        <w:t>A violation of human rights must have occurred. Less serious crimes would not be forgiven.</w:t>
      </w:r>
    </w:p>
    <w:p w14:paraId="2D90495F" w14:textId="48439D96" w:rsidR="0081453B" w:rsidRDefault="0081453B" w:rsidP="00BF0E9A">
      <w:pPr>
        <w:pStyle w:val="normal0"/>
        <w:numPr>
          <w:ilvl w:val="1"/>
          <w:numId w:val="3"/>
        </w:numPr>
        <w:ind w:left="1800"/>
        <w:rPr>
          <w:rFonts w:ascii="Calibri" w:hAnsi="Calibri"/>
          <w:sz w:val="20"/>
          <w:szCs w:val="20"/>
        </w:rPr>
      </w:pPr>
      <w:r>
        <w:rPr>
          <w:rFonts w:ascii="Calibri" w:hAnsi="Calibri"/>
          <w:sz w:val="20"/>
          <w:szCs w:val="20"/>
        </w:rPr>
        <w:t>The act had to occur within a specified time period (1960-1994)</w:t>
      </w:r>
    </w:p>
    <w:p w14:paraId="66CC5772" w14:textId="036F9261" w:rsidR="0081453B" w:rsidRDefault="0081453B" w:rsidP="00BF0E9A">
      <w:pPr>
        <w:pStyle w:val="normal0"/>
        <w:numPr>
          <w:ilvl w:val="1"/>
          <w:numId w:val="3"/>
        </w:numPr>
        <w:ind w:left="1800"/>
        <w:rPr>
          <w:rFonts w:ascii="Calibri" w:hAnsi="Calibri"/>
          <w:sz w:val="20"/>
          <w:szCs w:val="20"/>
        </w:rPr>
      </w:pPr>
      <w:r>
        <w:rPr>
          <w:rFonts w:ascii="Calibri" w:hAnsi="Calibri"/>
          <w:sz w:val="20"/>
          <w:szCs w:val="20"/>
        </w:rPr>
        <w:t>The violation had to be ‘associated with a political objective.’ As part of this criterion, the applicant had to be an affiliate of one of the political parties to the conflict, e.g. NP or ANC. To determine whether the act was political, the Committee could consider the motive, objective, whether it was directed against the state or an individual, whether it was committed on behalf of a political organization, and the proportional relationship between the act and the political objective</w:t>
      </w:r>
    </w:p>
    <w:p w14:paraId="126D3AA5" w14:textId="14B1F2F0" w:rsidR="0081453B" w:rsidRDefault="0081453B" w:rsidP="00BF0E9A">
      <w:pPr>
        <w:pStyle w:val="normal0"/>
        <w:numPr>
          <w:ilvl w:val="1"/>
          <w:numId w:val="3"/>
        </w:numPr>
        <w:ind w:left="1800"/>
        <w:rPr>
          <w:rFonts w:ascii="Calibri" w:hAnsi="Calibri"/>
          <w:sz w:val="20"/>
          <w:szCs w:val="20"/>
        </w:rPr>
      </w:pPr>
      <w:r>
        <w:rPr>
          <w:rFonts w:ascii="Calibri" w:hAnsi="Calibri"/>
          <w:sz w:val="20"/>
          <w:szCs w:val="20"/>
        </w:rPr>
        <w:t>The applicant had to admit fault (possibly with an excuse/justification like self defense)</w:t>
      </w:r>
    </w:p>
    <w:p w14:paraId="219CBAAB" w14:textId="12C59957" w:rsidR="0081453B" w:rsidRPr="0081453B" w:rsidRDefault="0081453B" w:rsidP="00BF0E9A">
      <w:pPr>
        <w:pStyle w:val="normal0"/>
        <w:numPr>
          <w:ilvl w:val="1"/>
          <w:numId w:val="3"/>
        </w:numPr>
        <w:ind w:left="1800"/>
        <w:rPr>
          <w:rFonts w:ascii="Calibri" w:hAnsi="Calibri"/>
          <w:sz w:val="20"/>
          <w:szCs w:val="20"/>
        </w:rPr>
      </w:pPr>
      <w:r>
        <w:rPr>
          <w:rFonts w:ascii="Calibri" w:hAnsi="Calibri"/>
          <w:sz w:val="20"/>
          <w:szCs w:val="20"/>
        </w:rPr>
        <w:t>The applicant had to make a ‘full disclosure of the relevant facts’”</w:t>
      </w:r>
    </w:p>
    <w:p w14:paraId="103B8241" w14:textId="77777777" w:rsidR="006850D3" w:rsidRPr="006850D3" w:rsidRDefault="006850D3" w:rsidP="006850D3">
      <w:pPr>
        <w:pStyle w:val="normal0"/>
        <w:ind w:left="1080"/>
        <w:rPr>
          <w:rFonts w:ascii="Calibri" w:hAnsi="Calibri"/>
          <w:sz w:val="20"/>
          <w:szCs w:val="20"/>
        </w:rPr>
      </w:pPr>
    </w:p>
    <w:p w14:paraId="1AD249C2" w14:textId="3BECDCFC" w:rsidR="00AD410B" w:rsidRPr="00896EDF"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Prosecution/Punitive Component</w:t>
      </w:r>
    </w:p>
    <w:p w14:paraId="10645B37" w14:textId="77777777" w:rsidR="00AD410B" w:rsidRPr="007D1B9C" w:rsidRDefault="009A58D4" w:rsidP="00B076CC">
      <w:pPr>
        <w:pStyle w:val="normal0"/>
        <w:spacing w:after="200"/>
        <w:rPr>
          <w:rFonts w:ascii="Calibri" w:hAnsi="Calibri"/>
          <w:i/>
          <w:sz w:val="20"/>
          <w:szCs w:val="20"/>
        </w:rPr>
      </w:pPr>
      <w:r w:rsidRPr="007D1B9C">
        <w:rPr>
          <w:rFonts w:ascii="Calibri" w:hAnsi="Calibri"/>
          <w:i/>
          <w:sz w:val="20"/>
          <w:szCs w:val="20"/>
        </w:rPr>
        <w:t>Were insurgents granted any sort of amnesty - i.e. any sort of protection from prosecution conditional on completing the program? Was there any transitional justice component? To what extent did your model incorporate punishment as part of the reconciliation program?</w:t>
      </w:r>
    </w:p>
    <w:p w14:paraId="4A91C307" w14:textId="54F3BF1B" w:rsidR="00D97743" w:rsidRPr="007D1B9C" w:rsidRDefault="00D97743" w:rsidP="000513CF">
      <w:pPr>
        <w:pStyle w:val="normal0"/>
        <w:ind w:left="360"/>
        <w:rPr>
          <w:rFonts w:ascii="Calibri" w:hAnsi="Calibri"/>
          <w:b/>
          <w:sz w:val="20"/>
          <w:szCs w:val="20"/>
        </w:rPr>
      </w:pPr>
      <w:proofErr w:type="spellStart"/>
      <w:r w:rsidRPr="007D1B9C">
        <w:rPr>
          <w:rFonts w:ascii="Calibri" w:hAnsi="Calibri"/>
          <w:b/>
          <w:sz w:val="20"/>
          <w:szCs w:val="20"/>
        </w:rPr>
        <w:t>Mamdani</w:t>
      </w:r>
      <w:proofErr w:type="spellEnd"/>
    </w:p>
    <w:p w14:paraId="22E99849" w14:textId="25F7474D" w:rsidR="00D97743" w:rsidRPr="007D1B9C" w:rsidRDefault="00D97743" w:rsidP="000513CF">
      <w:pPr>
        <w:pStyle w:val="normal0"/>
        <w:numPr>
          <w:ilvl w:val="0"/>
          <w:numId w:val="1"/>
        </w:numPr>
        <w:ind w:left="1080"/>
        <w:rPr>
          <w:rFonts w:ascii="Calibri" w:hAnsi="Calibri"/>
          <w:sz w:val="20"/>
          <w:szCs w:val="20"/>
        </w:rPr>
      </w:pPr>
      <w:r w:rsidRPr="007D1B9C">
        <w:rPr>
          <w:rFonts w:ascii="Calibri" w:hAnsi="Calibri"/>
          <w:sz w:val="20"/>
          <w:szCs w:val="20"/>
        </w:rPr>
        <w:t>“First, there would be no blanket amnesty. Amnesty would be conditional. It would not be a group amnesty. Every perpetrator would have to be identified individually, and would have to own up to his or her guilt – the truth – before receiving amnesty from legal prosecution. Second, any victim who is so acknowledged would give up the right to prosecute perpetrators in courts of law” (33)</w:t>
      </w:r>
    </w:p>
    <w:p w14:paraId="7D5A238B" w14:textId="3597ED9E" w:rsidR="00D97743" w:rsidRPr="007D1B9C" w:rsidRDefault="00D97743" w:rsidP="000513CF">
      <w:pPr>
        <w:pStyle w:val="normal0"/>
        <w:numPr>
          <w:ilvl w:val="0"/>
          <w:numId w:val="1"/>
        </w:numPr>
        <w:ind w:left="1080"/>
        <w:rPr>
          <w:rFonts w:ascii="Calibri" w:hAnsi="Calibri"/>
          <w:sz w:val="20"/>
          <w:szCs w:val="20"/>
        </w:rPr>
      </w:pPr>
      <w:r w:rsidRPr="007D1B9C">
        <w:rPr>
          <w:rFonts w:ascii="Calibri" w:hAnsi="Calibri"/>
          <w:sz w:val="20"/>
          <w:szCs w:val="20"/>
        </w:rPr>
        <w:t>Focus on restorative justice (rather than criminal justice)</w:t>
      </w:r>
    </w:p>
    <w:p w14:paraId="20839FCA" w14:textId="57A07F27" w:rsidR="00D97743" w:rsidRPr="007D1B9C" w:rsidRDefault="00D97743" w:rsidP="000513CF">
      <w:pPr>
        <w:pStyle w:val="normal0"/>
        <w:numPr>
          <w:ilvl w:val="0"/>
          <w:numId w:val="1"/>
        </w:numPr>
        <w:ind w:left="1080"/>
        <w:rPr>
          <w:rFonts w:ascii="Calibri" w:hAnsi="Calibri"/>
          <w:sz w:val="20"/>
          <w:szCs w:val="20"/>
        </w:rPr>
      </w:pPr>
      <w:r w:rsidRPr="007D1B9C">
        <w:rPr>
          <w:rFonts w:ascii="Calibri" w:hAnsi="Calibri"/>
          <w:sz w:val="20"/>
          <w:szCs w:val="20"/>
        </w:rPr>
        <w:t>Acknowledgement of crimes follow by reparations</w:t>
      </w:r>
    </w:p>
    <w:p w14:paraId="433AF1EE" w14:textId="5C51D629" w:rsidR="00D97743" w:rsidRPr="007D1B9C" w:rsidRDefault="00D97743" w:rsidP="000513CF">
      <w:pPr>
        <w:pStyle w:val="normal0"/>
        <w:numPr>
          <w:ilvl w:val="0"/>
          <w:numId w:val="1"/>
        </w:numPr>
        <w:ind w:left="1080"/>
        <w:rPr>
          <w:rFonts w:ascii="Calibri" w:hAnsi="Calibri"/>
          <w:sz w:val="20"/>
          <w:szCs w:val="20"/>
        </w:rPr>
      </w:pPr>
      <w:r w:rsidRPr="007D1B9C">
        <w:rPr>
          <w:rFonts w:ascii="Calibri" w:hAnsi="Calibri"/>
          <w:sz w:val="20"/>
          <w:szCs w:val="20"/>
        </w:rPr>
        <w:t>“</w:t>
      </w:r>
      <w:proofErr w:type="gramStart"/>
      <w:r w:rsidRPr="007D1B9C">
        <w:rPr>
          <w:rFonts w:ascii="Calibri" w:hAnsi="Calibri"/>
          <w:sz w:val="20"/>
          <w:szCs w:val="20"/>
        </w:rPr>
        <w:t>individual</w:t>
      </w:r>
      <w:proofErr w:type="gramEnd"/>
      <w:r w:rsidRPr="007D1B9C">
        <w:rPr>
          <w:rFonts w:ascii="Calibri" w:hAnsi="Calibri"/>
          <w:sz w:val="20"/>
          <w:szCs w:val="20"/>
        </w:rPr>
        <w:t xml:space="preserve"> amnesty for the perpetrator, truth for the society, and acknowledgement and reparations for the victim” (33)</w:t>
      </w:r>
    </w:p>
    <w:p w14:paraId="6BB7C950" w14:textId="77777777" w:rsidR="000513CF" w:rsidRPr="007D1B9C" w:rsidRDefault="000513CF" w:rsidP="000513CF">
      <w:pPr>
        <w:pStyle w:val="normal0"/>
        <w:ind w:left="360"/>
        <w:rPr>
          <w:rFonts w:ascii="Calibri" w:hAnsi="Calibri"/>
          <w:b/>
          <w:sz w:val="20"/>
          <w:szCs w:val="20"/>
        </w:rPr>
      </w:pPr>
    </w:p>
    <w:p w14:paraId="4074D60B" w14:textId="5D44427B" w:rsidR="00B851F0" w:rsidRPr="007D1B9C" w:rsidRDefault="00B851F0" w:rsidP="000513CF">
      <w:pPr>
        <w:pStyle w:val="normal0"/>
        <w:ind w:left="360"/>
        <w:rPr>
          <w:rFonts w:ascii="Calibri" w:hAnsi="Calibri"/>
          <w:sz w:val="20"/>
          <w:szCs w:val="20"/>
        </w:rPr>
      </w:pPr>
      <w:r w:rsidRPr="007D1B9C">
        <w:rPr>
          <w:rFonts w:ascii="Calibri" w:hAnsi="Calibri"/>
          <w:b/>
          <w:sz w:val="20"/>
          <w:szCs w:val="20"/>
        </w:rPr>
        <w:t>Gibson</w:t>
      </w:r>
    </w:p>
    <w:p w14:paraId="1EB74466" w14:textId="4B534D5B" w:rsidR="00B851F0" w:rsidRPr="007D1B9C" w:rsidRDefault="00B851F0" w:rsidP="000513CF">
      <w:pPr>
        <w:pStyle w:val="normal0"/>
        <w:numPr>
          <w:ilvl w:val="0"/>
          <w:numId w:val="5"/>
        </w:numPr>
        <w:ind w:left="1080"/>
        <w:rPr>
          <w:rFonts w:ascii="Calibri" w:hAnsi="Calibri"/>
          <w:sz w:val="20"/>
          <w:szCs w:val="20"/>
        </w:rPr>
      </w:pPr>
      <w:proofErr w:type="gramStart"/>
      <w:r w:rsidRPr="007D1B9C">
        <w:rPr>
          <w:rFonts w:ascii="Calibri" w:hAnsi="Calibri"/>
          <w:sz w:val="20"/>
          <w:szCs w:val="20"/>
        </w:rPr>
        <w:t>distribution</w:t>
      </w:r>
      <w:proofErr w:type="gramEnd"/>
      <w:r w:rsidRPr="007D1B9C">
        <w:rPr>
          <w:rFonts w:ascii="Calibri" w:hAnsi="Calibri"/>
          <w:sz w:val="20"/>
          <w:szCs w:val="20"/>
        </w:rPr>
        <w:t xml:space="preserve"> justice – victims who came before TRC expected some form of “compensation for their injuries” (541) </w:t>
      </w:r>
    </w:p>
    <w:p w14:paraId="41143D7D" w14:textId="20AFFC78" w:rsidR="00591E8F" w:rsidRPr="007D1B9C" w:rsidRDefault="00591E8F" w:rsidP="000513CF">
      <w:pPr>
        <w:pStyle w:val="normal0"/>
        <w:numPr>
          <w:ilvl w:val="0"/>
          <w:numId w:val="5"/>
        </w:numPr>
        <w:ind w:left="1080"/>
        <w:rPr>
          <w:rFonts w:ascii="Calibri" w:hAnsi="Calibri"/>
          <w:sz w:val="20"/>
          <w:szCs w:val="20"/>
        </w:rPr>
      </w:pPr>
      <w:proofErr w:type="gramStart"/>
      <w:r w:rsidRPr="007D1B9C">
        <w:rPr>
          <w:rFonts w:ascii="Calibri" w:hAnsi="Calibri"/>
          <w:sz w:val="20"/>
          <w:szCs w:val="20"/>
        </w:rPr>
        <w:t>amnesty</w:t>
      </w:r>
      <w:proofErr w:type="gramEnd"/>
      <w:r w:rsidRPr="007D1B9C">
        <w:rPr>
          <w:rFonts w:ascii="Calibri" w:hAnsi="Calibri"/>
          <w:sz w:val="20"/>
          <w:szCs w:val="20"/>
        </w:rPr>
        <w:t xml:space="preserve"> to “acts motivated by political objectives” (541)</w:t>
      </w:r>
    </w:p>
    <w:p w14:paraId="1A755BBE" w14:textId="73019C5A" w:rsidR="00591E8F" w:rsidRPr="007D1B9C" w:rsidRDefault="00591E8F" w:rsidP="000513CF">
      <w:pPr>
        <w:pStyle w:val="normal0"/>
        <w:numPr>
          <w:ilvl w:val="0"/>
          <w:numId w:val="5"/>
        </w:numPr>
        <w:ind w:left="1080"/>
        <w:rPr>
          <w:rFonts w:ascii="Calibri" w:hAnsi="Calibri"/>
          <w:sz w:val="20"/>
          <w:szCs w:val="20"/>
        </w:rPr>
      </w:pPr>
      <w:r w:rsidRPr="007D1B9C">
        <w:rPr>
          <w:rFonts w:ascii="Calibri" w:hAnsi="Calibri"/>
          <w:sz w:val="20"/>
          <w:szCs w:val="20"/>
        </w:rPr>
        <w:t>“</w:t>
      </w:r>
      <w:proofErr w:type="gramStart"/>
      <w:r w:rsidRPr="007D1B9C">
        <w:rPr>
          <w:rFonts w:ascii="Calibri" w:hAnsi="Calibri"/>
          <w:sz w:val="20"/>
          <w:szCs w:val="20"/>
        </w:rPr>
        <w:t>those</w:t>
      </w:r>
      <w:proofErr w:type="gramEnd"/>
      <w:r w:rsidRPr="007D1B9C">
        <w:rPr>
          <w:rFonts w:ascii="Calibri" w:hAnsi="Calibri"/>
          <w:sz w:val="20"/>
          <w:szCs w:val="20"/>
        </w:rPr>
        <w:t xml:space="preserve"> whose actions were committed for personal gain or out of ‘personal malice, ill will or spite’ were not eligible for amnesty” (541)</w:t>
      </w:r>
    </w:p>
    <w:p w14:paraId="04B2F3CF" w14:textId="77777777" w:rsidR="000513CF" w:rsidRPr="007D1B9C" w:rsidRDefault="000513CF" w:rsidP="000513CF">
      <w:pPr>
        <w:pStyle w:val="normal0"/>
        <w:ind w:left="360"/>
        <w:rPr>
          <w:rFonts w:ascii="Calibri" w:hAnsi="Calibri"/>
          <w:b/>
          <w:sz w:val="20"/>
          <w:szCs w:val="20"/>
        </w:rPr>
      </w:pPr>
    </w:p>
    <w:p w14:paraId="4EF8B4AA" w14:textId="1320B388" w:rsidR="00300E9A" w:rsidRPr="007D1B9C" w:rsidRDefault="00300E9A" w:rsidP="000513CF">
      <w:pPr>
        <w:pStyle w:val="normal0"/>
        <w:ind w:left="360"/>
        <w:rPr>
          <w:rFonts w:ascii="Calibri" w:hAnsi="Calibri"/>
          <w:b/>
          <w:sz w:val="20"/>
          <w:szCs w:val="20"/>
        </w:rPr>
      </w:pPr>
      <w:r w:rsidRPr="007D1B9C">
        <w:rPr>
          <w:rFonts w:ascii="Calibri" w:hAnsi="Calibri"/>
          <w:b/>
          <w:sz w:val="20"/>
          <w:szCs w:val="20"/>
        </w:rPr>
        <w:t>Gibson 2</w:t>
      </w:r>
    </w:p>
    <w:p w14:paraId="0B244E39" w14:textId="57372DE6" w:rsidR="00300E9A" w:rsidRPr="007D1B9C" w:rsidRDefault="00300E9A" w:rsidP="000513CF">
      <w:pPr>
        <w:pStyle w:val="normal0"/>
        <w:numPr>
          <w:ilvl w:val="0"/>
          <w:numId w:val="9"/>
        </w:numPr>
        <w:ind w:left="1080"/>
        <w:rPr>
          <w:rFonts w:ascii="Calibri" w:hAnsi="Calibri"/>
          <w:sz w:val="20"/>
          <w:szCs w:val="20"/>
        </w:rPr>
      </w:pPr>
      <w:proofErr w:type="gramStart"/>
      <w:r w:rsidRPr="007D1B9C">
        <w:rPr>
          <w:rFonts w:ascii="Calibri" w:hAnsi="Calibri"/>
          <w:sz w:val="20"/>
          <w:szCs w:val="20"/>
        </w:rPr>
        <w:t>truth</w:t>
      </w:r>
      <w:proofErr w:type="gramEnd"/>
      <w:r w:rsidRPr="007D1B9C">
        <w:rPr>
          <w:rFonts w:ascii="Calibri" w:hAnsi="Calibri"/>
          <w:sz w:val="20"/>
          <w:szCs w:val="20"/>
        </w:rPr>
        <w:t xml:space="preserve"> telling as a means for reconciliation (410)</w:t>
      </w:r>
    </w:p>
    <w:p w14:paraId="603FF57C" w14:textId="4FACC6FB" w:rsidR="000513CF" w:rsidRPr="007D1B9C" w:rsidRDefault="00E74E6F" w:rsidP="00A92A48">
      <w:pPr>
        <w:pStyle w:val="normal0"/>
        <w:numPr>
          <w:ilvl w:val="0"/>
          <w:numId w:val="9"/>
        </w:numPr>
        <w:ind w:left="1080"/>
        <w:rPr>
          <w:rFonts w:ascii="Calibri" w:hAnsi="Calibri"/>
          <w:sz w:val="20"/>
          <w:szCs w:val="20"/>
        </w:rPr>
      </w:pPr>
      <w:r w:rsidRPr="007D1B9C">
        <w:rPr>
          <w:rFonts w:ascii="Calibri" w:hAnsi="Calibri"/>
          <w:sz w:val="20"/>
          <w:szCs w:val="20"/>
        </w:rPr>
        <w:t>“</w:t>
      </w:r>
      <w:proofErr w:type="gramStart"/>
      <w:r w:rsidRPr="007D1B9C">
        <w:rPr>
          <w:rFonts w:ascii="Calibri" w:hAnsi="Calibri"/>
          <w:sz w:val="20"/>
          <w:szCs w:val="20"/>
        </w:rPr>
        <w:t>truth</w:t>
      </w:r>
      <w:proofErr w:type="gramEnd"/>
      <w:r w:rsidRPr="007D1B9C">
        <w:rPr>
          <w:rFonts w:ascii="Calibri" w:hAnsi="Calibri"/>
          <w:sz w:val="20"/>
          <w:szCs w:val="20"/>
        </w:rPr>
        <w:t xml:space="preserve"> process facilitated reconciliation because it was able to apportion blame to all sides” (411)</w:t>
      </w:r>
    </w:p>
    <w:p w14:paraId="032FA085" w14:textId="77777777" w:rsidR="005C5C42" w:rsidRPr="007D1B9C" w:rsidRDefault="005C5C42" w:rsidP="005C5C42">
      <w:pPr>
        <w:pStyle w:val="normal0"/>
        <w:rPr>
          <w:rFonts w:ascii="Calibri" w:hAnsi="Calibri"/>
          <w:sz w:val="20"/>
          <w:szCs w:val="20"/>
        </w:rPr>
      </w:pPr>
    </w:p>
    <w:p w14:paraId="552DC517" w14:textId="57EED4BB" w:rsidR="005C5C42" w:rsidRPr="007D1B9C" w:rsidRDefault="005C5C42" w:rsidP="005C5C42">
      <w:pPr>
        <w:pStyle w:val="normal0"/>
        <w:ind w:left="360"/>
        <w:rPr>
          <w:rFonts w:ascii="Calibri" w:hAnsi="Calibri"/>
          <w:sz w:val="20"/>
          <w:szCs w:val="20"/>
        </w:rPr>
      </w:pPr>
      <w:r w:rsidRPr="007D1B9C">
        <w:rPr>
          <w:rFonts w:ascii="Calibri" w:hAnsi="Calibri"/>
          <w:b/>
          <w:sz w:val="20"/>
          <w:szCs w:val="20"/>
        </w:rPr>
        <w:t>Borer</w:t>
      </w:r>
    </w:p>
    <w:p w14:paraId="0063DE75" w14:textId="1F44D883" w:rsidR="005C5C42" w:rsidRPr="007D1B9C" w:rsidRDefault="005C5C42" w:rsidP="005C5C42">
      <w:pPr>
        <w:pStyle w:val="normal0"/>
        <w:numPr>
          <w:ilvl w:val="0"/>
          <w:numId w:val="13"/>
        </w:numPr>
        <w:ind w:left="1080"/>
        <w:rPr>
          <w:rFonts w:ascii="Calibri" w:hAnsi="Calibri"/>
          <w:sz w:val="20"/>
          <w:szCs w:val="20"/>
        </w:rPr>
      </w:pPr>
      <w:r w:rsidRPr="007D1B9C">
        <w:rPr>
          <w:rFonts w:ascii="Calibri" w:hAnsi="Calibri"/>
          <w:sz w:val="20"/>
          <w:szCs w:val="20"/>
        </w:rPr>
        <w:t>TRC decriminalized “the actions of the majority of those who opposed the former state” (1095)</w:t>
      </w:r>
    </w:p>
    <w:p w14:paraId="0D420386" w14:textId="51E70308" w:rsidR="005C5C42" w:rsidRPr="007D1B9C" w:rsidRDefault="005C5C42" w:rsidP="005C5C42">
      <w:pPr>
        <w:pStyle w:val="normal0"/>
        <w:numPr>
          <w:ilvl w:val="1"/>
          <w:numId w:val="13"/>
        </w:numPr>
        <w:ind w:left="1800"/>
        <w:rPr>
          <w:rFonts w:ascii="Calibri" w:hAnsi="Calibri"/>
          <w:sz w:val="20"/>
          <w:szCs w:val="20"/>
        </w:rPr>
      </w:pPr>
      <w:r w:rsidRPr="007D1B9C">
        <w:rPr>
          <w:rFonts w:ascii="Calibri" w:hAnsi="Calibri"/>
          <w:sz w:val="20"/>
          <w:szCs w:val="20"/>
        </w:rPr>
        <w:lastRenderedPageBreak/>
        <w:t>People who had been sentenced for arson, public violence, attempted murder released</w:t>
      </w:r>
    </w:p>
    <w:p w14:paraId="063B62AA" w14:textId="77777777" w:rsidR="008B0DB8" w:rsidRPr="007D1B9C" w:rsidRDefault="008B0DB8" w:rsidP="008B0DB8">
      <w:pPr>
        <w:pStyle w:val="normal0"/>
        <w:rPr>
          <w:rFonts w:ascii="Calibri" w:hAnsi="Calibri"/>
          <w:sz w:val="20"/>
          <w:szCs w:val="20"/>
        </w:rPr>
      </w:pPr>
    </w:p>
    <w:p w14:paraId="2F44C36A" w14:textId="7C098110" w:rsidR="008B0DB8" w:rsidRPr="007D1B9C" w:rsidRDefault="008B0DB8" w:rsidP="008B0DB8">
      <w:pPr>
        <w:pStyle w:val="normal0"/>
        <w:ind w:left="360"/>
        <w:rPr>
          <w:rFonts w:ascii="Calibri" w:hAnsi="Calibri"/>
          <w:sz w:val="20"/>
          <w:szCs w:val="20"/>
        </w:rPr>
      </w:pPr>
      <w:r w:rsidRPr="007D1B9C">
        <w:rPr>
          <w:rFonts w:ascii="Calibri" w:hAnsi="Calibri"/>
          <w:b/>
          <w:sz w:val="20"/>
          <w:szCs w:val="20"/>
        </w:rPr>
        <w:t>USIP</w:t>
      </w:r>
    </w:p>
    <w:p w14:paraId="6E8D6F5B" w14:textId="0E93B9DE" w:rsidR="008B0DB8" w:rsidRPr="007D1B9C" w:rsidRDefault="008B0DB8" w:rsidP="008B0DB8">
      <w:pPr>
        <w:pStyle w:val="normal0"/>
        <w:numPr>
          <w:ilvl w:val="0"/>
          <w:numId w:val="13"/>
        </w:numPr>
        <w:ind w:left="1080"/>
        <w:rPr>
          <w:rFonts w:ascii="Calibri" w:hAnsi="Calibri"/>
          <w:sz w:val="20"/>
          <w:szCs w:val="20"/>
        </w:rPr>
      </w:pPr>
      <w:r w:rsidRPr="007D1B9C">
        <w:rPr>
          <w:rFonts w:ascii="Calibri" w:hAnsi="Calibri"/>
          <w:sz w:val="20"/>
          <w:szCs w:val="20"/>
        </w:rPr>
        <w:t>Covered any and all crimes committed during the period 1960-1994 including abductions, torture, killings</w:t>
      </w:r>
    </w:p>
    <w:p w14:paraId="544E37EA" w14:textId="763076A9" w:rsidR="008B0DB8" w:rsidRPr="007D1B9C" w:rsidRDefault="008B0DB8" w:rsidP="008B0DB8">
      <w:pPr>
        <w:pStyle w:val="normal0"/>
        <w:numPr>
          <w:ilvl w:val="0"/>
          <w:numId w:val="13"/>
        </w:numPr>
        <w:ind w:left="1080"/>
        <w:rPr>
          <w:rFonts w:ascii="Calibri" w:hAnsi="Calibri"/>
          <w:sz w:val="20"/>
          <w:szCs w:val="20"/>
        </w:rPr>
      </w:pPr>
      <w:r w:rsidRPr="007D1B9C">
        <w:rPr>
          <w:rFonts w:ascii="Calibri" w:hAnsi="Calibri"/>
          <w:sz w:val="20"/>
          <w:szCs w:val="20"/>
        </w:rPr>
        <w:t>Included crimes committed by both the state and liberation movements</w:t>
      </w:r>
    </w:p>
    <w:p w14:paraId="56C82AF5" w14:textId="14EC10AB" w:rsidR="008B0DB8" w:rsidRPr="007D1B9C" w:rsidRDefault="008B0DB8" w:rsidP="008B0DB8">
      <w:pPr>
        <w:pStyle w:val="normal0"/>
        <w:numPr>
          <w:ilvl w:val="0"/>
          <w:numId w:val="13"/>
        </w:numPr>
        <w:ind w:left="1080"/>
        <w:rPr>
          <w:rFonts w:ascii="Calibri" w:hAnsi="Calibri"/>
          <w:sz w:val="20"/>
          <w:szCs w:val="20"/>
        </w:rPr>
      </w:pPr>
      <w:r w:rsidRPr="007D1B9C">
        <w:rPr>
          <w:rFonts w:ascii="Calibri" w:hAnsi="Calibri"/>
          <w:sz w:val="20"/>
          <w:szCs w:val="20"/>
        </w:rPr>
        <w:t>“The TRC was empowered to grant amnesty to perpetrators who confessed their crimes truthfully and completely to the commission”</w:t>
      </w:r>
    </w:p>
    <w:p w14:paraId="23B4BFC1" w14:textId="682D1CE3" w:rsidR="008B0DB8" w:rsidRPr="007D1B9C" w:rsidRDefault="008B0DB8" w:rsidP="008B0DB8">
      <w:pPr>
        <w:pStyle w:val="normal0"/>
        <w:numPr>
          <w:ilvl w:val="0"/>
          <w:numId w:val="13"/>
        </w:numPr>
        <w:ind w:left="1080"/>
        <w:rPr>
          <w:rFonts w:ascii="Calibri" w:hAnsi="Calibri"/>
          <w:sz w:val="20"/>
          <w:szCs w:val="20"/>
        </w:rPr>
      </w:pPr>
      <w:r w:rsidRPr="007D1B9C">
        <w:rPr>
          <w:rFonts w:ascii="Calibri" w:hAnsi="Calibri"/>
          <w:b/>
          <w:sz w:val="20"/>
          <w:szCs w:val="20"/>
        </w:rPr>
        <w:t>Structure</w:t>
      </w:r>
    </w:p>
    <w:p w14:paraId="25BA1F23" w14:textId="467FD919" w:rsidR="008B0DB8" w:rsidRPr="007D1B9C" w:rsidRDefault="008B0DB8" w:rsidP="008B0DB8">
      <w:pPr>
        <w:pStyle w:val="normal0"/>
        <w:numPr>
          <w:ilvl w:val="1"/>
          <w:numId w:val="13"/>
        </w:numPr>
        <w:rPr>
          <w:rFonts w:ascii="Calibri" w:hAnsi="Calibri"/>
          <w:sz w:val="20"/>
          <w:szCs w:val="20"/>
        </w:rPr>
      </w:pPr>
      <w:r w:rsidRPr="007D1B9C">
        <w:rPr>
          <w:rFonts w:ascii="Calibri" w:hAnsi="Calibri"/>
          <w:sz w:val="20"/>
          <w:szCs w:val="20"/>
        </w:rPr>
        <w:t>17 commissioners – 9 men, 8 women</w:t>
      </w:r>
    </w:p>
    <w:p w14:paraId="3AC8DAD4" w14:textId="05B27916" w:rsidR="008B0DB8" w:rsidRPr="007D1B9C" w:rsidRDefault="008B0DB8" w:rsidP="008B0DB8">
      <w:pPr>
        <w:pStyle w:val="normal0"/>
        <w:numPr>
          <w:ilvl w:val="1"/>
          <w:numId w:val="13"/>
        </w:numPr>
        <w:rPr>
          <w:rFonts w:ascii="Calibri" w:hAnsi="Calibri"/>
          <w:sz w:val="20"/>
          <w:szCs w:val="20"/>
        </w:rPr>
      </w:pPr>
      <w:r w:rsidRPr="007D1B9C">
        <w:rPr>
          <w:rFonts w:ascii="Calibri" w:hAnsi="Calibri"/>
          <w:sz w:val="20"/>
          <w:szCs w:val="20"/>
        </w:rPr>
        <w:t xml:space="preserve">Chaired by Archbishop </w:t>
      </w:r>
      <w:proofErr w:type="spellStart"/>
      <w:r w:rsidRPr="007D1B9C">
        <w:rPr>
          <w:rFonts w:ascii="Calibri" w:hAnsi="Calibri"/>
          <w:sz w:val="20"/>
          <w:szCs w:val="20"/>
        </w:rPr>
        <w:t>Desomond</w:t>
      </w:r>
      <w:proofErr w:type="spellEnd"/>
      <w:r w:rsidRPr="007D1B9C">
        <w:rPr>
          <w:rFonts w:ascii="Calibri" w:hAnsi="Calibri"/>
          <w:sz w:val="20"/>
          <w:szCs w:val="20"/>
        </w:rPr>
        <w:t xml:space="preserve"> Tutu</w:t>
      </w:r>
    </w:p>
    <w:p w14:paraId="31B86501" w14:textId="7DA6DF7F" w:rsidR="008B0DB8" w:rsidRPr="007D1B9C" w:rsidRDefault="008B0DB8" w:rsidP="008B0DB8">
      <w:pPr>
        <w:pStyle w:val="normal0"/>
        <w:numPr>
          <w:ilvl w:val="1"/>
          <w:numId w:val="13"/>
        </w:numPr>
        <w:rPr>
          <w:rFonts w:ascii="Calibri" w:hAnsi="Calibri"/>
          <w:sz w:val="20"/>
          <w:szCs w:val="20"/>
        </w:rPr>
      </w:pPr>
      <w:r w:rsidRPr="007D1B9C">
        <w:rPr>
          <w:rFonts w:ascii="Calibri" w:hAnsi="Calibri"/>
          <w:sz w:val="20"/>
          <w:szCs w:val="20"/>
        </w:rPr>
        <w:t>Supported by ~300 staff</w:t>
      </w:r>
    </w:p>
    <w:p w14:paraId="35B3A3EB" w14:textId="725E3CBB" w:rsidR="008B0DB8" w:rsidRPr="007D1B9C" w:rsidRDefault="008B0DB8" w:rsidP="008B0DB8">
      <w:pPr>
        <w:pStyle w:val="normal0"/>
        <w:numPr>
          <w:ilvl w:val="1"/>
          <w:numId w:val="13"/>
        </w:numPr>
        <w:rPr>
          <w:rFonts w:ascii="Calibri" w:hAnsi="Calibri"/>
          <w:sz w:val="20"/>
          <w:szCs w:val="20"/>
        </w:rPr>
      </w:pPr>
      <w:r w:rsidRPr="007D1B9C">
        <w:rPr>
          <w:rFonts w:ascii="Calibri" w:hAnsi="Calibri"/>
          <w:sz w:val="20"/>
          <w:szCs w:val="20"/>
        </w:rPr>
        <w:t>Divided into 3 committees:</w:t>
      </w:r>
    </w:p>
    <w:p w14:paraId="05D909EB" w14:textId="32517899" w:rsidR="008B0DB8" w:rsidRPr="007D1B9C" w:rsidRDefault="008B0DB8" w:rsidP="008B0DB8">
      <w:pPr>
        <w:pStyle w:val="normal0"/>
        <w:numPr>
          <w:ilvl w:val="2"/>
          <w:numId w:val="13"/>
        </w:numPr>
        <w:rPr>
          <w:rFonts w:ascii="Calibri" w:hAnsi="Calibri"/>
          <w:sz w:val="20"/>
          <w:szCs w:val="20"/>
        </w:rPr>
      </w:pPr>
      <w:r w:rsidRPr="007D1B9C">
        <w:rPr>
          <w:rFonts w:ascii="Calibri" w:hAnsi="Calibri"/>
          <w:sz w:val="20"/>
          <w:szCs w:val="20"/>
        </w:rPr>
        <w:t>Human Rights Violations Committee</w:t>
      </w:r>
    </w:p>
    <w:p w14:paraId="244CD343" w14:textId="033D9388" w:rsidR="008B0DB8" w:rsidRPr="007D1B9C" w:rsidRDefault="008B0DB8" w:rsidP="008B0DB8">
      <w:pPr>
        <w:pStyle w:val="normal0"/>
        <w:numPr>
          <w:ilvl w:val="2"/>
          <w:numId w:val="13"/>
        </w:numPr>
        <w:rPr>
          <w:rFonts w:ascii="Calibri" w:hAnsi="Calibri"/>
          <w:sz w:val="20"/>
          <w:szCs w:val="20"/>
        </w:rPr>
      </w:pPr>
      <w:r w:rsidRPr="007D1B9C">
        <w:rPr>
          <w:rFonts w:ascii="Calibri" w:hAnsi="Calibri"/>
          <w:sz w:val="20"/>
          <w:szCs w:val="20"/>
        </w:rPr>
        <w:t>Amnesty Committee</w:t>
      </w:r>
    </w:p>
    <w:p w14:paraId="7A8C5574" w14:textId="3C5AB68E" w:rsidR="008B0DB8" w:rsidRPr="007D1B9C" w:rsidRDefault="008B0DB8" w:rsidP="008B0DB8">
      <w:pPr>
        <w:pStyle w:val="normal0"/>
        <w:numPr>
          <w:ilvl w:val="2"/>
          <w:numId w:val="13"/>
        </w:numPr>
        <w:rPr>
          <w:rFonts w:ascii="Calibri" w:hAnsi="Calibri"/>
          <w:sz w:val="20"/>
          <w:szCs w:val="20"/>
        </w:rPr>
      </w:pPr>
      <w:r w:rsidRPr="007D1B9C">
        <w:rPr>
          <w:rFonts w:ascii="Calibri" w:hAnsi="Calibri"/>
          <w:sz w:val="20"/>
          <w:szCs w:val="20"/>
        </w:rPr>
        <w:t xml:space="preserve">Reparations and Rehabilitation Committee </w:t>
      </w:r>
    </w:p>
    <w:p w14:paraId="67CC5AFC" w14:textId="23A1A98D" w:rsidR="006B0795" w:rsidRPr="007D1B9C" w:rsidRDefault="006B0795" w:rsidP="006B0795">
      <w:pPr>
        <w:pStyle w:val="normal0"/>
        <w:numPr>
          <w:ilvl w:val="1"/>
          <w:numId w:val="13"/>
        </w:numPr>
        <w:rPr>
          <w:rFonts w:ascii="Calibri" w:hAnsi="Calibri"/>
          <w:sz w:val="20"/>
          <w:szCs w:val="20"/>
        </w:rPr>
      </w:pPr>
      <w:r w:rsidRPr="007D1B9C">
        <w:rPr>
          <w:rFonts w:ascii="Calibri" w:hAnsi="Calibri"/>
          <w:sz w:val="20"/>
          <w:szCs w:val="20"/>
        </w:rPr>
        <w:t xml:space="preserve">Public hearings broadcast on </w:t>
      </w:r>
      <w:proofErr w:type="spellStart"/>
      <w:r w:rsidRPr="007D1B9C">
        <w:rPr>
          <w:rFonts w:ascii="Calibri" w:hAnsi="Calibri"/>
          <w:sz w:val="20"/>
          <w:szCs w:val="20"/>
        </w:rPr>
        <w:t>tv</w:t>
      </w:r>
      <w:proofErr w:type="spellEnd"/>
    </w:p>
    <w:p w14:paraId="55F384DF" w14:textId="77777777" w:rsidR="007D1B9C" w:rsidRPr="007D1B9C" w:rsidRDefault="007D1B9C" w:rsidP="007D1B9C">
      <w:pPr>
        <w:pStyle w:val="normal0"/>
        <w:rPr>
          <w:rFonts w:ascii="Calibri" w:hAnsi="Calibri"/>
          <w:sz w:val="20"/>
          <w:szCs w:val="20"/>
        </w:rPr>
      </w:pPr>
    </w:p>
    <w:p w14:paraId="7A3D34E0" w14:textId="19227BB9" w:rsidR="007D1B9C" w:rsidRPr="007D1B9C" w:rsidRDefault="007D1B9C" w:rsidP="007D1B9C">
      <w:pPr>
        <w:pStyle w:val="normal0"/>
        <w:ind w:left="360"/>
        <w:rPr>
          <w:rFonts w:ascii="Calibri" w:hAnsi="Calibri"/>
          <w:sz w:val="20"/>
          <w:szCs w:val="20"/>
        </w:rPr>
      </w:pPr>
      <w:r w:rsidRPr="007D1B9C">
        <w:rPr>
          <w:rFonts w:ascii="Calibri" w:hAnsi="Calibri"/>
          <w:b/>
          <w:sz w:val="20"/>
          <w:szCs w:val="20"/>
        </w:rPr>
        <w:t>ICTJ</w:t>
      </w:r>
    </w:p>
    <w:p w14:paraId="5AF135E8" w14:textId="2C60EB63" w:rsidR="007D1B9C" w:rsidRPr="007D1B9C" w:rsidRDefault="007D1B9C" w:rsidP="007D1B9C">
      <w:pPr>
        <w:numPr>
          <w:ilvl w:val="0"/>
          <w:numId w:val="14"/>
        </w:numPr>
        <w:spacing w:after="135" w:line="240" w:lineRule="auto"/>
        <w:ind w:left="1080"/>
        <w:textAlignment w:val="baseline"/>
        <w:rPr>
          <w:rFonts w:ascii="Calibri" w:eastAsia="Times New Roman" w:hAnsi="Calibri" w:cs="Times New Roman"/>
          <w:color w:val="333333"/>
          <w:sz w:val="20"/>
          <w:szCs w:val="20"/>
        </w:rPr>
      </w:pPr>
      <w:r w:rsidRPr="007D1B9C">
        <w:rPr>
          <w:rFonts w:ascii="Calibri" w:eastAsia="Times New Roman" w:hAnsi="Calibri" w:cs="Times New Roman"/>
          <w:color w:val="333333"/>
          <w:sz w:val="20"/>
          <w:szCs w:val="20"/>
        </w:rPr>
        <w:t xml:space="preserve">“Former President Thabo Mbeki’s presidential pardons process—publicly described as a means for resolving “the unfinished business of the TRC”—conducted secret </w:t>
      </w:r>
      <w:proofErr w:type="gramStart"/>
      <w:r w:rsidRPr="007D1B9C">
        <w:rPr>
          <w:rFonts w:ascii="Calibri" w:eastAsia="Times New Roman" w:hAnsi="Calibri" w:cs="Times New Roman"/>
          <w:color w:val="333333"/>
          <w:sz w:val="20"/>
          <w:szCs w:val="20"/>
        </w:rPr>
        <w:t>proceedings which</w:t>
      </w:r>
      <w:proofErr w:type="gramEnd"/>
      <w:r w:rsidRPr="007D1B9C">
        <w:rPr>
          <w:rFonts w:ascii="Calibri" w:eastAsia="Times New Roman" w:hAnsi="Calibri" w:cs="Times New Roman"/>
          <w:color w:val="333333"/>
          <w:sz w:val="20"/>
          <w:szCs w:val="20"/>
        </w:rPr>
        <w:t xml:space="preserve"> excluded victim representation.”</w:t>
      </w:r>
    </w:p>
    <w:p w14:paraId="05F163A6" w14:textId="77777777" w:rsidR="008F4A33" w:rsidRDefault="008F4A33" w:rsidP="008F4A33">
      <w:pPr>
        <w:pStyle w:val="normal0"/>
        <w:rPr>
          <w:rFonts w:ascii="Calibri" w:hAnsi="Calibri"/>
          <w:sz w:val="20"/>
          <w:szCs w:val="20"/>
        </w:rPr>
      </w:pPr>
    </w:p>
    <w:p w14:paraId="18887C19" w14:textId="470D85AD" w:rsidR="008F4A33" w:rsidRDefault="008F4A33" w:rsidP="008F4A33">
      <w:pPr>
        <w:pStyle w:val="normal0"/>
        <w:ind w:left="360"/>
        <w:rPr>
          <w:rFonts w:ascii="Calibri" w:hAnsi="Calibri"/>
          <w:sz w:val="20"/>
          <w:szCs w:val="20"/>
        </w:rPr>
      </w:pPr>
      <w:proofErr w:type="spellStart"/>
      <w:r>
        <w:rPr>
          <w:rFonts w:ascii="Calibri" w:hAnsi="Calibri"/>
          <w:b/>
          <w:sz w:val="20"/>
          <w:szCs w:val="20"/>
        </w:rPr>
        <w:t>Asmal</w:t>
      </w:r>
      <w:proofErr w:type="spellEnd"/>
    </w:p>
    <w:p w14:paraId="6CCE1955" w14:textId="1E46FF37" w:rsidR="008F4A33" w:rsidRDefault="008F4A33" w:rsidP="008F4A33">
      <w:pPr>
        <w:pStyle w:val="normal0"/>
        <w:numPr>
          <w:ilvl w:val="0"/>
          <w:numId w:val="14"/>
        </w:numPr>
        <w:ind w:left="1080"/>
        <w:rPr>
          <w:rFonts w:ascii="Calibri" w:hAnsi="Calibri"/>
          <w:sz w:val="20"/>
          <w:szCs w:val="20"/>
        </w:rPr>
      </w:pPr>
      <w:r>
        <w:rPr>
          <w:rFonts w:ascii="Calibri" w:hAnsi="Calibri"/>
          <w:sz w:val="20"/>
          <w:szCs w:val="20"/>
        </w:rPr>
        <w:t>“</w:t>
      </w:r>
      <w:proofErr w:type="gramStart"/>
      <w:r>
        <w:rPr>
          <w:rFonts w:ascii="Calibri" w:hAnsi="Calibri"/>
          <w:sz w:val="20"/>
          <w:szCs w:val="20"/>
        </w:rPr>
        <w:t>while</w:t>
      </w:r>
      <w:proofErr w:type="gramEnd"/>
      <w:r>
        <w:rPr>
          <w:rFonts w:ascii="Calibri" w:hAnsi="Calibri"/>
          <w:sz w:val="20"/>
          <w:szCs w:val="20"/>
        </w:rPr>
        <w:t xml:space="preserve"> the commission itself was not a prosecutorial body, the door was left open for prosecutions to be brought in respect of all acts for which no amnesty had been sought or where, having been sought, it was denied” (11)</w:t>
      </w:r>
    </w:p>
    <w:p w14:paraId="12CE8DDC" w14:textId="597CA4A5" w:rsidR="00F52CAB" w:rsidRDefault="00F52CAB" w:rsidP="008F4A33">
      <w:pPr>
        <w:pStyle w:val="normal0"/>
        <w:numPr>
          <w:ilvl w:val="0"/>
          <w:numId w:val="14"/>
        </w:numPr>
        <w:ind w:left="1080"/>
        <w:rPr>
          <w:rFonts w:ascii="Calibri" w:hAnsi="Calibri"/>
          <w:sz w:val="20"/>
          <w:szCs w:val="20"/>
        </w:rPr>
      </w:pPr>
      <w:proofErr w:type="gramStart"/>
      <w:r>
        <w:rPr>
          <w:rFonts w:ascii="Calibri" w:hAnsi="Calibri"/>
          <w:sz w:val="20"/>
          <w:szCs w:val="20"/>
        </w:rPr>
        <w:t>feeling</w:t>
      </w:r>
      <w:proofErr w:type="gramEnd"/>
      <w:r>
        <w:rPr>
          <w:rFonts w:ascii="Calibri" w:hAnsi="Calibri"/>
          <w:sz w:val="20"/>
          <w:szCs w:val="20"/>
        </w:rPr>
        <w:t xml:space="preserve"> that “criminal trials will not restore rights to those who were deprived in the past” (12)</w:t>
      </w:r>
    </w:p>
    <w:p w14:paraId="25954974" w14:textId="7C5B626B" w:rsidR="006B3E2E" w:rsidRDefault="006B3E2E" w:rsidP="008F4A33">
      <w:pPr>
        <w:pStyle w:val="normal0"/>
        <w:numPr>
          <w:ilvl w:val="0"/>
          <w:numId w:val="14"/>
        </w:numPr>
        <w:ind w:left="1080"/>
        <w:rPr>
          <w:rFonts w:ascii="Calibri" w:hAnsi="Calibri"/>
          <w:sz w:val="20"/>
          <w:szCs w:val="20"/>
        </w:rPr>
      </w:pPr>
      <w:r>
        <w:rPr>
          <w:rFonts w:ascii="Calibri" w:hAnsi="Calibri"/>
          <w:sz w:val="20"/>
          <w:szCs w:val="20"/>
        </w:rPr>
        <w:t>“</w:t>
      </w:r>
      <w:proofErr w:type="gramStart"/>
      <w:r>
        <w:rPr>
          <w:rFonts w:ascii="Calibri" w:hAnsi="Calibri"/>
          <w:sz w:val="20"/>
          <w:szCs w:val="20"/>
        </w:rPr>
        <w:t>we</w:t>
      </w:r>
      <w:proofErr w:type="gramEnd"/>
      <w:r>
        <w:rPr>
          <w:rFonts w:ascii="Calibri" w:hAnsi="Calibri"/>
          <w:sz w:val="20"/>
          <w:szCs w:val="20"/>
        </w:rPr>
        <w:t xml:space="preserve"> argued that transitional justice was not a mere matter of criminal trials; that it had to be part of a systematic process of: acknowledging the illegitimacy of apartheid; acknowledging the need for corrective action to under apartheid’s </w:t>
      </w:r>
      <w:r w:rsidR="00625116">
        <w:rPr>
          <w:rFonts w:ascii="Calibri" w:hAnsi="Calibri"/>
          <w:sz w:val="20"/>
          <w:szCs w:val="20"/>
        </w:rPr>
        <w:t>racially skewed socio-economic legacy; establishing equality before the law, which meant reforming the criminal and other justice systems, far from placing them in the driver’s seat of transition; placing property rights on a legitimate footing, which means redistribution; facing up the collective responsibility of the apartheid privileged, the majority of whom put their whites-only ballots behind the system for four decades; and acknowledging the claims of the regional and international communities, including the prevailing norms of international law” (12)</w:t>
      </w:r>
    </w:p>
    <w:p w14:paraId="2792B753" w14:textId="504D8A93" w:rsidR="004E6D76" w:rsidRDefault="00B822BD" w:rsidP="008F4A33">
      <w:pPr>
        <w:pStyle w:val="normal0"/>
        <w:numPr>
          <w:ilvl w:val="0"/>
          <w:numId w:val="14"/>
        </w:numPr>
        <w:ind w:left="1080"/>
        <w:rPr>
          <w:rFonts w:ascii="Calibri" w:hAnsi="Calibri"/>
          <w:sz w:val="20"/>
          <w:szCs w:val="20"/>
        </w:rPr>
      </w:pPr>
      <w:r>
        <w:rPr>
          <w:rFonts w:ascii="Calibri" w:hAnsi="Calibri"/>
          <w:sz w:val="20"/>
          <w:szCs w:val="20"/>
        </w:rPr>
        <w:t>“W</w:t>
      </w:r>
      <w:r w:rsidR="004E6D76">
        <w:rPr>
          <w:rFonts w:ascii="Calibri" w:hAnsi="Calibri"/>
          <w:sz w:val="20"/>
          <w:szCs w:val="20"/>
        </w:rPr>
        <w:t xml:space="preserve">e also realized that over-reliance on trials would be a wasteful diversion of administrative and political resources; the trials would </w:t>
      </w:r>
      <w:proofErr w:type="spellStart"/>
      <w:r w:rsidR="004E6D76">
        <w:rPr>
          <w:rFonts w:ascii="Calibri" w:hAnsi="Calibri"/>
          <w:sz w:val="20"/>
          <w:szCs w:val="20"/>
        </w:rPr>
        <w:t>traumatise</w:t>
      </w:r>
      <w:proofErr w:type="spellEnd"/>
      <w:r w:rsidR="004E6D76">
        <w:rPr>
          <w:rFonts w:ascii="Calibri" w:hAnsi="Calibri"/>
          <w:sz w:val="20"/>
          <w:szCs w:val="20"/>
        </w:rPr>
        <w:t xml:space="preserve"> the country and derail redistribution of power and resources” (23-24)</w:t>
      </w:r>
    </w:p>
    <w:p w14:paraId="3A11BF2E" w14:textId="68ED9089" w:rsidR="004E6D76" w:rsidRDefault="00B822BD" w:rsidP="008F4A33">
      <w:pPr>
        <w:pStyle w:val="normal0"/>
        <w:numPr>
          <w:ilvl w:val="0"/>
          <w:numId w:val="14"/>
        </w:numPr>
        <w:ind w:left="1080"/>
        <w:rPr>
          <w:rFonts w:ascii="Calibri" w:hAnsi="Calibri"/>
          <w:sz w:val="20"/>
          <w:szCs w:val="20"/>
        </w:rPr>
      </w:pPr>
      <w:r>
        <w:rPr>
          <w:rFonts w:ascii="Calibri" w:hAnsi="Calibri"/>
          <w:sz w:val="20"/>
          <w:szCs w:val="20"/>
        </w:rPr>
        <w:t>“R</w:t>
      </w:r>
      <w:r w:rsidR="004E6D76">
        <w:rPr>
          <w:rFonts w:ascii="Calibri" w:hAnsi="Calibri"/>
          <w:sz w:val="20"/>
          <w:szCs w:val="20"/>
        </w:rPr>
        <w:t>efused to grant amnesty without fact-finding” (24)</w:t>
      </w:r>
    </w:p>
    <w:p w14:paraId="3CA17062" w14:textId="77777777" w:rsidR="00C87719" w:rsidRDefault="00C87719" w:rsidP="00625116">
      <w:pPr>
        <w:pStyle w:val="normal0"/>
        <w:rPr>
          <w:rFonts w:ascii="Calibri" w:hAnsi="Calibri"/>
          <w:sz w:val="20"/>
          <w:szCs w:val="20"/>
        </w:rPr>
      </w:pPr>
    </w:p>
    <w:p w14:paraId="769BC05B" w14:textId="502F6775" w:rsidR="004260AF" w:rsidRDefault="004260AF" w:rsidP="004260AF">
      <w:pPr>
        <w:pStyle w:val="normal0"/>
        <w:ind w:left="360"/>
        <w:rPr>
          <w:rFonts w:ascii="Calibri" w:hAnsi="Calibri"/>
          <w:sz w:val="20"/>
          <w:szCs w:val="20"/>
        </w:rPr>
      </w:pPr>
      <w:r>
        <w:rPr>
          <w:rFonts w:ascii="Calibri" w:hAnsi="Calibri"/>
          <w:b/>
          <w:sz w:val="20"/>
          <w:szCs w:val="20"/>
        </w:rPr>
        <w:t>Cornell</w:t>
      </w:r>
    </w:p>
    <w:p w14:paraId="45A0CBD8" w14:textId="5A03103B" w:rsidR="004260AF" w:rsidRDefault="004260AF" w:rsidP="004260AF">
      <w:pPr>
        <w:pStyle w:val="normal0"/>
        <w:numPr>
          <w:ilvl w:val="0"/>
          <w:numId w:val="30"/>
        </w:numPr>
        <w:ind w:left="1080"/>
        <w:rPr>
          <w:rFonts w:ascii="Calibri" w:hAnsi="Calibri"/>
          <w:sz w:val="20"/>
          <w:szCs w:val="20"/>
        </w:rPr>
      </w:pPr>
      <w:r>
        <w:rPr>
          <w:rFonts w:ascii="Calibri" w:hAnsi="Calibri"/>
          <w:sz w:val="20"/>
          <w:szCs w:val="20"/>
        </w:rPr>
        <w:t>As a result of amnesty, “any pending legal proceedings were terminated and those serving a sentence for a forgiven act were immediately released. Any criminal record of the offense was also expunged”</w:t>
      </w:r>
    </w:p>
    <w:p w14:paraId="42928B2A" w14:textId="13FC2694" w:rsidR="004260AF" w:rsidRDefault="004260AF" w:rsidP="004260AF">
      <w:pPr>
        <w:pStyle w:val="normal0"/>
        <w:numPr>
          <w:ilvl w:val="0"/>
          <w:numId w:val="30"/>
        </w:numPr>
        <w:ind w:left="1080"/>
        <w:rPr>
          <w:rFonts w:ascii="Calibri" w:hAnsi="Calibri"/>
          <w:sz w:val="20"/>
          <w:szCs w:val="20"/>
        </w:rPr>
      </w:pPr>
      <w:r>
        <w:rPr>
          <w:rFonts w:ascii="Calibri" w:hAnsi="Calibri"/>
          <w:sz w:val="20"/>
          <w:szCs w:val="20"/>
        </w:rPr>
        <w:t>“</w:t>
      </w:r>
      <w:proofErr w:type="gramStart"/>
      <w:r>
        <w:rPr>
          <w:rFonts w:ascii="Calibri" w:hAnsi="Calibri"/>
          <w:sz w:val="20"/>
          <w:szCs w:val="20"/>
        </w:rPr>
        <w:t>amnesty</w:t>
      </w:r>
      <w:proofErr w:type="gramEnd"/>
      <w:r>
        <w:rPr>
          <w:rFonts w:ascii="Calibri" w:hAnsi="Calibri"/>
          <w:sz w:val="20"/>
          <w:szCs w:val="20"/>
        </w:rPr>
        <w:t xml:space="preserve"> afforded transactional immunity, unless the Committee later discovered that the applicant had failed to make full disclosure”</w:t>
      </w:r>
    </w:p>
    <w:p w14:paraId="6FAE695B" w14:textId="5D86F76B" w:rsidR="00CE5622" w:rsidRPr="00CE5622" w:rsidRDefault="00CE5622" w:rsidP="00CE5622">
      <w:pPr>
        <w:pStyle w:val="normal0"/>
        <w:numPr>
          <w:ilvl w:val="0"/>
          <w:numId w:val="30"/>
        </w:numPr>
        <w:ind w:left="1080"/>
        <w:rPr>
          <w:rFonts w:ascii="Calibri" w:hAnsi="Calibri"/>
          <w:sz w:val="20"/>
          <w:szCs w:val="20"/>
        </w:rPr>
      </w:pPr>
      <w:proofErr w:type="gramStart"/>
      <w:r>
        <w:rPr>
          <w:rFonts w:ascii="Calibri" w:hAnsi="Calibri"/>
          <w:sz w:val="20"/>
          <w:szCs w:val="20"/>
        </w:rPr>
        <w:t>names</w:t>
      </w:r>
      <w:proofErr w:type="gramEnd"/>
      <w:r>
        <w:rPr>
          <w:rFonts w:ascii="Calibri" w:hAnsi="Calibri"/>
          <w:sz w:val="20"/>
          <w:szCs w:val="20"/>
        </w:rPr>
        <w:t xml:space="preserve"> of those granted amnesty made public</w:t>
      </w:r>
    </w:p>
    <w:p w14:paraId="4B60B1F0" w14:textId="77777777" w:rsidR="004260AF" w:rsidRPr="004260AF" w:rsidRDefault="004260AF" w:rsidP="004260AF">
      <w:pPr>
        <w:pStyle w:val="normal0"/>
        <w:rPr>
          <w:rFonts w:ascii="Calibri" w:hAnsi="Calibri"/>
          <w:sz w:val="20"/>
          <w:szCs w:val="20"/>
        </w:rPr>
      </w:pPr>
    </w:p>
    <w:p w14:paraId="7990C9BD" w14:textId="04218462" w:rsidR="00625116" w:rsidRDefault="00625116" w:rsidP="00625116">
      <w:pPr>
        <w:pStyle w:val="normal0"/>
        <w:ind w:left="720"/>
        <w:rPr>
          <w:rFonts w:ascii="Calibri" w:hAnsi="Calibri"/>
          <w:sz w:val="20"/>
          <w:szCs w:val="20"/>
        </w:rPr>
      </w:pPr>
      <w:r>
        <w:rPr>
          <w:rFonts w:ascii="Calibri" w:hAnsi="Calibri"/>
          <w:sz w:val="20"/>
          <w:szCs w:val="20"/>
        </w:rPr>
        <w:t>* Look into criminal trials that did take place (trial of P.W. Botha</w:t>
      </w:r>
      <w:r w:rsidR="00EA2B1F">
        <w:rPr>
          <w:rFonts w:ascii="Calibri" w:hAnsi="Calibri"/>
          <w:sz w:val="20"/>
          <w:szCs w:val="20"/>
        </w:rPr>
        <w:t xml:space="preserve">; Magnus Malan; Eugene de </w:t>
      </w:r>
      <w:proofErr w:type="spellStart"/>
      <w:r w:rsidR="00EA2B1F">
        <w:rPr>
          <w:rFonts w:ascii="Calibri" w:hAnsi="Calibri"/>
          <w:sz w:val="20"/>
          <w:szCs w:val="20"/>
        </w:rPr>
        <w:t>Kock</w:t>
      </w:r>
      <w:proofErr w:type="spellEnd"/>
      <w:r>
        <w:rPr>
          <w:rFonts w:ascii="Calibri" w:hAnsi="Calibri"/>
          <w:sz w:val="20"/>
          <w:szCs w:val="20"/>
        </w:rPr>
        <w:t>)</w:t>
      </w:r>
    </w:p>
    <w:p w14:paraId="1464F6FE" w14:textId="77777777" w:rsidR="008F4A33" w:rsidRPr="008F4A33" w:rsidRDefault="008F4A33" w:rsidP="008F4A33">
      <w:pPr>
        <w:pStyle w:val="normal0"/>
        <w:rPr>
          <w:rFonts w:ascii="Calibri" w:hAnsi="Calibri"/>
          <w:sz w:val="20"/>
          <w:szCs w:val="20"/>
        </w:rPr>
      </w:pPr>
    </w:p>
    <w:p w14:paraId="750C083F" w14:textId="08E6906F" w:rsidR="00AD410B" w:rsidRPr="00896EDF"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Community Engagement</w:t>
      </w:r>
    </w:p>
    <w:p w14:paraId="69A54CB9" w14:textId="77777777" w:rsidR="00AD410B" w:rsidRDefault="009A58D4" w:rsidP="00B076CC">
      <w:pPr>
        <w:pStyle w:val="normal0"/>
        <w:spacing w:after="200"/>
        <w:rPr>
          <w:rFonts w:ascii="Calibri" w:hAnsi="Calibri"/>
          <w:i/>
          <w:sz w:val="20"/>
          <w:szCs w:val="20"/>
        </w:rPr>
      </w:pPr>
      <w:r w:rsidRPr="007D1B9C">
        <w:rPr>
          <w:rFonts w:ascii="Calibri" w:hAnsi="Calibri"/>
          <w:i/>
          <w:sz w:val="20"/>
          <w:szCs w:val="20"/>
        </w:rPr>
        <w:t>Were community attitudes assessed, engaged, families involved, and more?</w:t>
      </w:r>
    </w:p>
    <w:p w14:paraId="635A3D46" w14:textId="2B934B5D" w:rsidR="00B822BD" w:rsidRPr="00C87719" w:rsidRDefault="00B822BD" w:rsidP="00C87719">
      <w:pPr>
        <w:pStyle w:val="normal0"/>
        <w:numPr>
          <w:ilvl w:val="0"/>
          <w:numId w:val="26"/>
        </w:numPr>
        <w:spacing w:after="200"/>
        <w:rPr>
          <w:rFonts w:ascii="Calibri" w:hAnsi="Calibri"/>
          <w:i/>
          <w:sz w:val="20"/>
          <w:szCs w:val="20"/>
        </w:rPr>
      </w:pPr>
      <w:r>
        <w:rPr>
          <w:rFonts w:ascii="Calibri" w:hAnsi="Calibri"/>
          <w:sz w:val="20"/>
          <w:szCs w:val="20"/>
        </w:rPr>
        <w:t>Focus</w:t>
      </w:r>
      <w:r w:rsidR="00C87719">
        <w:rPr>
          <w:rFonts w:ascii="Calibri" w:hAnsi="Calibri"/>
          <w:sz w:val="20"/>
          <w:szCs w:val="20"/>
        </w:rPr>
        <w:t xml:space="preserve"> on victims’</w:t>
      </w:r>
      <w:r>
        <w:rPr>
          <w:rFonts w:ascii="Calibri" w:hAnsi="Calibri"/>
          <w:sz w:val="20"/>
          <w:szCs w:val="20"/>
        </w:rPr>
        <w:t xml:space="preserve"> voices</w:t>
      </w:r>
    </w:p>
    <w:p w14:paraId="057D4E85" w14:textId="103FA07C" w:rsidR="00AD410B" w:rsidRPr="00896EDF"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Reconciliation, Social &amp; Political Elements</w:t>
      </w:r>
    </w:p>
    <w:p w14:paraId="3339FAB7" w14:textId="77777777" w:rsidR="00AD410B" w:rsidRPr="007D1B9C" w:rsidRDefault="009A58D4" w:rsidP="00B076CC">
      <w:pPr>
        <w:pStyle w:val="normal0"/>
        <w:spacing w:after="200"/>
        <w:rPr>
          <w:rFonts w:ascii="Calibri" w:hAnsi="Calibri"/>
          <w:i/>
          <w:sz w:val="20"/>
          <w:szCs w:val="20"/>
        </w:rPr>
      </w:pPr>
      <w:r w:rsidRPr="007D1B9C">
        <w:rPr>
          <w:rFonts w:ascii="Calibri" w:hAnsi="Calibri"/>
          <w:i/>
          <w:sz w:val="20"/>
          <w:szCs w:val="20"/>
        </w:rPr>
        <w:t>Were there efforts to reconcile combatants with their victims or communities? What aspects were included for social reintegration?</w:t>
      </w:r>
    </w:p>
    <w:p w14:paraId="2B8EE28B" w14:textId="68A14EC4" w:rsidR="00B822BD" w:rsidRDefault="00B822BD" w:rsidP="00A92A48">
      <w:pPr>
        <w:pStyle w:val="normal0"/>
        <w:ind w:left="360"/>
        <w:rPr>
          <w:rFonts w:ascii="Calibri" w:hAnsi="Calibri"/>
          <w:b/>
          <w:sz w:val="20"/>
          <w:szCs w:val="20"/>
        </w:rPr>
      </w:pPr>
      <w:r>
        <w:rPr>
          <w:rFonts w:ascii="Calibri" w:hAnsi="Calibri"/>
          <w:b/>
          <w:sz w:val="20"/>
          <w:szCs w:val="20"/>
        </w:rPr>
        <w:t>*Impetus of the entire program (again see notes under prosecution/punitive component)</w:t>
      </w:r>
    </w:p>
    <w:p w14:paraId="4EFA0511" w14:textId="77777777" w:rsidR="00B822BD" w:rsidRDefault="00B822BD" w:rsidP="00A92A48">
      <w:pPr>
        <w:pStyle w:val="normal0"/>
        <w:ind w:left="360"/>
        <w:rPr>
          <w:rFonts w:ascii="Calibri" w:hAnsi="Calibri"/>
          <w:b/>
          <w:sz w:val="20"/>
          <w:szCs w:val="20"/>
        </w:rPr>
      </w:pPr>
    </w:p>
    <w:p w14:paraId="2C6D73FB" w14:textId="73C141EE" w:rsidR="00A92A48" w:rsidRPr="007D1B9C" w:rsidRDefault="00A92A48" w:rsidP="00A92A48">
      <w:pPr>
        <w:pStyle w:val="normal0"/>
        <w:ind w:left="360"/>
        <w:rPr>
          <w:rFonts w:ascii="Calibri" w:hAnsi="Calibri"/>
          <w:b/>
          <w:sz w:val="20"/>
          <w:szCs w:val="20"/>
        </w:rPr>
      </w:pPr>
      <w:r w:rsidRPr="007D1B9C">
        <w:rPr>
          <w:rFonts w:ascii="Calibri" w:hAnsi="Calibri"/>
          <w:b/>
          <w:sz w:val="20"/>
          <w:szCs w:val="20"/>
        </w:rPr>
        <w:t>Gibson 2:</w:t>
      </w:r>
    </w:p>
    <w:p w14:paraId="7E07291D" w14:textId="385C7BAB" w:rsidR="00A92A48" w:rsidRPr="007D1B9C" w:rsidRDefault="00896EDF" w:rsidP="00A92A48">
      <w:pPr>
        <w:pStyle w:val="normal0"/>
        <w:numPr>
          <w:ilvl w:val="0"/>
          <w:numId w:val="11"/>
        </w:numPr>
        <w:ind w:left="1080"/>
        <w:rPr>
          <w:rFonts w:ascii="Calibri" w:hAnsi="Calibri"/>
          <w:sz w:val="20"/>
          <w:szCs w:val="20"/>
        </w:rPr>
      </w:pPr>
      <w:r>
        <w:rPr>
          <w:rFonts w:ascii="Calibri" w:hAnsi="Calibri"/>
          <w:sz w:val="20"/>
          <w:szCs w:val="20"/>
        </w:rPr>
        <w:t>R</w:t>
      </w:r>
      <w:r w:rsidR="00A92A48" w:rsidRPr="007D1B9C">
        <w:rPr>
          <w:rFonts w:ascii="Calibri" w:hAnsi="Calibri"/>
          <w:sz w:val="20"/>
          <w:szCs w:val="20"/>
        </w:rPr>
        <w:t>econciliation consisted of 4 sub-dimensions:</w:t>
      </w:r>
    </w:p>
    <w:p w14:paraId="445AB362" w14:textId="76C7627D" w:rsidR="00A92A48" w:rsidRPr="007D1B9C" w:rsidRDefault="00896EDF" w:rsidP="00A92A48">
      <w:pPr>
        <w:pStyle w:val="normal0"/>
        <w:numPr>
          <w:ilvl w:val="1"/>
          <w:numId w:val="11"/>
        </w:numPr>
        <w:ind w:left="1800"/>
        <w:rPr>
          <w:rFonts w:ascii="Calibri" w:hAnsi="Calibri"/>
          <w:sz w:val="20"/>
          <w:szCs w:val="20"/>
        </w:rPr>
      </w:pPr>
      <w:r>
        <w:rPr>
          <w:rFonts w:ascii="Calibri" w:hAnsi="Calibri"/>
          <w:sz w:val="20"/>
          <w:szCs w:val="20"/>
        </w:rPr>
        <w:t>“1) I</w:t>
      </w:r>
      <w:r w:rsidR="00A92A48" w:rsidRPr="007D1B9C">
        <w:rPr>
          <w:rFonts w:ascii="Calibri" w:hAnsi="Calibri"/>
          <w:sz w:val="20"/>
          <w:szCs w:val="20"/>
        </w:rPr>
        <w:t xml:space="preserve">nterracial reconciliation (rejection of interracial </w:t>
      </w:r>
      <w:proofErr w:type="spellStart"/>
      <w:r w:rsidR="00A92A48" w:rsidRPr="007D1B9C">
        <w:rPr>
          <w:rFonts w:ascii="Calibri" w:hAnsi="Calibri"/>
          <w:sz w:val="20"/>
          <w:szCs w:val="20"/>
        </w:rPr>
        <w:t>stereoytypes</w:t>
      </w:r>
      <w:proofErr w:type="spellEnd"/>
      <w:r w:rsidR="00A92A48" w:rsidRPr="007D1B9C">
        <w:rPr>
          <w:rFonts w:ascii="Calibri" w:hAnsi="Calibri"/>
          <w:sz w:val="20"/>
          <w:szCs w:val="20"/>
        </w:rPr>
        <w:t xml:space="preserve"> or prejudice)</w:t>
      </w:r>
    </w:p>
    <w:p w14:paraId="1F9271E2" w14:textId="3FCBF45A" w:rsidR="00A92A48" w:rsidRPr="007D1B9C" w:rsidRDefault="00896EDF" w:rsidP="00A92A48">
      <w:pPr>
        <w:pStyle w:val="normal0"/>
        <w:numPr>
          <w:ilvl w:val="1"/>
          <w:numId w:val="11"/>
        </w:numPr>
        <w:ind w:left="1800"/>
        <w:rPr>
          <w:rFonts w:ascii="Calibri" w:hAnsi="Calibri"/>
          <w:sz w:val="20"/>
          <w:szCs w:val="20"/>
        </w:rPr>
      </w:pPr>
      <w:r>
        <w:rPr>
          <w:rFonts w:ascii="Calibri" w:hAnsi="Calibri"/>
          <w:sz w:val="20"/>
          <w:szCs w:val="20"/>
        </w:rPr>
        <w:t>2) P</w:t>
      </w:r>
      <w:r w:rsidR="00A92A48" w:rsidRPr="007D1B9C">
        <w:rPr>
          <w:rFonts w:ascii="Calibri" w:hAnsi="Calibri"/>
          <w:sz w:val="20"/>
          <w:szCs w:val="20"/>
        </w:rPr>
        <w:t>olitical tolerance (willingness to allow one’s political foes full rights of political contestation)</w:t>
      </w:r>
    </w:p>
    <w:p w14:paraId="7BCBA85B" w14:textId="10C62214" w:rsidR="00A92A48" w:rsidRPr="007D1B9C" w:rsidRDefault="00896EDF" w:rsidP="00A92A48">
      <w:pPr>
        <w:pStyle w:val="normal0"/>
        <w:numPr>
          <w:ilvl w:val="1"/>
          <w:numId w:val="11"/>
        </w:numPr>
        <w:ind w:left="1800"/>
        <w:rPr>
          <w:rFonts w:ascii="Calibri" w:hAnsi="Calibri"/>
          <w:sz w:val="20"/>
          <w:szCs w:val="20"/>
        </w:rPr>
      </w:pPr>
      <w:r>
        <w:rPr>
          <w:rFonts w:ascii="Calibri" w:hAnsi="Calibri"/>
          <w:sz w:val="20"/>
          <w:szCs w:val="20"/>
        </w:rPr>
        <w:lastRenderedPageBreak/>
        <w:t>3) S</w:t>
      </w:r>
      <w:r w:rsidR="00A92A48" w:rsidRPr="007D1B9C">
        <w:rPr>
          <w:rFonts w:ascii="Calibri" w:hAnsi="Calibri"/>
          <w:sz w:val="20"/>
          <w:szCs w:val="20"/>
        </w:rPr>
        <w:t>upport for human rights principles (and, in particular, the rule of law)</w:t>
      </w:r>
    </w:p>
    <w:p w14:paraId="0DEA9CFB" w14:textId="13BA54CB" w:rsidR="00A92A48" w:rsidRDefault="00896EDF" w:rsidP="008B0DB8">
      <w:pPr>
        <w:pStyle w:val="normal0"/>
        <w:numPr>
          <w:ilvl w:val="1"/>
          <w:numId w:val="11"/>
        </w:numPr>
        <w:ind w:left="1800"/>
        <w:rPr>
          <w:rFonts w:ascii="Calibri" w:hAnsi="Calibri"/>
          <w:sz w:val="20"/>
          <w:szCs w:val="20"/>
        </w:rPr>
      </w:pPr>
      <w:r>
        <w:rPr>
          <w:rFonts w:ascii="Calibri" w:hAnsi="Calibri"/>
          <w:sz w:val="20"/>
          <w:szCs w:val="20"/>
        </w:rPr>
        <w:t>4) T</w:t>
      </w:r>
      <w:r w:rsidR="00A92A48" w:rsidRPr="007D1B9C">
        <w:rPr>
          <w:rFonts w:ascii="Calibri" w:hAnsi="Calibri"/>
          <w:sz w:val="20"/>
          <w:szCs w:val="20"/>
        </w:rPr>
        <w:t>he extension of legitimacy to the political institutions of the new South Africa</w:t>
      </w:r>
      <w:r w:rsidR="007D2E05" w:rsidRPr="007D1B9C">
        <w:rPr>
          <w:rFonts w:ascii="Calibri" w:hAnsi="Calibri"/>
          <w:sz w:val="20"/>
          <w:szCs w:val="20"/>
        </w:rPr>
        <w:t xml:space="preserve"> (Parliament and Constitutional Court)</w:t>
      </w:r>
      <w:r w:rsidR="00A92A48" w:rsidRPr="007D1B9C">
        <w:rPr>
          <w:rFonts w:ascii="Calibri" w:hAnsi="Calibri"/>
          <w:sz w:val="20"/>
          <w:szCs w:val="20"/>
        </w:rPr>
        <w:t>”</w:t>
      </w:r>
    </w:p>
    <w:p w14:paraId="2C914537" w14:textId="77777777" w:rsidR="00B84AAF" w:rsidRPr="007D1B9C" w:rsidRDefault="00B84AAF" w:rsidP="00B84AAF">
      <w:pPr>
        <w:pStyle w:val="normal0"/>
        <w:ind w:left="1800"/>
        <w:rPr>
          <w:rFonts w:ascii="Calibri" w:hAnsi="Calibri"/>
          <w:sz w:val="20"/>
          <w:szCs w:val="20"/>
        </w:rPr>
      </w:pPr>
    </w:p>
    <w:p w14:paraId="52541360" w14:textId="018A2A9C" w:rsidR="00AD410B" w:rsidRPr="00896EDF"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Incentives</w:t>
      </w:r>
    </w:p>
    <w:p w14:paraId="7E781BFE" w14:textId="77777777" w:rsidR="00AD410B" w:rsidRDefault="009A58D4" w:rsidP="00B076CC">
      <w:pPr>
        <w:pStyle w:val="normal0"/>
        <w:spacing w:after="200"/>
        <w:rPr>
          <w:rFonts w:ascii="Calibri" w:hAnsi="Calibri"/>
          <w:i/>
          <w:sz w:val="20"/>
          <w:szCs w:val="20"/>
        </w:rPr>
      </w:pPr>
      <w:r w:rsidRPr="007D1B9C">
        <w:rPr>
          <w:rFonts w:ascii="Calibri" w:hAnsi="Calibri"/>
          <w:i/>
          <w:sz w:val="20"/>
          <w:szCs w:val="20"/>
        </w:rPr>
        <w:t>Were there incentives for participation? If so, what were the incentives and how did they affect participation and/or reintegration?</w:t>
      </w:r>
    </w:p>
    <w:p w14:paraId="2DD71252" w14:textId="6CB05D34" w:rsidR="00896EDF" w:rsidRPr="007D1B9C" w:rsidRDefault="00896EDF" w:rsidP="00B822BD">
      <w:pPr>
        <w:pStyle w:val="normal0"/>
        <w:numPr>
          <w:ilvl w:val="0"/>
          <w:numId w:val="11"/>
        </w:numPr>
        <w:spacing w:after="200"/>
        <w:ind w:left="1080"/>
        <w:rPr>
          <w:rFonts w:ascii="Calibri" w:hAnsi="Calibri"/>
          <w:i/>
          <w:sz w:val="20"/>
          <w:szCs w:val="20"/>
        </w:rPr>
      </w:pPr>
      <w:r>
        <w:rPr>
          <w:rFonts w:ascii="Calibri" w:hAnsi="Calibri"/>
          <w:sz w:val="20"/>
          <w:szCs w:val="20"/>
        </w:rPr>
        <w:t>Amnesty</w:t>
      </w:r>
      <w:r w:rsidR="00B822BD">
        <w:rPr>
          <w:rFonts w:ascii="Calibri" w:hAnsi="Calibri"/>
          <w:sz w:val="20"/>
          <w:szCs w:val="20"/>
        </w:rPr>
        <w:t xml:space="preserve"> and truth telling (see notes under prosecution/punitive component)</w:t>
      </w:r>
    </w:p>
    <w:p w14:paraId="60D6E279" w14:textId="5C191EB4" w:rsidR="00AD410B" w:rsidRPr="00896EDF"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Follow-up</w:t>
      </w:r>
      <w:r w:rsidR="00E830CD" w:rsidRPr="00896EDF">
        <w:rPr>
          <w:rFonts w:ascii="Calibri" w:hAnsi="Calibri"/>
          <w:b/>
          <w:szCs w:val="20"/>
        </w:rPr>
        <w:t xml:space="preserve"> / </w:t>
      </w:r>
      <w:r w:rsidR="00E830CD" w:rsidRPr="00896EDF">
        <w:rPr>
          <w:rFonts w:ascii="Calibri" w:hAnsi="Calibri"/>
          <w:b/>
          <w:szCs w:val="20"/>
          <w:highlight w:val="yellow"/>
        </w:rPr>
        <w:t>Outcomes</w:t>
      </w:r>
    </w:p>
    <w:p w14:paraId="2EBB17E5" w14:textId="77777777" w:rsidR="00AD410B" w:rsidRPr="007D1B9C" w:rsidRDefault="009A58D4" w:rsidP="00B076CC">
      <w:pPr>
        <w:pStyle w:val="normal0"/>
        <w:spacing w:after="200"/>
        <w:rPr>
          <w:rFonts w:ascii="Calibri" w:hAnsi="Calibri"/>
          <w:i/>
          <w:sz w:val="20"/>
          <w:szCs w:val="20"/>
        </w:rPr>
      </w:pPr>
      <w:r w:rsidRPr="007D1B9C">
        <w:rPr>
          <w:rFonts w:ascii="Calibri" w:hAnsi="Calibri"/>
          <w:i/>
          <w:sz w:val="20"/>
          <w:szCs w:val="20"/>
        </w:rPr>
        <w:t>Does the program have mechanisms for monitoring following reintegration? How is failed reintegration dealt with?</w:t>
      </w:r>
    </w:p>
    <w:p w14:paraId="505200B3" w14:textId="07A3832F" w:rsidR="00E830CD" w:rsidRPr="007D1B9C" w:rsidRDefault="006B0795" w:rsidP="006B0795">
      <w:pPr>
        <w:pStyle w:val="normal0"/>
        <w:ind w:left="360"/>
        <w:rPr>
          <w:rFonts w:ascii="Calibri" w:hAnsi="Calibri"/>
          <w:b/>
          <w:sz w:val="20"/>
          <w:szCs w:val="20"/>
        </w:rPr>
      </w:pPr>
      <w:r w:rsidRPr="007D1B9C">
        <w:rPr>
          <w:rFonts w:ascii="Calibri" w:hAnsi="Calibri"/>
          <w:b/>
          <w:sz w:val="20"/>
          <w:szCs w:val="20"/>
        </w:rPr>
        <w:t>USIP</w:t>
      </w:r>
    </w:p>
    <w:p w14:paraId="10C8EFC8" w14:textId="46E3930B" w:rsidR="006B0795" w:rsidRPr="007D1B9C" w:rsidRDefault="006B0795" w:rsidP="006B0795">
      <w:pPr>
        <w:pStyle w:val="normal0"/>
        <w:numPr>
          <w:ilvl w:val="0"/>
          <w:numId w:val="11"/>
        </w:numPr>
        <w:ind w:left="1080"/>
        <w:rPr>
          <w:rFonts w:ascii="Calibri" w:hAnsi="Calibri"/>
          <w:sz w:val="20"/>
          <w:szCs w:val="20"/>
        </w:rPr>
      </w:pPr>
      <w:r w:rsidRPr="007D1B9C">
        <w:rPr>
          <w:rFonts w:ascii="Calibri" w:hAnsi="Calibri"/>
          <w:sz w:val="20"/>
          <w:szCs w:val="20"/>
        </w:rPr>
        <w:t>TRC report embraced by government (Mandela) – ANC had some serious reservations (particularly regarding findings of ANC members as perpetrators)</w:t>
      </w:r>
    </w:p>
    <w:p w14:paraId="458BEF27" w14:textId="7A712635" w:rsidR="006B0795" w:rsidRDefault="006B0795" w:rsidP="00B822BD">
      <w:pPr>
        <w:pStyle w:val="normal0"/>
        <w:numPr>
          <w:ilvl w:val="0"/>
          <w:numId w:val="11"/>
        </w:numPr>
        <w:ind w:left="1080"/>
        <w:rPr>
          <w:rFonts w:ascii="Calibri" w:hAnsi="Calibri"/>
          <w:sz w:val="20"/>
          <w:szCs w:val="20"/>
        </w:rPr>
      </w:pPr>
      <w:r w:rsidRPr="007D1B9C">
        <w:rPr>
          <w:rFonts w:ascii="Calibri" w:hAnsi="Calibri"/>
          <w:sz w:val="20"/>
          <w:szCs w:val="20"/>
        </w:rPr>
        <w:t>2006 – body created to monitor implementation (particularly reparations)</w:t>
      </w:r>
    </w:p>
    <w:p w14:paraId="61D3BEB5" w14:textId="77777777" w:rsidR="00B822BD" w:rsidRPr="00B822BD" w:rsidRDefault="00B822BD" w:rsidP="00B822BD">
      <w:pPr>
        <w:pStyle w:val="normal0"/>
        <w:ind w:left="1080"/>
        <w:rPr>
          <w:rFonts w:ascii="Calibri" w:hAnsi="Calibri"/>
          <w:sz w:val="20"/>
          <w:szCs w:val="20"/>
        </w:rPr>
      </w:pPr>
    </w:p>
    <w:p w14:paraId="5A908129" w14:textId="4ABBCEEC" w:rsidR="00AD410B" w:rsidRPr="00B822BD"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B822BD">
        <w:rPr>
          <w:rFonts w:ascii="Calibri" w:hAnsi="Calibri"/>
          <w:b/>
          <w:szCs w:val="20"/>
        </w:rPr>
        <w:t>Cost Estimate</w:t>
      </w:r>
    </w:p>
    <w:p w14:paraId="74B7DAFB" w14:textId="77777777" w:rsidR="00AD410B" w:rsidRPr="007D1B9C" w:rsidRDefault="009A58D4" w:rsidP="00B076CC">
      <w:pPr>
        <w:pStyle w:val="normal0"/>
        <w:spacing w:after="200"/>
        <w:rPr>
          <w:rFonts w:ascii="Calibri" w:hAnsi="Calibri"/>
          <w:i/>
          <w:sz w:val="20"/>
          <w:szCs w:val="20"/>
        </w:rPr>
      </w:pPr>
      <w:r w:rsidRPr="007D1B9C">
        <w:rPr>
          <w:rFonts w:ascii="Calibri" w:hAnsi="Calibri"/>
          <w:i/>
          <w:sz w:val="20"/>
          <w:szCs w:val="20"/>
        </w:rPr>
        <w:t>How much did the program cost - rough estimate in inflation-adjusted US$ per year, if possible</w:t>
      </w:r>
    </w:p>
    <w:p w14:paraId="32217068" w14:textId="2AA3C606" w:rsidR="00E74E6F" w:rsidRPr="007D1B9C" w:rsidRDefault="00E74E6F" w:rsidP="008B0DB8">
      <w:pPr>
        <w:pStyle w:val="normal0"/>
        <w:numPr>
          <w:ilvl w:val="0"/>
          <w:numId w:val="10"/>
        </w:numPr>
        <w:rPr>
          <w:rFonts w:ascii="Calibri" w:hAnsi="Calibri"/>
          <w:sz w:val="20"/>
          <w:szCs w:val="20"/>
        </w:rPr>
      </w:pPr>
      <w:r w:rsidRPr="007D1B9C">
        <w:rPr>
          <w:rFonts w:ascii="Calibri" w:hAnsi="Calibri"/>
          <w:sz w:val="20"/>
          <w:szCs w:val="20"/>
        </w:rPr>
        <w:t>“</w:t>
      </w:r>
      <w:proofErr w:type="gramStart"/>
      <w:r w:rsidRPr="007D1B9C">
        <w:rPr>
          <w:rFonts w:ascii="Calibri" w:hAnsi="Calibri"/>
          <w:sz w:val="20"/>
          <w:szCs w:val="20"/>
        </w:rPr>
        <w:t>the</w:t>
      </w:r>
      <w:proofErr w:type="gramEnd"/>
      <w:r w:rsidRPr="007D1B9C">
        <w:rPr>
          <w:rFonts w:ascii="Calibri" w:hAnsi="Calibri"/>
          <w:sz w:val="20"/>
          <w:szCs w:val="20"/>
        </w:rPr>
        <w:t xml:space="preserve"> clear conclusion of the research is that the truth and reconciliation process was worth its considerable price because it contributed positively to the initiation of democratic reform in South Africa” (Gibson 2, 411)</w:t>
      </w:r>
    </w:p>
    <w:p w14:paraId="2C8DEE30" w14:textId="77777777" w:rsidR="008B0DB8" w:rsidRPr="007D1B9C" w:rsidRDefault="008B0DB8" w:rsidP="008B0DB8">
      <w:pPr>
        <w:pStyle w:val="normal0"/>
        <w:rPr>
          <w:rFonts w:ascii="Calibri" w:hAnsi="Calibri"/>
          <w:b/>
          <w:sz w:val="20"/>
          <w:szCs w:val="20"/>
        </w:rPr>
      </w:pPr>
    </w:p>
    <w:p w14:paraId="21CF766E" w14:textId="2EFF2C75" w:rsidR="008B0DB8" w:rsidRPr="007D1B9C" w:rsidRDefault="008B0DB8" w:rsidP="00E830CD">
      <w:pPr>
        <w:pStyle w:val="normal0"/>
        <w:ind w:left="360"/>
        <w:rPr>
          <w:rFonts w:ascii="Calibri" w:hAnsi="Calibri"/>
          <w:sz w:val="20"/>
          <w:szCs w:val="20"/>
        </w:rPr>
      </w:pPr>
      <w:r w:rsidRPr="007D1B9C">
        <w:rPr>
          <w:rFonts w:ascii="Calibri" w:hAnsi="Calibri"/>
          <w:b/>
          <w:sz w:val="20"/>
          <w:szCs w:val="20"/>
        </w:rPr>
        <w:t>USIP</w:t>
      </w:r>
    </w:p>
    <w:p w14:paraId="7DFC640B" w14:textId="0C1048FA" w:rsidR="006B0795" w:rsidRPr="007D1B9C" w:rsidRDefault="006B0795" w:rsidP="00E830CD">
      <w:pPr>
        <w:pStyle w:val="normal0"/>
        <w:numPr>
          <w:ilvl w:val="0"/>
          <w:numId w:val="10"/>
        </w:numPr>
        <w:ind w:left="1080"/>
        <w:rPr>
          <w:rFonts w:ascii="Calibri" w:hAnsi="Calibri"/>
          <w:sz w:val="20"/>
          <w:szCs w:val="20"/>
        </w:rPr>
      </w:pPr>
      <w:r w:rsidRPr="007D1B9C">
        <w:rPr>
          <w:rFonts w:ascii="Calibri" w:hAnsi="Calibri"/>
          <w:sz w:val="20"/>
          <w:szCs w:val="20"/>
        </w:rPr>
        <w:t>TRC had annual budget of USD$18 million</w:t>
      </w:r>
    </w:p>
    <w:p w14:paraId="0E595DD2" w14:textId="77777777" w:rsidR="008B0DB8" w:rsidRPr="007D1B9C" w:rsidRDefault="008B0DB8" w:rsidP="00E830CD">
      <w:pPr>
        <w:pStyle w:val="normal0"/>
        <w:numPr>
          <w:ilvl w:val="0"/>
          <w:numId w:val="10"/>
        </w:numPr>
        <w:ind w:left="1080"/>
        <w:rPr>
          <w:rFonts w:ascii="Calibri" w:hAnsi="Calibri"/>
          <w:sz w:val="20"/>
          <w:szCs w:val="20"/>
        </w:rPr>
      </w:pPr>
      <w:proofErr w:type="gramStart"/>
      <w:r w:rsidRPr="007D1B9C">
        <w:rPr>
          <w:rFonts w:ascii="Calibri" w:hAnsi="Calibri"/>
          <w:b/>
          <w:sz w:val="20"/>
          <w:szCs w:val="20"/>
        </w:rPr>
        <w:t>reparations</w:t>
      </w:r>
      <w:proofErr w:type="gramEnd"/>
    </w:p>
    <w:p w14:paraId="134E1B49" w14:textId="77491A53" w:rsidR="008B0DB8" w:rsidRPr="007D1B9C" w:rsidRDefault="008B0DB8" w:rsidP="00E830CD">
      <w:pPr>
        <w:pStyle w:val="normal0"/>
        <w:numPr>
          <w:ilvl w:val="1"/>
          <w:numId w:val="10"/>
        </w:numPr>
        <w:ind w:left="1800"/>
        <w:rPr>
          <w:rFonts w:ascii="Calibri" w:hAnsi="Calibri"/>
          <w:sz w:val="20"/>
          <w:szCs w:val="20"/>
        </w:rPr>
      </w:pPr>
      <w:r w:rsidRPr="007D1B9C">
        <w:rPr>
          <w:rFonts w:ascii="Calibri" w:hAnsi="Calibri"/>
          <w:sz w:val="20"/>
          <w:szCs w:val="20"/>
        </w:rPr>
        <w:t>“</w:t>
      </w:r>
      <w:proofErr w:type="gramStart"/>
      <w:r w:rsidRPr="007D1B9C">
        <w:rPr>
          <w:rFonts w:ascii="Calibri" w:hAnsi="Calibri"/>
          <w:sz w:val="20"/>
          <w:szCs w:val="20"/>
        </w:rPr>
        <w:t>the</w:t>
      </w:r>
      <w:proofErr w:type="gramEnd"/>
      <w:r w:rsidRPr="007D1B9C">
        <w:rPr>
          <w:rFonts w:ascii="Calibri" w:hAnsi="Calibri"/>
          <w:sz w:val="20"/>
          <w:szCs w:val="20"/>
        </w:rPr>
        <w:t xml:space="preserve"> commission proposed that each victim or family should receive approximately $3,500 USD each for six years”</w:t>
      </w:r>
    </w:p>
    <w:p w14:paraId="24627426" w14:textId="700EAC7E" w:rsidR="006B0795" w:rsidRPr="007D1B9C" w:rsidRDefault="006B0795" w:rsidP="00E830CD">
      <w:pPr>
        <w:pStyle w:val="normal0"/>
        <w:numPr>
          <w:ilvl w:val="1"/>
          <w:numId w:val="10"/>
        </w:numPr>
        <w:ind w:left="1800"/>
        <w:rPr>
          <w:rFonts w:ascii="Calibri" w:hAnsi="Calibri"/>
          <w:sz w:val="20"/>
          <w:szCs w:val="20"/>
        </w:rPr>
      </w:pPr>
      <w:proofErr w:type="gramStart"/>
      <w:r w:rsidRPr="007D1B9C">
        <w:rPr>
          <w:rFonts w:ascii="Calibri" w:hAnsi="Calibri"/>
          <w:sz w:val="20"/>
          <w:szCs w:val="20"/>
        </w:rPr>
        <w:t>long</w:t>
      </w:r>
      <w:proofErr w:type="gramEnd"/>
      <w:r w:rsidRPr="007D1B9C">
        <w:rPr>
          <w:rFonts w:ascii="Calibri" w:hAnsi="Calibri"/>
          <w:sz w:val="20"/>
          <w:szCs w:val="20"/>
        </w:rPr>
        <w:t xml:space="preserve"> delay in payment, amounts were far less than they were originally intended to be</w:t>
      </w:r>
    </w:p>
    <w:p w14:paraId="0BF24684" w14:textId="6887E395" w:rsidR="006B0795" w:rsidRDefault="006B0795" w:rsidP="00E830CD">
      <w:pPr>
        <w:pStyle w:val="normal0"/>
        <w:numPr>
          <w:ilvl w:val="1"/>
          <w:numId w:val="10"/>
        </w:numPr>
        <w:ind w:left="1800"/>
        <w:rPr>
          <w:rFonts w:ascii="Calibri" w:hAnsi="Calibri"/>
          <w:sz w:val="20"/>
          <w:szCs w:val="20"/>
        </w:rPr>
      </w:pPr>
      <w:proofErr w:type="gramStart"/>
      <w:r w:rsidRPr="007D1B9C">
        <w:rPr>
          <w:rFonts w:ascii="Calibri" w:hAnsi="Calibri"/>
          <w:sz w:val="20"/>
          <w:szCs w:val="20"/>
        </w:rPr>
        <w:t>only</w:t>
      </w:r>
      <w:proofErr w:type="gramEnd"/>
      <w:r w:rsidRPr="007D1B9C">
        <w:rPr>
          <w:rFonts w:ascii="Calibri" w:hAnsi="Calibri"/>
          <w:sz w:val="20"/>
          <w:szCs w:val="20"/>
        </w:rPr>
        <w:t xml:space="preserve"> victims who testified could receive reparations</w:t>
      </w:r>
    </w:p>
    <w:p w14:paraId="03FF25AC" w14:textId="77777777" w:rsidR="00BF0E9A" w:rsidRDefault="00BF0E9A" w:rsidP="00CE5622">
      <w:pPr>
        <w:pStyle w:val="normal0"/>
        <w:ind w:left="360"/>
        <w:rPr>
          <w:rFonts w:ascii="Calibri" w:hAnsi="Calibri"/>
          <w:b/>
          <w:sz w:val="20"/>
          <w:szCs w:val="20"/>
        </w:rPr>
      </w:pPr>
    </w:p>
    <w:p w14:paraId="0411C888" w14:textId="3946B6E3" w:rsidR="00AB750B" w:rsidRDefault="00AB750B" w:rsidP="00CE5622">
      <w:pPr>
        <w:pStyle w:val="normal0"/>
        <w:ind w:left="360"/>
        <w:rPr>
          <w:rFonts w:ascii="Calibri" w:hAnsi="Calibri"/>
          <w:sz w:val="20"/>
          <w:szCs w:val="20"/>
        </w:rPr>
      </w:pPr>
      <w:r>
        <w:rPr>
          <w:rFonts w:ascii="Calibri" w:hAnsi="Calibri"/>
          <w:b/>
          <w:sz w:val="20"/>
          <w:szCs w:val="20"/>
        </w:rPr>
        <w:t>Cornell</w:t>
      </w:r>
    </w:p>
    <w:p w14:paraId="68E3061E" w14:textId="11C27EAE" w:rsidR="00AB750B" w:rsidRDefault="00AB750B" w:rsidP="00CE5622">
      <w:pPr>
        <w:pStyle w:val="normal0"/>
        <w:numPr>
          <w:ilvl w:val="0"/>
          <w:numId w:val="29"/>
        </w:numPr>
        <w:ind w:left="1080"/>
        <w:rPr>
          <w:rFonts w:ascii="Calibri" w:hAnsi="Calibri"/>
          <w:sz w:val="20"/>
          <w:szCs w:val="20"/>
        </w:rPr>
      </w:pPr>
      <w:r>
        <w:rPr>
          <w:rFonts w:ascii="Calibri" w:hAnsi="Calibri"/>
          <w:sz w:val="20"/>
          <w:szCs w:val="20"/>
        </w:rPr>
        <w:t>Annual cost ($18 mil) funded by taxpayers and international donors</w:t>
      </w:r>
    </w:p>
    <w:p w14:paraId="0023EDD6" w14:textId="0D05C460" w:rsidR="00AB750B" w:rsidRDefault="00CE5622" w:rsidP="00CE5622">
      <w:pPr>
        <w:pStyle w:val="normal0"/>
        <w:numPr>
          <w:ilvl w:val="0"/>
          <w:numId w:val="29"/>
        </w:numPr>
        <w:ind w:left="1080"/>
        <w:rPr>
          <w:rFonts w:ascii="Calibri" w:hAnsi="Calibri"/>
          <w:sz w:val="20"/>
          <w:szCs w:val="20"/>
        </w:rPr>
      </w:pPr>
      <w:r>
        <w:rPr>
          <w:rFonts w:ascii="Calibri" w:hAnsi="Calibri"/>
          <w:sz w:val="20"/>
          <w:szCs w:val="20"/>
        </w:rPr>
        <w:t>Reparations to equal $640 million total – equaling 0.25% of annual GDP</w:t>
      </w:r>
    </w:p>
    <w:p w14:paraId="314B3FC9" w14:textId="6B5F9925" w:rsidR="00CE5622" w:rsidRPr="00AB750B" w:rsidRDefault="00CE5622" w:rsidP="00CE5622">
      <w:pPr>
        <w:pStyle w:val="normal0"/>
        <w:numPr>
          <w:ilvl w:val="0"/>
          <w:numId w:val="29"/>
        </w:numPr>
        <w:ind w:left="1080"/>
        <w:rPr>
          <w:rFonts w:ascii="Calibri" w:hAnsi="Calibri"/>
          <w:sz w:val="20"/>
          <w:szCs w:val="20"/>
        </w:rPr>
      </w:pPr>
      <w:r>
        <w:rPr>
          <w:rFonts w:ascii="Calibri" w:hAnsi="Calibri"/>
          <w:sz w:val="20"/>
          <w:szCs w:val="20"/>
        </w:rPr>
        <w:t>Ended up only doing a one-time payment to 21,000 victims, lower amount than recommended</w:t>
      </w:r>
    </w:p>
    <w:p w14:paraId="1347FE8C" w14:textId="77777777" w:rsidR="00B822BD" w:rsidRPr="007D1B9C" w:rsidRDefault="00B822BD" w:rsidP="00B822BD">
      <w:pPr>
        <w:pStyle w:val="normal0"/>
        <w:ind w:left="1800"/>
        <w:rPr>
          <w:rFonts w:ascii="Calibri" w:hAnsi="Calibri"/>
          <w:sz w:val="20"/>
          <w:szCs w:val="20"/>
        </w:rPr>
      </w:pPr>
    </w:p>
    <w:p w14:paraId="4C58CE43" w14:textId="21FE08B5" w:rsidR="00AD410B" w:rsidRPr="00B822BD"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B822BD">
        <w:rPr>
          <w:rFonts w:ascii="Calibri" w:hAnsi="Calibri"/>
          <w:b/>
          <w:szCs w:val="20"/>
        </w:rPr>
        <w:t>Financing</w:t>
      </w:r>
    </w:p>
    <w:p w14:paraId="05EDBC95" w14:textId="77777777" w:rsidR="00AD410B" w:rsidRPr="007D1B9C" w:rsidRDefault="009A58D4" w:rsidP="00B076CC">
      <w:pPr>
        <w:pStyle w:val="normal0"/>
        <w:spacing w:after="200"/>
        <w:rPr>
          <w:rFonts w:ascii="Calibri" w:hAnsi="Calibri"/>
          <w:i/>
          <w:sz w:val="20"/>
          <w:szCs w:val="20"/>
        </w:rPr>
      </w:pPr>
      <w:r w:rsidRPr="007D1B9C">
        <w:rPr>
          <w:rFonts w:ascii="Calibri" w:hAnsi="Calibri"/>
          <w:i/>
          <w:sz w:val="20"/>
          <w:szCs w:val="20"/>
        </w:rPr>
        <w:t>How did the country in question pay for the reintegration program? Government funds exclusively - or did they seek financing from the international community or NGOs?</w:t>
      </w:r>
    </w:p>
    <w:p w14:paraId="15D451B1" w14:textId="209426B6" w:rsidR="007D1B9C" w:rsidRPr="007D1B9C" w:rsidRDefault="007D1B9C" w:rsidP="00625116">
      <w:pPr>
        <w:pStyle w:val="normal0"/>
        <w:spacing w:after="200"/>
        <w:ind w:left="360"/>
        <w:rPr>
          <w:rFonts w:ascii="Calibri" w:hAnsi="Calibri"/>
          <w:sz w:val="20"/>
          <w:szCs w:val="20"/>
        </w:rPr>
      </w:pPr>
      <w:r w:rsidRPr="007D1B9C">
        <w:rPr>
          <w:rFonts w:ascii="Calibri" w:hAnsi="Calibri"/>
          <w:b/>
          <w:sz w:val="20"/>
          <w:szCs w:val="20"/>
        </w:rPr>
        <w:t xml:space="preserve">ICTJ – Reparations </w:t>
      </w:r>
    </w:p>
    <w:p w14:paraId="011CE07C" w14:textId="77777777" w:rsidR="007D1B9C" w:rsidRPr="007D1B9C" w:rsidRDefault="007D1B9C" w:rsidP="00625116">
      <w:pPr>
        <w:pStyle w:val="ListParagraph"/>
        <w:numPr>
          <w:ilvl w:val="0"/>
          <w:numId w:val="18"/>
        </w:numPr>
        <w:ind w:left="1080"/>
        <w:rPr>
          <w:rFonts w:ascii="Calibri" w:eastAsia="Times New Roman" w:hAnsi="Calibri" w:cs="Times New Roman"/>
          <w:color w:val="auto"/>
          <w:sz w:val="20"/>
          <w:szCs w:val="20"/>
        </w:rPr>
      </w:pPr>
      <w:proofErr w:type="gramStart"/>
      <w:r w:rsidRPr="007D1B9C">
        <w:rPr>
          <w:rFonts w:ascii="Calibri" w:hAnsi="Calibri"/>
          <w:sz w:val="20"/>
          <w:szCs w:val="20"/>
        </w:rPr>
        <w:t>reparations</w:t>
      </w:r>
      <w:proofErr w:type="gramEnd"/>
      <w:r w:rsidRPr="007D1B9C">
        <w:rPr>
          <w:rFonts w:ascii="Calibri" w:hAnsi="Calibri"/>
          <w:sz w:val="20"/>
          <w:szCs w:val="20"/>
        </w:rPr>
        <w:t xml:space="preserve"> to be funded through “</w:t>
      </w:r>
      <w:r w:rsidRPr="007D1B9C">
        <w:rPr>
          <w:rFonts w:ascii="Calibri" w:eastAsia="Times New Roman" w:hAnsi="Calibri" w:cs="Times New Roman"/>
          <w:color w:val="333333"/>
          <w:sz w:val="20"/>
          <w:szCs w:val="20"/>
          <w:shd w:val="clear" w:color="auto" w:fill="FFFFFF"/>
        </w:rPr>
        <w:t>the collection of a ‘wealth tax’ to fund reparations from industries that benefited from apartheid” – was never actually implemented</w:t>
      </w:r>
    </w:p>
    <w:p w14:paraId="1C559DFF" w14:textId="4BDC9890" w:rsidR="007D1B9C" w:rsidRPr="007D1B9C" w:rsidRDefault="007D1B9C" w:rsidP="00625116">
      <w:pPr>
        <w:pStyle w:val="ListParagraph"/>
        <w:numPr>
          <w:ilvl w:val="0"/>
          <w:numId w:val="18"/>
        </w:numPr>
        <w:ind w:left="1080"/>
        <w:rPr>
          <w:rFonts w:ascii="Calibri" w:eastAsia="Times New Roman" w:hAnsi="Calibri" w:cs="Times New Roman"/>
          <w:color w:val="auto"/>
          <w:sz w:val="20"/>
          <w:szCs w:val="20"/>
        </w:rPr>
      </w:pPr>
      <w:r w:rsidRPr="007D1B9C">
        <w:rPr>
          <w:rFonts w:ascii="Calibri" w:hAnsi="Calibri"/>
          <w:sz w:val="20"/>
          <w:szCs w:val="20"/>
        </w:rPr>
        <w:t>“</w:t>
      </w:r>
      <w:r w:rsidRPr="007D1B9C">
        <w:rPr>
          <w:rFonts w:ascii="Calibri" w:eastAsia="Times New Roman" w:hAnsi="Calibri" w:cs="Times New Roman"/>
          <w:color w:val="333333"/>
          <w:sz w:val="20"/>
          <w:szCs w:val="20"/>
          <w:shd w:val="clear" w:color="auto" w:fill="FFFFFF"/>
        </w:rPr>
        <w:t>Instead the government established a reparations fund with money from the State and from donors; using this fund, it paid a lump sum of R30</w:t>
      </w:r>
      <w:proofErr w:type="gramStart"/>
      <w:r w:rsidRPr="007D1B9C">
        <w:rPr>
          <w:rFonts w:ascii="Calibri" w:eastAsia="Times New Roman" w:hAnsi="Calibri" w:cs="Times New Roman"/>
          <w:color w:val="333333"/>
          <w:sz w:val="20"/>
          <w:szCs w:val="20"/>
          <w:shd w:val="clear" w:color="auto" w:fill="FFFFFF"/>
        </w:rPr>
        <w:t>,000</w:t>
      </w:r>
      <w:proofErr w:type="gramEnd"/>
      <w:r w:rsidRPr="007D1B9C">
        <w:rPr>
          <w:rFonts w:ascii="Calibri" w:eastAsia="Times New Roman" w:hAnsi="Calibri" w:cs="Times New Roman"/>
          <w:color w:val="333333"/>
          <w:sz w:val="20"/>
          <w:szCs w:val="20"/>
          <w:shd w:val="clear" w:color="auto" w:fill="FFFFFF"/>
        </w:rPr>
        <w:t xml:space="preserve"> each to about 23,000 persons who registered with the TRC as ‘victims’. It has also provided around R800</w:t>
      </w:r>
      <w:proofErr w:type="gramStart"/>
      <w:r w:rsidRPr="007D1B9C">
        <w:rPr>
          <w:rFonts w:ascii="Calibri" w:eastAsia="Times New Roman" w:hAnsi="Calibri" w:cs="Times New Roman"/>
          <w:color w:val="333333"/>
          <w:sz w:val="20"/>
          <w:szCs w:val="20"/>
          <w:shd w:val="clear" w:color="auto" w:fill="FFFFFF"/>
        </w:rPr>
        <w:t>,000</w:t>
      </w:r>
      <w:proofErr w:type="gramEnd"/>
      <w:r w:rsidRPr="007D1B9C">
        <w:rPr>
          <w:rFonts w:ascii="Calibri" w:eastAsia="Times New Roman" w:hAnsi="Calibri" w:cs="Times New Roman"/>
          <w:color w:val="333333"/>
          <w:sz w:val="20"/>
          <w:szCs w:val="20"/>
          <w:shd w:val="clear" w:color="auto" w:fill="FFFFFF"/>
        </w:rPr>
        <w:t xml:space="preserve"> in reburial expenses to 47 families of disappeared persons whose remains were found and reburied.”</w:t>
      </w:r>
    </w:p>
    <w:p w14:paraId="02BB3265" w14:textId="77777777" w:rsidR="007D1B9C" w:rsidRPr="007D1B9C" w:rsidRDefault="007D1B9C" w:rsidP="00625116">
      <w:pPr>
        <w:pStyle w:val="ListParagraph"/>
        <w:numPr>
          <w:ilvl w:val="0"/>
          <w:numId w:val="18"/>
        </w:numPr>
        <w:ind w:left="1080"/>
        <w:rPr>
          <w:rFonts w:ascii="Calibri" w:eastAsia="Times New Roman" w:hAnsi="Calibri" w:cs="Times New Roman"/>
          <w:color w:val="auto"/>
          <w:sz w:val="20"/>
          <w:szCs w:val="20"/>
        </w:rPr>
      </w:pPr>
      <w:r w:rsidRPr="007D1B9C">
        <w:rPr>
          <w:rFonts w:ascii="Calibri" w:eastAsia="Times New Roman" w:hAnsi="Calibri" w:cs="Times New Roman"/>
          <w:color w:val="333333"/>
          <w:sz w:val="20"/>
          <w:szCs w:val="20"/>
          <w:shd w:val="clear" w:color="auto" w:fill="FFFFFF"/>
        </w:rPr>
        <w:t>As of 2013 – reparations fund at about 1 billion Rand</w:t>
      </w:r>
    </w:p>
    <w:p w14:paraId="38769B2A" w14:textId="77777777" w:rsidR="007D1B9C" w:rsidRPr="007D1B9C" w:rsidRDefault="007D1B9C" w:rsidP="00625116">
      <w:pPr>
        <w:pStyle w:val="ListParagraph"/>
        <w:numPr>
          <w:ilvl w:val="0"/>
          <w:numId w:val="18"/>
        </w:numPr>
        <w:ind w:left="1080"/>
        <w:rPr>
          <w:rFonts w:ascii="Calibri" w:eastAsia="Times New Roman" w:hAnsi="Calibri" w:cs="Times New Roman"/>
          <w:color w:val="auto"/>
          <w:sz w:val="20"/>
          <w:szCs w:val="20"/>
        </w:rPr>
      </w:pPr>
      <w:r w:rsidRPr="007D1B9C">
        <w:rPr>
          <w:rFonts w:ascii="Calibri" w:eastAsia="Times New Roman" w:hAnsi="Calibri" w:cs="Times New Roman"/>
          <w:color w:val="333333"/>
          <w:sz w:val="20"/>
          <w:szCs w:val="20"/>
          <w:shd w:val="clear" w:color="auto" w:fill="FFFFFF"/>
        </w:rPr>
        <w:t>“Victims and survivors have criticized both policies, and have argued that medical and higher education assistance should be given as well to around 30,000 more survivors who, for various reasons, were not able to register with the TRC.</w:t>
      </w:r>
      <w:r w:rsidRPr="007D1B9C">
        <w:rPr>
          <w:rFonts w:ascii="Calibri" w:eastAsia="Times New Roman" w:hAnsi="Calibri" w:cs="Times New Roman"/>
          <w:color w:val="auto"/>
          <w:sz w:val="20"/>
          <w:szCs w:val="20"/>
        </w:rPr>
        <w:t>”</w:t>
      </w:r>
    </w:p>
    <w:p w14:paraId="68D5A9E6" w14:textId="31748760" w:rsidR="007D1B9C" w:rsidRDefault="007D1B9C" w:rsidP="00625116">
      <w:pPr>
        <w:pStyle w:val="ListParagraph"/>
        <w:numPr>
          <w:ilvl w:val="0"/>
          <w:numId w:val="18"/>
        </w:numPr>
        <w:ind w:left="1080"/>
        <w:rPr>
          <w:rFonts w:ascii="Calibri" w:eastAsia="Times New Roman" w:hAnsi="Calibri" w:cs="Times New Roman"/>
          <w:color w:val="auto"/>
          <w:sz w:val="20"/>
          <w:szCs w:val="20"/>
        </w:rPr>
      </w:pPr>
      <w:r w:rsidRPr="007D1B9C">
        <w:rPr>
          <w:rFonts w:ascii="Calibri" w:eastAsia="Times New Roman" w:hAnsi="Calibri" w:cs="Times New Roman"/>
          <w:color w:val="333333"/>
          <w:sz w:val="20"/>
          <w:szCs w:val="20"/>
          <w:shd w:val="clear" w:color="auto" w:fill="FFFFFF"/>
        </w:rPr>
        <w:t>“Various examples of symbolic reparations have been initiated since the end of the TRC by both State institutions and non-government organizations, including freedom parks, museums, and the naming and renaming of public places.</w:t>
      </w:r>
      <w:r w:rsidRPr="007D1B9C">
        <w:rPr>
          <w:rFonts w:ascii="Calibri" w:eastAsia="Times New Roman" w:hAnsi="Calibri" w:cs="Times New Roman"/>
          <w:color w:val="auto"/>
          <w:sz w:val="20"/>
          <w:szCs w:val="20"/>
        </w:rPr>
        <w:t>”</w:t>
      </w:r>
    </w:p>
    <w:p w14:paraId="5E7A3B46" w14:textId="77777777" w:rsidR="00625116" w:rsidRPr="00625116" w:rsidRDefault="00625116" w:rsidP="00625116">
      <w:pPr>
        <w:pStyle w:val="ListParagraph"/>
        <w:ind w:left="1080"/>
        <w:rPr>
          <w:rFonts w:ascii="Calibri" w:eastAsia="Times New Roman" w:hAnsi="Calibri" w:cs="Times New Roman"/>
          <w:color w:val="auto"/>
          <w:sz w:val="20"/>
          <w:szCs w:val="20"/>
        </w:rPr>
      </w:pPr>
    </w:p>
    <w:p w14:paraId="0C68443F" w14:textId="29A0BA7B" w:rsidR="00AD410B" w:rsidRPr="00B822BD" w:rsidRDefault="00B84AAF" w:rsidP="00B84AAF">
      <w:pPr>
        <w:pStyle w:val="normal0"/>
        <w:pBdr>
          <w:top w:val="single" w:sz="4" w:space="1" w:color="auto"/>
        </w:pBdr>
        <w:spacing w:after="200"/>
        <w:rPr>
          <w:rFonts w:ascii="Calibri" w:hAnsi="Calibri"/>
          <w:szCs w:val="20"/>
        </w:rPr>
      </w:pPr>
      <w:r>
        <w:rPr>
          <w:rFonts w:ascii="Calibri" w:hAnsi="Calibri"/>
          <w:b/>
          <w:szCs w:val="20"/>
        </w:rPr>
        <w:lastRenderedPageBreak/>
        <w:br/>
      </w:r>
      <w:r w:rsidR="009A58D4" w:rsidRPr="00B822BD">
        <w:rPr>
          <w:rFonts w:ascii="Calibri" w:hAnsi="Calibri"/>
          <w:b/>
          <w:szCs w:val="20"/>
        </w:rPr>
        <w:t>Results/Metrics</w:t>
      </w:r>
    </w:p>
    <w:p w14:paraId="170EED7F" w14:textId="77777777" w:rsidR="00AD410B" w:rsidRPr="007D1B9C" w:rsidRDefault="009A58D4" w:rsidP="00B076CC">
      <w:pPr>
        <w:pStyle w:val="normal0"/>
        <w:spacing w:after="200"/>
        <w:rPr>
          <w:rFonts w:ascii="Calibri" w:hAnsi="Calibri"/>
          <w:i/>
          <w:sz w:val="20"/>
          <w:szCs w:val="20"/>
        </w:rPr>
      </w:pPr>
      <w:r w:rsidRPr="007D1B9C">
        <w:rPr>
          <w:rFonts w:ascii="Calibri" w:hAnsi="Calibri"/>
          <w:i/>
          <w:sz w:val="20"/>
          <w:szCs w:val="20"/>
        </w:rPr>
        <w:t>Did the gov’t or any independent researchers publish statistics or data on the consequences/impact of the project?</w:t>
      </w:r>
    </w:p>
    <w:p w14:paraId="069B4E94" w14:textId="0F223E4A" w:rsidR="00591E8F" w:rsidRPr="007D1B9C" w:rsidRDefault="00591E8F" w:rsidP="00A92A48">
      <w:pPr>
        <w:pStyle w:val="normal0"/>
        <w:ind w:left="360"/>
        <w:rPr>
          <w:rFonts w:ascii="Calibri" w:hAnsi="Calibri"/>
          <w:sz w:val="20"/>
          <w:szCs w:val="20"/>
        </w:rPr>
      </w:pPr>
      <w:r w:rsidRPr="007D1B9C">
        <w:rPr>
          <w:rFonts w:ascii="Calibri" w:hAnsi="Calibri"/>
          <w:b/>
          <w:sz w:val="20"/>
          <w:szCs w:val="20"/>
        </w:rPr>
        <w:t>Gibson</w:t>
      </w:r>
    </w:p>
    <w:p w14:paraId="751A6FDB" w14:textId="036FDA38" w:rsidR="00591E8F" w:rsidRPr="007D1B9C" w:rsidRDefault="00591E8F" w:rsidP="00A92A48">
      <w:pPr>
        <w:pStyle w:val="normal0"/>
        <w:numPr>
          <w:ilvl w:val="0"/>
          <w:numId w:val="7"/>
        </w:numPr>
        <w:ind w:left="1080"/>
        <w:rPr>
          <w:rFonts w:ascii="Calibri" w:hAnsi="Calibri"/>
          <w:sz w:val="20"/>
          <w:szCs w:val="20"/>
        </w:rPr>
      </w:pPr>
      <w:r w:rsidRPr="007D1B9C">
        <w:rPr>
          <w:rFonts w:ascii="Calibri" w:hAnsi="Calibri"/>
          <w:sz w:val="20"/>
          <w:szCs w:val="20"/>
        </w:rPr>
        <w:t>“The TRC received roughly 20,000 statements from victims and their families and approximately 7,000 applications for amnesty” (542)</w:t>
      </w:r>
    </w:p>
    <w:p w14:paraId="4985200D" w14:textId="1D6E15BD" w:rsidR="00591E8F" w:rsidRPr="007D1B9C" w:rsidRDefault="00591E8F" w:rsidP="00A92A48">
      <w:pPr>
        <w:pStyle w:val="normal0"/>
        <w:numPr>
          <w:ilvl w:val="0"/>
          <w:numId w:val="7"/>
        </w:numPr>
        <w:ind w:left="1080"/>
        <w:rPr>
          <w:rFonts w:ascii="Calibri" w:hAnsi="Calibri"/>
          <w:sz w:val="20"/>
          <w:szCs w:val="20"/>
        </w:rPr>
      </w:pPr>
      <w:r w:rsidRPr="007D1B9C">
        <w:rPr>
          <w:rFonts w:ascii="Calibri" w:hAnsi="Calibri"/>
          <w:sz w:val="20"/>
          <w:szCs w:val="20"/>
        </w:rPr>
        <w:t>“As of November 2000, the TRC had granted 849 amnesties, but rejected 5,392 applications. The most common reason for denying an application is that no political motive was attached to the action for which amnesty was sought” (542)</w:t>
      </w:r>
    </w:p>
    <w:p w14:paraId="62C6213B" w14:textId="77777777" w:rsidR="005C5C42" w:rsidRPr="007D1B9C" w:rsidRDefault="005C5C42" w:rsidP="005C5C42">
      <w:pPr>
        <w:pStyle w:val="normal0"/>
        <w:rPr>
          <w:rFonts w:ascii="Calibri" w:hAnsi="Calibri"/>
          <w:sz w:val="20"/>
          <w:szCs w:val="20"/>
        </w:rPr>
      </w:pPr>
    </w:p>
    <w:p w14:paraId="65F5B4B7" w14:textId="1E22B9FB" w:rsidR="005C5C42" w:rsidRPr="007D1B9C" w:rsidRDefault="005C5C42" w:rsidP="005C5C42">
      <w:pPr>
        <w:pStyle w:val="normal0"/>
        <w:ind w:left="360"/>
        <w:rPr>
          <w:rFonts w:ascii="Calibri" w:hAnsi="Calibri"/>
          <w:sz w:val="20"/>
          <w:szCs w:val="20"/>
        </w:rPr>
      </w:pPr>
      <w:r w:rsidRPr="007D1B9C">
        <w:rPr>
          <w:rFonts w:ascii="Calibri" w:hAnsi="Calibri"/>
          <w:b/>
          <w:sz w:val="20"/>
          <w:szCs w:val="20"/>
        </w:rPr>
        <w:t>Borer</w:t>
      </w:r>
    </w:p>
    <w:p w14:paraId="18232A8A" w14:textId="67E97B64" w:rsidR="005C5C42" w:rsidRPr="007D1B9C" w:rsidRDefault="005C5C42" w:rsidP="005C5C42">
      <w:pPr>
        <w:pStyle w:val="normal0"/>
        <w:numPr>
          <w:ilvl w:val="0"/>
          <w:numId w:val="12"/>
        </w:numPr>
        <w:ind w:left="1080"/>
        <w:rPr>
          <w:rFonts w:ascii="Calibri" w:hAnsi="Calibri"/>
          <w:sz w:val="20"/>
          <w:szCs w:val="20"/>
        </w:rPr>
      </w:pPr>
      <w:proofErr w:type="gramStart"/>
      <w:r w:rsidRPr="007D1B9C">
        <w:rPr>
          <w:rFonts w:ascii="Calibri" w:hAnsi="Calibri"/>
          <w:sz w:val="20"/>
          <w:szCs w:val="20"/>
        </w:rPr>
        <w:t>no</w:t>
      </w:r>
      <w:proofErr w:type="gramEnd"/>
      <w:r w:rsidRPr="007D1B9C">
        <w:rPr>
          <w:rFonts w:ascii="Calibri" w:hAnsi="Calibri"/>
          <w:sz w:val="20"/>
          <w:szCs w:val="20"/>
        </w:rPr>
        <w:t xml:space="preserve"> group escaped without blame for actions (including ANC) (1093) -&gt; prompting outrage from ANC</w:t>
      </w:r>
    </w:p>
    <w:p w14:paraId="2644C5D2" w14:textId="77777777" w:rsidR="005C5C42" w:rsidRPr="007D1B9C" w:rsidRDefault="005C5C42" w:rsidP="008B0DB8">
      <w:pPr>
        <w:pStyle w:val="normal0"/>
        <w:rPr>
          <w:rFonts w:ascii="Calibri" w:hAnsi="Calibri"/>
          <w:sz w:val="20"/>
          <w:szCs w:val="20"/>
        </w:rPr>
      </w:pPr>
    </w:p>
    <w:p w14:paraId="7F1A4378" w14:textId="682D8BAD" w:rsidR="008B0DB8" w:rsidRPr="007D1B9C" w:rsidRDefault="008B0DB8" w:rsidP="008B0DB8">
      <w:pPr>
        <w:pStyle w:val="normal0"/>
        <w:ind w:left="360"/>
        <w:rPr>
          <w:rFonts w:ascii="Calibri" w:hAnsi="Calibri"/>
          <w:b/>
          <w:sz w:val="20"/>
          <w:szCs w:val="20"/>
        </w:rPr>
      </w:pPr>
      <w:r w:rsidRPr="007D1B9C">
        <w:rPr>
          <w:rFonts w:ascii="Calibri" w:hAnsi="Calibri"/>
          <w:b/>
          <w:sz w:val="20"/>
          <w:szCs w:val="20"/>
        </w:rPr>
        <w:t>USIP</w:t>
      </w:r>
    </w:p>
    <w:p w14:paraId="3871288D" w14:textId="26C93E5F" w:rsidR="008B0DB8" w:rsidRPr="007D1B9C" w:rsidRDefault="008B0DB8" w:rsidP="008B0DB8">
      <w:pPr>
        <w:pStyle w:val="normal0"/>
        <w:numPr>
          <w:ilvl w:val="0"/>
          <w:numId w:val="12"/>
        </w:numPr>
        <w:ind w:left="1080"/>
        <w:rPr>
          <w:rFonts w:ascii="Calibri" w:hAnsi="Calibri"/>
          <w:sz w:val="20"/>
          <w:szCs w:val="20"/>
        </w:rPr>
      </w:pPr>
      <w:r w:rsidRPr="007D1B9C">
        <w:rPr>
          <w:rFonts w:ascii="Calibri" w:hAnsi="Calibri"/>
          <w:sz w:val="20"/>
          <w:szCs w:val="20"/>
        </w:rPr>
        <w:t>“</w:t>
      </w:r>
      <w:proofErr w:type="gramStart"/>
      <w:r w:rsidRPr="007D1B9C">
        <w:rPr>
          <w:rFonts w:ascii="Calibri" w:hAnsi="Calibri"/>
          <w:sz w:val="20"/>
          <w:szCs w:val="20"/>
        </w:rPr>
        <w:t>the</w:t>
      </w:r>
      <w:proofErr w:type="gramEnd"/>
      <w:r w:rsidRPr="007D1B9C">
        <w:rPr>
          <w:rFonts w:ascii="Calibri" w:hAnsi="Calibri"/>
          <w:sz w:val="20"/>
          <w:szCs w:val="20"/>
        </w:rPr>
        <w:t xml:space="preserve"> TRC took the testimonies of approximately 21,000 victims; and 2,000 of them appeared at public hearings. The commission received 7,112 amnesty applications.”</w:t>
      </w:r>
    </w:p>
    <w:p w14:paraId="61B2F894" w14:textId="11F291C9" w:rsidR="008B0DB8" w:rsidRPr="007D1B9C" w:rsidRDefault="008B0DB8" w:rsidP="008B0DB8">
      <w:pPr>
        <w:pStyle w:val="normal0"/>
        <w:numPr>
          <w:ilvl w:val="0"/>
          <w:numId w:val="12"/>
        </w:numPr>
        <w:ind w:left="1080"/>
        <w:rPr>
          <w:rFonts w:ascii="Calibri" w:hAnsi="Calibri"/>
          <w:sz w:val="20"/>
          <w:szCs w:val="20"/>
        </w:rPr>
      </w:pPr>
      <w:r w:rsidRPr="007D1B9C">
        <w:rPr>
          <w:rFonts w:ascii="Calibri" w:hAnsi="Calibri"/>
          <w:sz w:val="20"/>
          <w:szCs w:val="20"/>
        </w:rPr>
        <w:t>Records were systematically destroyed between 1990-94, detracting from potential accountability</w:t>
      </w:r>
    </w:p>
    <w:p w14:paraId="2D9B434A" w14:textId="77777777" w:rsidR="008B0DB8" w:rsidRPr="007D1B9C" w:rsidRDefault="008B0DB8" w:rsidP="008B0DB8">
      <w:pPr>
        <w:pStyle w:val="normal0"/>
        <w:rPr>
          <w:rFonts w:ascii="Calibri" w:hAnsi="Calibri"/>
          <w:sz w:val="20"/>
          <w:szCs w:val="20"/>
        </w:rPr>
      </w:pPr>
    </w:p>
    <w:p w14:paraId="32B9D4FD" w14:textId="161ED967" w:rsidR="00AD410B" w:rsidRPr="00B822BD" w:rsidRDefault="00B84AAF" w:rsidP="00B84AAF">
      <w:pPr>
        <w:pStyle w:val="normal0"/>
        <w:pBdr>
          <w:top w:val="single" w:sz="4" w:space="1" w:color="auto"/>
        </w:pBdr>
        <w:spacing w:after="200"/>
        <w:rPr>
          <w:rFonts w:ascii="Calibri" w:hAnsi="Calibri"/>
          <w:szCs w:val="20"/>
        </w:rPr>
      </w:pPr>
      <w:r>
        <w:rPr>
          <w:rFonts w:ascii="Calibri" w:hAnsi="Calibri"/>
          <w:b/>
          <w:szCs w:val="20"/>
        </w:rPr>
        <w:br/>
      </w:r>
      <w:r w:rsidR="009A58D4" w:rsidRPr="00B822BD">
        <w:rPr>
          <w:rFonts w:ascii="Calibri" w:hAnsi="Calibri"/>
          <w:b/>
          <w:szCs w:val="20"/>
        </w:rPr>
        <w:t>Lessons Learned</w:t>
      </w:r>
    </w:p>
    <w:p w14:paraId="1E2CBC10" w14:textId="77777777" w:rsidR="00AD410B" w:rsidRPr="007D1B9C" w:rsidRDefault="009A58D4" w:rsidP="00B076CC">
      <w:pPr>
        <w:pStyle w:val="normal0"/>
        <w:spacing w:after="200"/>
        <w:rPr>
          <w:rFonts w:ascii="Calibri" w:hAnsi="Calibri"/>
          <w:i/>
          <w:sz w:val="20"/>
          <w:szCs w:val="20"/>
        </w:rPr>
      </w:pPr>
      <w:r w:rsidRPr="007D1B9C">
        <w:rPr>
          <w:rFonts w:ascii="Calibri" w:hAnsi="Calibri"/>
          <w:i/>
          <w:sz w:val="20"/>
          <w:szCs w:val="20"/>
        </w:rPr>
        <w:t>Did it work? How could we learn from such models?</w:t>
      </w:r>
    </w:p>
    <w:p w14:paraId="1A771C4F" w14:textId="1DE24395" w:rsidR="00D97743" w:rsidRPr="007D1B9C" w:rsidRDefault="00D97743" w:rsidP="00625116">
      <w:pPr>
        <w:pStyle w:val="normal0"/>
        <w:ind w:left="360"/>
        <w:rPr>
          <w:rFonts w:ascii="Calibri" w:hAnsi="Calibri"/>
          <w:sz w:val="20"/>
          <w:szCs w:val="20"/>
        </w:rPr>
      </w:pPr>
      <w:proofErr w:type="spellStart"/>
      <w:r w:rsidRPr="007D1B9C">
        <w:rPr>
          <w:rFonts w:ascii="Calibri" w:hAnsi="Calibri"/>
          <w:b/>
          <w:sz w:val="20"/>
          <w:szCs w:val="20"/>
        </w:rPr>
        <w:t>Mamdani</w:t>
      </w:r>
      <w:proofErr w:type="spellEnd"/>
    </w:p>
    <w:p w14:paraId="0C476A5F" w14:textId="44B004E4" w:rsidR="00D97743" w:rsidRPr="007D1B9C" w:rsidRDefault="00D97743" w:rsidP="00625116">
      <w:pPr>
        <w:pStyle w:val="normal0"/>
        <w:numPr>
          <w:ilvl w:val="0"/>
          <w:numId w:val="2"/>
        </w:numPr>
        <w:ind w:left="1080"/>
        <w:rPr>
          <w:rFonts w:ascii="Calibri" w:hAnsi="Calibri"/>
          <w:sz w:val="20"/>
          <w:szCs w:val="20"/>
        </w:rPr>
      </w:pPr>
      <w:r w:rsidRPr="007D1B9C">
        <w:rPr>
          <w:rFonts w:ascii="Calibri" w:hAnsi="Calibri"/>
          <w:sz w:val="20"/>
          <w:szCs w:val="20"/>
        </w:rPr>
        <w:t xml:space="preserve">TRC “individualized” the victims – rather than seeing apartheid as a an by the state against </w:t>
      </w:r>
      <w:r w:rsidRPr="007D1B9C">
        <w:rPr>
          <w:rFonts w:ascii="Calibri" w:hAnsi="Calibri"/>
          <w:i/>
          <w:sz w:val="20"/>
          <w:szCs w:val="20"/>
        </w:rPr>
        <w:t>communities</w:t>
      </w:r>
      <w:r w:rsidRPr="007D1B9C">
        <w:rPr>
          <w:rFonts w:ascii="Calibri" w:hAnsi="Calibri"/>
          <w:sz w:val="20"/>
          <w:szCs w:val="20"/>
        </w:rPr>
        <w:t xml:space="preserve">, saw it as an act by the state against </w:t>
      </w:r>
      <w:r w:rsidRPr="007D1B9C">
        <w:rPr>
          <w:rFonts w:ascii="Calibri" w:hAnsi="Calibri"/>
          <w:i/>
          <w:sz w:val="20"/>
          <w:szCs w:val="20"/>
        </w:rPr>
        <w:t>individuals</w:t>
      </w:r>
      <w:r w:rsidRPr="007D1B9C">
        <w:rPr>
          <w:rFonts w:ascii="Calibri" w:hAnsi="Calibri"/>
          <w:sz w:val="20"/>
          <w:szCs w:val="20"/>
        </w:rPr>
        <w:t xml:space="preserve"> (33-34) – only individual victims acknowledged</w:t>
      </w:r>
    </w:p>
    <w:p w14:paraId="3C087C32" w14:textId="2D61F2F1" w:rsidR="00B851F0" w:rsidRPr="007D1B9C" w:rsidRDefault="00B851F0" w:rsidP="00625116">
      <w:pPr>
        <w:pStyle w:val="normal0"/>
        <w:numPr>
          <w:ilvl w:val="0"/>
          <w:numId w:val="2"/>
        </w:numPr>
        <w:ind w:left="1080"/>
        <w:rPr>
          <w:rFonts w:ascii="Calibri" w:hAnsi="Calibri"/>
          <w:sz w:val="20"/>
          <w:szCs w:val="20"/>
        </w:rPr>
      </w:pPr>
      <w:r w:rsidRPr="007D1B9C">
        <w:rPr>
          <w:rFonts w:ascii="Calibri" w:hAnsi="Calibri"/>
          <w:sz w:val="20"/>
          <w:szCs w:val="20"/>
        </w:rPr>
        <w:t>Failure to address the “customary” regime – focus only on the “civil” regime</w:t>
      </w:r>
    </w:p>
    <w:p w14:paraId="21B1DF4B" w14:textId="25D6EC03" w:rsidR="00B851F0" w:rsidRPr="007D1B9C" w:rsidRDefault="00B851F0" w:rsidP="00625116">
      <w:pPr>
        <w:pStyle w:val="normal0"/>
        <w:numPr>
          <w:ilvl w:val="0"/>
          <w:numId w:val="2"/>
        </w:numPr>
        <w:ind w:left="1080"/>
        <w:rPr>
          <w:rFonts w:ascii="Calibri" w:hAnsi="Calibri"/>
          <w:sz w:val="20"/>
          <w:szCs w:val="20"/>
        </w:rPr>
      </w:pPr>
      <w:r w:rsidRPr="007D1B9C">
        <w:rPr>
          <w:rFonts w:ascii="Calibri" w:hAnsi="Calibri"/>
          <w:sz w:val="20"/>
          <w:szCs w:val="20"/>
        </w:rPr>
        <w:t>“</w:t>
      </w:r>
      <w:proofErr w:type="gramStart"/>
      <w:r w:rsidRPr="007D1B9C">
        <w:rPr>
          <w:rFonts w:ascii="Calibri" w:hAnsi="Calibri"/>
          <w:sz w:val="20"/>
          <w:szCs w:val="20"/>
        </w:rPr>
        <w:t>in</w:t>
      </w:r>
      <w:proofErr w:type="gramEnd"/>
      <w:r w:rsidRPr="007D1B9C">
        <w:rPr>
          <w:rFonts w:ascii="Calibri" w:hAnsi="Calibri"/>
          <w:sz w:val="20"/>
          <w:szCs w:val="20"/>
        </w:rPr>
        <w:t xml:space="preserve"> the absence of a full acknowledgment of victims of apartheid, their could not be complete identification of its perpetrators” (34)</w:t>
      </w:r>
    </w:p>
    <w:p w14:paraId="64A0B2FB" w14:textId="77777777" w:rsidR="00BF0E9A" w:rsidRDefault="00BF0E9A" w:rsidP="00625116">
      <w:pPr>
        <w:pStyle w:val="normal0"/>
        <w:ind w:left="360"/>
        <w:rPr>
          <w:rFonts w:ascii="Calibri" w:hAnsi="Calibri"/>
          <w:b/>
          <w:sz w:val="20"/>
          <w:szCs w:val="20"/>
        </w:rPr>
      </w:pPr>
    </w:p>
    <w:p w14:paraId="5B05FAC8" w14:textId="0F72B9B4" w:rsidR="00300E9A" w:rsidRPr="007D1B9C" w:rsidRDefault="00300E9A" w:rsidP="00625116">
      <w:pPr>
        <w:pStyle w:val="normal0"/>
        <w:ind w:left="360"/>
        <w:rPr>
          <w:rFonts w:ascii="Calibri" w:hAnsi="Calibri"/>
          <w:sz w:val="20"/>
          <w:szCs w:val="20"/>
        </w:rPr>
      </w:pPr>
      <w:r w:rsidRPr="007D1B9C">
        <w:rPr>
          <w:rFonts w:ascii="Calibri" w:hAnsi="Calibri"/>
          <w:b/>
          <w:sz w:val="20"/>
          <w:szCs w:val="20"/>
        </w:rPr>
        <w:t>Gibson</w:t>
      </w:r>
    </w:p>
    <w:p w14:paraId="11BA5139" w14:textId="77777777" w:rsidR="00A92A48" w:rsidRPr="007D1B9C" w:rsidRDefault="00300E9A" w:rsidP="00625116">
      <w:pPr>
        <w:pStyle w:val="normal0"/>
        <w:numPr>
          <w:ilvl w:val="0"/>
          <w:numId w:val="8"/>
        </w:numPr>
        <w:rPr>
          <w:rFonts w:ascii="Calibri" w:hAnsi="Calibri"/>
          <w:sz w:val="20"/>
          <w:szCs w:val="20"/>
        </w:rPr>
      </w:pPr>
      <w:r w:rsidRPr="007D1B9C">
        <w:rPr>
          <w:rFonts w:ascii="Calibri" w:hAnsi="Calibri"/>
          <w:sz w:val="20"/>
          <w:szCs w:val="20"/>
        </w:rPr>
        <w:t>Critiques over failures to compensate victims (542)</w:t>
      </w:r>
    </w:p>
    <w:p w14:paraId="008C01F5" w14:textId="77777777" w:rsidR="00A92A48" w:rsidRPr="007D1B9C" w:rsidRDefault="00A92A48" w:rsidP="00625116">
      <w:pPr>
        <w:pStyle w:val="normal0"/>
        <w:rPr>
          <w:rFonts w:ascii="Calibri" w:hAnsi="Calibri"/>
          <w:sz w:val="20"/>
          <w:szCs w:val="20"/>
        </w:rPr>
      </w:pPr>
    </w:p>
    <w:p w14:paraId="036EFF53" w14:textId="1AE1A2DC" w:rsidR="00220038" w:rsidRPr="007D1B9C" w:rsidRDefault="00A92A48" w:rsidP="00625116">
      <w:pPr>
        <w:pStyle w:val="normal0"/>
        <w:rPr>
          <w:rFonts w:ascii="Calibri" w:hAnsi="Calibri"/>
          <w:sz w:val="20"/>
          <w:szCs w:val="20"/>
        </w:rPr>
      </w:pPr>
      <w:r w:rsidRPr="007D1B9C">
        <w:rPr>
          <w:rFonts w:ascii="Calibri" w:hAnsi="Calibri"/>
          <w:b/>
          <w:sz w:val="20"/>
          <w:szCs w:val="20"/>
        </w:rPr>
        <w:t xml:space="preserve">        </w:t>
      </w:r>
      <w:r w:rsidR="00220038" w:rsidRPr="007D1B9C">
        <w:rPr>
          <w:rFonts w:ascii="Calibri" w:hAnsi="Calibri"/>
          <w:b/>
          <w:sz w:val="20"/>
          <w:szCs w:val="20"/>
        </w:rPr>
        <w:t>Gibson 2</w:t>
      </w:r>
    </w:p>
    <w:p w14:paraId="0B656AA0" w14:textId="77777777" w:rsidR="00625116" w:rsidRDefault="00220038" w:rsidP="00625116">
      <w:pPr>
        <w:pStyle w:val="normal0"/>
        <w:numPr>
          <w:ilvl w:val="0"/>
          <w:numId w:val="8"/>
        </w:numPr>
        <w:rPr>
          <w:rFonts w:ascii="Calibri" w:hAnsi="Calibri"/>
          <w:sz w:val="20"/>
          <w:szCs w:val="20"/>
        </w:rPr>
      </w:pPr>
      <w:r w:rsidRPr="007D1B9C">
        <w:rPr>
          <w:rFonts w:ascii="Calibri" w:hAnsi="Calibri"/>
          <w:sz w:val="20"/>
          <w:szCs w:val="20"/>
        </w:rPr>
        <w:t>“</w:t>
      </w:r>
      <w:proofErr w:type="gramStart"/>
      <w:r w:rsidRPr="007D1B9C">
        <w:rPr>
          <w:rFonts w:ascii="Calibri" w:hAnsi="Calibri"/>
          <w:sz w:val="20"/>
          <w:szCs w:val="20"/>
        </w:rPr>
        <w:t>most</w:t>
      </w:r>
      <w:proofErr w:type="gramEnd"/>
      <w:r w:rsidRPr="007D1B9C">
        <w:rPr>
          <w:rFonts w:ascii="Calibri" w:hAnsi="Calibri"/>
          <w:sz w:val="20"/>
          <w:szCs w:val="20"/>
        </w:rPr>
        <w:t xml:space="preserve"> compelling implication to follow from this analysis, if true, is that were a truth and reconciliation process established in a country without the requisite supportive culture and </w:t>
      </w:r>
      <w:proofErr w:type="spellStart"/>
      <w:r w:rsidRPr="007D1B9C">
        <w:rPr>
          <w:rFonts w:ascii="Calibri" w:hAnsi="Calibri"/>
          <w:sz w:val="20"/>
          <w:szCs w:val="20"/>
        </w:rPr>
        <w:t>institutuions</w:t>
      </w:r>
      <w:proofErr w:type="spellEnd"/>
      <w:r w:rsidRPr="007D1B9C">
        <w:rPr>
          <w:rFonts w:ascii="Calibri" w:hAnsi="Calibri"/>
          <w:sz w:val="20"/>
          <w:szCs w:val="20"/>
        </w:rPr>
        <w:t>, that process would likely fail since the root cause of reconciliation lies in the culture and institutions of the country, not in the truth and reconciliation process itself” (411)</w:t>
      </w:r>
    </w:p>
    <w:p w14:paraId="1D32EED0" w14:textId="4CB83525" w:rsidR="007D1B9C" w:rsidRPr="00625116" w:rsidRDefault="007D1B9C" w:rsidP="000E3A1D">
      <w:pPr>
        <w:pStyle w:val="normal0"/>
        <w:ind w:firstLine="360"/>
        <w:rPr>
          <w:rFonts w:ascii="Calibri" w:hAnsi="Calibri"/>
          <w:sz w:val="20"/>
          <w:szCs w:val="20"/>
        </w:rPr>
      </w:pPr>
      <w:r w:rsidRPr="00625116">
        <w:rPr>
          <w:rFonts w:ascii="Calibri" w:hAnsi="Calibri"/>
          <w:b/>
          <w:sz w:val="20"/>
          <w:szCs w:val="20"/>
        </w:rPr>
        <w:t>ICTJ</w:t>
      </w:r>
    </w:p>
    <w:p w14:paraId="1718A34E" w14:textId="4A29F82F" w:rsidR="007D1B9C" w:rsidRDefault="007D1B9C" w:rsidP="000E3A1D">
      <w:pPr>
        <w:numPr>
          <w:ilvl w:val="0"/>
          <w:numId w:val="8"/>
        </w:numPr>
        <w:spacing w:line="240" w:lineRule="auto"/>
        <w:textAlignment w:val="baseline"/>
        <w:rPr>
          <w:rFonts w:ascii="Calibri" w:eastAsia="Times New Roman" w:hAnsi="Calibri" w:cs="Times New Roman"/>
          <w:color w:val="333333"/>
          <w:sz w:val="20"/>
          <w:szCs w:val="20"/>
        </w:rPr>
      </w:pPr>
      <w:r w:rsidRPr="007D1B9C">
        <w:rPr>
          <w:rFonts w:ascii="Calibri" w:eastAsia="Times New Roman" w:hAnsi="Calibri" w:cs="Times New Roman"/>
          <w:color w:val="333333"/>
          <w:sz w:val="20"/>
          <w:szCs w:val="20"/>
        </w:rPr>
        <w:t>“Amendments to the National Prosecuting Authority’s Prosecution Policy provided for a “back-door amnesty” that effectively granted impunity for apartheid-era perpetrators who had not applied for the TRC’s amnesty.”</w:t>
      </w:r>
    </w:p>
    <w:p w14:paraId="09163566" w14:textId="77777777" w:rsidR="00625116" w:rsidRDefault="00625116" w:rsidP="000E3A1D">
      <w:pPr>
        <w:spacing w:line="240" w:lineRule="auto"/>
        <w:ind w:left="360"/>
        <w:textAlignment w:val="baseline"/>
        <w:rPr>
          <w:rFonts w:ascii="Calibri" w:eastAsia="Times New Roman" w:hAnsi="Calibri" w:cs="Times New Roman"/>
          <w:b/>
          <w:color w:val="333333"/>
          <w:sz w:val="20"/>
          <w:szCs w:val="20"/>
        </w:rPr>
      </w:pPr>
    </w:p>
    <w:p w14:paraId="1240DEA0" w14:textId="42F09884" w:rsidR="00625116" w:rsidRDefault="00625116" w:rsidP="000E3A1D">
      <w:pPr>
        <w:spacing w:line="240" w:lineRule="auto"/>
        <w:ind w:left="360"/>
        <w:textAlignment w:val="baseline"/>
        <w:rPr>
          <w:rFonts w:ascii="Calibri" w:eastAsia="Times New Roman" w:hAnsi="Calibri" w:cs="Times New Roman"/>
          <w:color w:val="333333"/>
          <w:sz w:val="20"/>
          <w:szCs w:val="20"/>
        </w:rPr>
      </w:pPr>
      <w:proofErr w:type="spellStart"/>
      <w:r>
        <w:rPr>
          <w:rFonts w:ascii="Calibri" w:eastAsia="Times New Roman" w:hAnsi="Calibri" w:cs="Times New Roman"/>
          <w:b/>
          <w:color w:val="333333"/>
          <w:sz w:val="20"/>
          <w:szCs w:val="20"/>
        </w:rPr>
        <w:t>Asmal</w:t>
      </w:r>
      <w:proofErr w:type="spellEnd"/>
    </w:p>
    <w:p w14:paraId="2317D4D9" w14:textId="338BC3FD" w:rsidR="00625116" w:rsidRDefault="00625116" w:rsidP="000E3A1D">
      <w:pPr>
        <w:pStyle w:val="ListParagraph"/>
        <w:numPr>
          <w:ilvl w:val="0"/>
          <w:numId w:val="8"/>
        </w:numPr>
        <w:spacing w:line="240" w:lineRule="auto"/>
        <w:textAlignment w:val="baseline"/>
        <w:rPr>
          <w:rFonts w:ascii="Calibri" w:eastAsia="Times New Roman" w:hAnsi="Calibri" w:cs="Times New Roman"/>
          <w:color w:val="333333"/>
          <w:sz w:val="20"/>
          <w:szCs w:val="20"/>
        </w:rPr>
      </w:pPr>
      <w:r>
        <w:rPr>
          <w:rFonts w:ascii="Calibri" w:eastAsia="Times New Roman" w:hAnsi="Calibri" w:cs="Times New Roman"/>
          <w:color w:val="333333"/>
          <w:sz w:val="20"/>
          <w:szCs w:val="20"/>
        </w:rPr>
        <w:t>“Only those who feared criminal prosecution under the old apartheid laws needed to apply for amnesty, the ordinary daily consequences of apartheid, which were not criminal under the old laws, did not fall within the drama of the amnesty hearings, even if they did fall within the proper scope of the legislation” (18)</w:t>
      </w:r>
    </w:p>
    <w:p w14:paraId="7D9C0C74" w14:textId="77777777" w:rsidR="000E3A1D" w:rsidRDefault="000E3A1D" w:rsidP="000E3A1D">
      <w:pPr>
        <w:spacing w:line="240" w:lineRule="auto"/>
        <w:ind w:left="720" w:hanging="360"/>
        <w:textAlignment w:val="baseline"/>
        <w:rPr>
          <w:rFonts w:ascii="Calibri" w:eastAsia="Times New Roman" w:hAnsi="Calibri" w:cs="Times New Roman"/>
          <w:b/>
          <w:color w:val="333333"/>
          <w:sz w:val="20"/>
          <w:szCs w:val="20"/>
        </w:rPr>
      </w:pPr>
    </w:p>
    <w:p w14:paraId="3361B1DA" w14:textId="2FB540E1" w:rsidR="005614BA" w:rsidRDefault="005614BA" w:rsidP="000E3A1D">
      <w:pPr>
        <w:spacing w:line="240" w:lineRule="auto"/>
        <w:ind w:left="720" w:hanging="360"/>
        <w:textAlignment w:val="baseline"/>
        <w:rPr>
          <w:rFonts w:ascii="Calibri" w:eastAsia="Times New Roman" w:hAnsi="Calibri" w:cs="Times New Roman"/>
          <w:color w:val="333333"/>
          <w:sz w:val="20"/>
          <w:szCs w:val="20"/>
        </w:rPr>
      </w:pPr>
      <w:r>
        <w:rPr>
          <w:rFonts w:ascii="Calibri" w:eastAsia="Times New Roman" w:hAnsi="Calibri" w:cs="Times New Roman"/>
          <w:b/>
          <w:color w:val="333333"/>
          <w:sz w:val="20"/>
          <w:szCs w:val="20"/>
        </w:rPr>
        <w:t>Llewellyn</w:t>
      </w:r>
    </w:p>
    <w:p w14:paraId="5DA94CB5" w14:textId="21094051" w:rsidR="00625116" w:rsidRDefault="005614BA" w:rsidP="00B84AAF">
      <w:pPr>
        <w:pStyle w:val="ListParagraph"/>
        <w:numPr>
          <w:ilvl w:val="0"/>
          <w:numId w:val="8"/>
        </w:numPr>
        <w:spacing w:line="240" w:lineRule="auto"/>
        <w:textAlignment w:val="baseline"/>
        <w:rPr>
          <w:rFonts w:ascii="Calibri" w:eastAsia="Times New Roman" w:hAnsi="Calibri" w:cs="Times New Roman"/>
          <w:color w:val="333333"/>
          <w:sz w:val="20"/>
          <w:szCs w:val="20"/>
        </w:rPr>
      </w:pPr>
      <w:proofErr w:type="gramStart"/>
      <w:r>
        <w:rPr>
          <w:rFonts w:ascii="Calibri" w:eastAsia="Times New Roman" w:hAnsi="Calibri" w:cs="Times New Roman"/>
          <w:color w:val="333333"/>
          <w:sz w:val="20"/>
          <w:szCs w:val="20"/>
        </w:rPr>
        <w:t>criticisms</w:t>
      </w:r>
      <w:proofErr w:type="gramEnd"/>
      <w:r>
        <w:rPr>
          <w:rFonts w:ascii="Calibri" w:eastAsia="Times New Roman" w:hAnsi="Calibri" w:cs="Times New Roman"/>
          <w:color w:val="333333"/>
          <w:sz w:val="20"/>
          <w:szCs w:val="20"/>
        </w:rPr>
        <w:t xml:space="preserve"> that the TRC focused too much on truth and not reconciliation</w:t>
      </w:r>
    </w:p>
    <w:p w14:paraId="495D39A1" w14:textId="77777777" w:rsidR="00B84AAF" w:rsidRPr="00B84AAF" w:rsidRDefault="00B84AAF" w:rsidP="00B84AAF">
      <w:pPr>
        <w:pStyle w:val="ListParagraph"/>
        <w:spacing w:line="240" w:lineRule="auto"/>
        <w:ind w:left="1080"/>
        <w:textAlignment w:val="baseline"/>
        <w:rPr>
          <w:rFonts w:ascii="Calibri" w:eastAsia="Times New Roman" w:hAnsi="Calibri" w:cs="Times New Roman"/>
          <w:color w:val="333333"/>
          <w:sz w:val="20"/>
          <w:szCs w:val="20"/>
        </w:rPr>
      </w:pPr>
    </w:p>
    <w:p w14:paraId="35377699" w14:textId="1878BF97" w:rsidR="00AD410B" w:rsidRPr="00B822BD" w:rsidRDefault="00B84AAF" w:rsidP="00B84AAF">
      <w:pPr>
        <w:pStyle w:val="normal0"/>
        <w:pBdr>
          <w:top w:val="single" w:sz="4" w:space="1" w:color="auto"/>
        </w:pBdr>
        <w:spacing w:after="200"/>
        <w:rPr>
          <w:rFonts w:ascii="Calibri" w:hAnsi="Calibri"/>
          <w:szCs w:val="20"/>
        </w:rPr>
      </w:pPr>
      <w:r>
        <w:rPr>
          <w:rFonts w:ascii="Calibri" w:eastAsia="Calibri" w:hAnsi="Calibri" w:cs="Calibri"/>
          <w:b/>
          <w:szCs w:val="20"/>
        </w:rPr>
        <w:br/>
      </w:r>
      <w:r w:rsidR="009A58D4" w:rsidRPr="00B822BD">
        <w:rPr>
          <w:rFonts w:ascii="Calibri" w:eastAsia="Calibri" w:hAnsi="Calibri" w:cs="Calibri"/>
          <w:b/>
          <w:szCs w:val="20"/>
        </w:rPr>
        <w:t>Bibliography</w:t>
      </w:r>
    </w:p>
    <w:p w14:paraId="2BCD9BAF" w14:textId="77777777" w:rsidR="00AD410B" w:rsidRPr="007D1B9C" w:rsidRDefault="009A58D4" w:rsidP="00B076CC">
      <w:pPr>
        <w:pStyle w:val="normal0"/>
        <w:spacing w:after="200"/>
        <w:rPr>
          <w:rFonts w:ascii="Calibri" w:hAnsi="Calibri"/>
          <w:i/>
          <w:sz w:val="20"/>
          <w:szCs w:val="20"/>
        </w:rPr>
      </w:pPr>
      <w:r w:rsidRPr="007D1B9C">
        <w:rPr>
          <w:rFonts w:ascii="Calibri" w:eastAsia="Calibri" w:hAnsi="Calibri" w:cs="Calibri"/>
          <w:i/>
          <w:sz w:val="20"/>
          <w:szCs w:val="20"/>
        </w:rPr>
        <w:t>Make sure to include the sources you researched as part of your report!</w:t>
      </w:r>
    </w:p>
    <w:p w14:paraId="09DA42B9" w14:textId="09F40CDE" w:rsidR="00AD410B" w:rsidRDefault="008236EA" w:rsidP="007D1B9C">
      <w:pPr>
        <w:pStyle w:val="normal0"/>
        <w:numPr>
          <w:ilvl w:val="0"/>
          <w:numId w:val="8"/>
        </w:numPr>
        <w:spacing w:after="200"/>
        <w:rPr>
          <w:rFonts w:ascii="Calibri" w:hAnsi="Calibri"/>
          <w:sz w:val="20"/>
          <w:szCs w:val="20"/>
        </w:rPr>
      </w:pPr>
      <w:r>
        <w:rPr>
          <w:rFonts w:ascii="Calibri" w:hAnsi="Calibri"/>
          <w:sz w:val="20"/>
          <w:szCs w:val="20"/>
        </w:rPr>
        <w:t xml:space="preserve">“Background: Facing Apartheid’s Legacy,” International Center for Transitional Justice, </w:t>
      </w:r>
      <w:hyperlink r:id="rId8" w:history="1">
        <w:r w:rsidR="007D1B9C" w:rsidRPr="00DD3916">
          <w:rPr>
            <w:rStyle w:val="Hyperlink"/>
            <w:rFonts w:ascii="Calibri" w:hAnsi="Calibri"/>
            <w:sz w:val="20"/>
            <w:szCs w:val="20"/>
          </w:rPr>
          <w:t>https://www.ictj.org/our-wor</w:t>
        </w:r>
        <w:r w:rsidR="007D1B9C" w:rsidRPr="00DD3916">
          <w:rPr>
            <w:rStyle w:val="Hyperlink"/>
            <w:rFonts w:ascii="Calibri" w:hAnsi="Calibri"/>
            <w:sz w:val="20"/>
            <w:szCs w:val="20"/>
          </w:rPr>
          <w:t>k</w:t>
        </w:r>
        <w:r w:rsidR="007D1B9C" w:rsidRPr="00DD3916">
          <w:rPr>
            <w:rStyle w:val="Hyperlink"/>
            <w:rFonts w:ascii="Calibri" w:hAnsi="Calibri"/>
            <w:sz w:val="20"/>
            <w:szCs w:val="20"/>
          </w:rPr>
          <w:t>/regions-and-countries/south-africa</w:t>
        </w:r>
      </w:hyperlink>
    </w:p>
    <w:p w14:paraId="540BC980" w14:textId="53363296" w:rsidR="007D1B9C" w:rsidRDefault="008236EA" w:rsidP="00B076CC">
      <w:pPr>
        <w:pStyle w:val="normal0"/>
        <w:numPr>
          <w:ilvl w:val="0"/>
          <w:numId w:val="8"/>
        </w:numPr>
        <w:spacing w:after="200"/>
        <w:rPr>
          <w:rFonts w:ascii="Calibri" w:hAnsi="Calibri"/>
          <w:sz w:val="20"/>
          <w:szCs w:val="20"/>
        </w:rPr>
      </w:pPr>
      <w:r>
        <w:rPr>
          <w:rFonts w:ascii="Calibri" w:hAnsi="Calibri"/>
          <w:sz w:val="20"/>
          <w:szCs w:val="20"/>
        </w:rPr>
        <w:t xml:space="preserve">“South African Truth Commission,” Legal Information Institute, Cornell University, </w:t>
      </w:r>
      <w:hyperlink r:id="rId9" w:history="1">
        <w:r w:rsidRPr="00DD3916">
          <w:rPr>
            <w:rStyle w:val="Hyperlink"/>
            <w:rFonts w:ascii="Calibri" w:hAnsi="Calibri"/>
            <w:sz w:val="20"/>
            <w:szCs w:val="20"/>
          </w:rPr>
          <w:t>https://www.law.cornell.edu/wex/south_african_truth_commission</w:t>
        </w:r>
      </w:hyperlink>
    </w:p>
    <w:p w14:paraId="36A1C3CB" w14:textId="1DE4FDE5" w:rsidR="008236EA" w:rsidRDefault="008236EA" w:rsidP="00B076CC">
      <w:pPr>
        <w:pStyle w:val="normal0"/>
        <w:numPr>
          <w:ilvl w:val="0"/>
          <w:numId w:val="8"/>
        </w:numPr>
        <w:spacing w:after="200"/>
        <w:rPr>
          <w:rFonts w:ascii="Calibri" w:hAnsi="Calibri"/>
          <w:sz w:val="20"/>
          <w:szCs w:val="20"/>
        </w:rPr>
      </w:pPr>
      <w:r>
        <w:rPr>
          <w:rFonts w:ascii="Calibri" w:hAnsi="Calibri"/>
          <w:sz w:val="20"/>
          <w:szCs w:val="20"/>
        </w:rPr>
        <w:t xml:space="preserve">“Truth Commission: South Africa,” United States Institute of Peace, </w:t>
      </w:r>
      <w:hyperlink r:id="rId10" w:history="1">
        <w:r w:rsidRPr="00DD3916">
          <w:rPr>
            <w:rStyle w:val="Hyperlink"/>
            <w:rFonts w:ascii="Calibri" w:hAnsi="Calibri"/>
            <w:sz w:val="20"/>
            <w:szCs w:val="20"/>
          </w:rPr>
          <w:t>http://www.usip.org/publications/truth-commission-south-africa</w:t>
        </w:r>
      </w:hyperlink>
    </w:p>
    <w:p w14:paraId="729E4882" w14:textId="04EAB7D5" w:rsidR="008236EA" w:rsidRDefault="008236EA" w:rsidP="00B076CC">
      <w:pPr>
        <w:pStyle w:val="normal0"/>
        <w:numPr>
          <w:ilvl w:val="0"/>
          <w:numId w:val="8"/>
        </w:numPr>
        <w:spacing w:after="200"/>
        <w:rPr>
          <w:rFonts w:ascii="Calibri" w:hAnsi="Calibri"/>
          <w:sz w:val="20"/>
          <w:szCs w:val="20"/>
        </w:rPr>
      </w:pPr>
      <w:proofErr w:type="spellStart"/>
      <w:r>
        <w:rPr>
          <w:rFonts w:ascii="Calibri" w:hAnsi="Calibri"/>
          <w:sz w:val="20"/>
          <w:szCs w:val="20"/>
        </w:rPr>
        <w:t>Mahmood</w:t>
      </w:r>
      <w:proofErr w:type="spellEnd"/>
      <w:r>
        <w:rPr>
          <w:rFonts w:ascii="Calibri" w:hAnsi="Calibri"/>
          <w:sz w:val="20"/>
          <w:szCs w:val="20"/>
        </w:rPr>
        <w:t xml:space="preserve"> </w:t>
      </w:r>
      <w:proofErr w:type="spellStart"/>
      <w:r>
        <w:rPr>
          <w:rFonts w:ascii="Calibri" w:hAnsi="Calibri"/>
          <w:sz w:val="20"/>
          <w:szCs w:val="20"/>
        </w:rPr>
        <w:t>Mamdani</w:t>
      </w:r>
      <w:proofErr w:type="spellEnd"/>
      <w:r>
        <w:rPr>
          <w:rFonts w:ascii="Calibri" w:hAnsi="Calibri"/>
          <w:sz w:val="20"/>
          <w:szCs w:val="20"/>
        </w:rPr>
        <w:t xml:space="preserve">, “Amnesty or Impunity? A Preliminary Critique of the Report of the Truth and Reconciliation Commission of South Africa (TRC),” </w:t>
      </w:r>
      <w:r>
        <w:rPr>
          <w:rFonts w:ascii="Calibri" w:hAnsi="Calibri"/>
          <w:i/>
          <w:sz w:val="20"/>
          <w:szCs w:val="20"/>
        </w:rPr>
        <w:t>Project Muse</w:t>
      </w:r>
    </w:p>
    <w:p w14:paraId="11D75FC4" w14:textId="62571EAB" w:rsidR="008236EA" w:rsidRDefault="008236EA" w:rsidP="00B076CC">
      <w:pPr>
        <w:pStyle w:val="normal0"/>
        <w:numPr>
          <w:ilvl w:val="0"/>
          <w:numId w:val="8"/>
        </w:numPr>
        <w:spacing w:after="200"/>
        <w:rPr>
          <w:rFonts w:ascii="Calibri" w:hAnsi="Calibri"/>
          <w:sz w:val="20"/>
          <w:szCs w:val="20"/>
        </w:rPr>
      </w:pPr>
      <w:r>
        <w:rPr>
          <w:rFonts w:ascii="Calibri" w:hAnsi="Calibri"/>
          <w:sz w:val="20"/>
          <w:szCs w:val="20"/>
        </w:rPr>
        <w:t xml:space="preserve">James L. Gibson, “Truth, Justice, and Reconciliation: Judging the Fairness of Amnesty in South Africa,” </w:t>
      </w:r>
      <w:r>
        <w:rPr>
          <w:rFonts w:ascii="Calibri" w:hAnsi="Calibri"/>
          <w:i/>
          <w:sz w:val="20"/>
          <w:szCs w:val="20"/>
        </w:rPr>
        <w:t>American Journal of Political Science</w:t>
      </w:r>
    </w:p>
    <w:p w14:paraId="43407FE1" w14:textId="36EA6F45" w:rsidR="008236EA" w:rsidRDefault="008236EA" w:rsidP="00B076CC">
      <w:pPr>
        <w:pStyle w:val="normal0"/>
        <w:numPr>
          <w:ilvl w:val="0"/>
          <w:numId w:val="8"/>
        </w:numPr>
        <w:spacing w:after="200"/>
        <w:rPr>
          <w:rFonts w:ascii="Calibri" w:hAnsi="Calibri"/>
          <w:sz w:val="20"/>
          <w:szCs w:val="20"/>
        </w:rPr>
      </w:pPr>
      <w:r>
        <w:rPr>
          <w:rFonts w:ascii="Calibri" w:hAnsi="Calibri"/>
          <w:sz w:val="20"/>
          <w:szCs w:val="20"/>
        </w:rPr>
        <w:t xml:space="preserve">James L. Gibson, “The Contributions of Truth to Reconciliation: Lessons from South Africa,” </w:t>
      </w:r>
      <w:r w:rsidRPr="008236EA">
        <w:rPr>
          <w:rFonts w:ascii="Calibri" w:hAnsi="Calibri"/>
          <w:i/>
          <w:sz w:val="20"/>
          <w:szCs w:val="20"/>
        </w:rPr>
        <w:t>Journal of Conflict Resolution</w:t>
      </w:r>
    </w:p>
    <w:p w14:paraId="5E3BCB13" w14:textId="0F289935" w:rsidR="008236EA" w:rsidRDefault="008236EA" w:rsidP="00B076CC">
      <w:pPr>
        <w:pStyle w:val="normal0"/>
        <w:numPr>
          <w:ilvl w:val="0"/>
          <w:numId w:val="8"/>
        </w:numPr>
        <w:spacing w:after="200"/>
        <w:rPr>
          <w:rFonts w:ascii="Calibri" w:hAnsi="Calibri"/>
          <w:sz w:val="20"/>
          <w:szCs w:val="20"/>
        </w:rPr>
      </w:pPr>
      <w:r>
        <w:rPr>
          <w:rFonts w:ascii="Calibri" w:hAnsi="Calibri"/>
          <w:sz w:val="20"/>
          <w:szCs w:val="20"/>
        </w:rPr>
        <w:t xml:space="preserve">Tristan Anne Borer, “A Taxonomy of Victims and Perpetrators: Human Rights and Reconciliation in South Africa,” </w:t>
      </w:r>
      <w:r>
        <w:rPr>
          <w:rFonts w:ascii="Calibri" w:hAnsi="Calibri"/>
          <w:i/>
          <w:sz w:val="20"/>
          <w:szCs w:val="20"/>
        </w:rPr>
        <w:t>Project Muse</w:t>
      </w:r>
    </w:p>
    <w:p w14:paraId="33F4F650" w14:textId="675C416C" w:rsidR="008236EA" w:rsidRPr="00B84AAF" w:rsidRDefault="008236EA" w:rsidP="00B076CC">
      <w:pPr>
        <w:pStyle w:val="normal0"/>
        <w:numPr>
          <w:ilvl w:val="0"/>
          <w:numId w:val="8"/>
        </w:numPr>
        <w:spacing w:after="200"/>
        <w:rPr>
          <w:rFonts w:ascii="Calibri" w:hAnsi="Calibri"/>
          <w:sz w:val="20"/>
          <w:szCs w:val="20"/>
        </w:rPr>
      </w:pPr>
      <w:r>
        <w:rPr>
          <w:rFonts w:ascii="Calibri" w:hAnsi="Calibri"/>
          <w:sz w:val="20"/>
          <w:szCs w:val="20"/>
        </w:rPr>
        <w:t xml:space="preserve">Jennifer T. Llewellyn and Robert </w:t>
      </w:r>
      <w:proofErr w:type="spellStart"/>
      <w:r>
        <w:rPr>
          <w:rFonts w:ascii="Calibri" w:hAnsi="Calibri"/>
          <w:sz w:val="20"/>
          <w:szCs w:val="20"/>
        </w:rPr>
        <w:t>Howse</w:t>
      </w:r>
      <w:proofErr w:type="spellEnd"/>
      <w:r>
        <w:rPr>
          <w:rFonts w:ascii="Calibri" w:hAnsi="Calibri"/>
          <w:sz w:val="20"/>
          <w:szCs w:val="20"/>
        </w:rPr>
        <w:t xml:space="preserve">, “ Institutions for Restorative Justice: The South African Truth and Reconciliation Commission,” </w:t>
      </w:r>
      <w:r>
        <w:rPr>
          <w:rFonts w:ascii="Calibri" w:hAnsi="Calibri"/>
          <w:i/>
          <w:sz w:val="20"/>
          <w:szCs w:val="20"/>
        </w:rPr>
        <w:t>The University of Toronto Law Journal</w:t>
      </w:r>
    </w:p>
    <w:p w14:paraId="633E25FD" w14:textId="77777777" w:rsidR="007D1B9C" w:rsidRDefault="007D1B9C" w:rsidP="007D1B9C">
      <w:pPr>
        <w:pStyle w:val="normal0"/>
        <w:pBdr>
          <w:top w:val="single" w:sz="4" w:space="1" w:color="auto"/>
        </w:pBdr>
        <w:spacing w:after="200"/>
        <w:rPr>
          <w:rFonts w:ascii="Calibri" w:hAnsi="Calibri"/>
          <w:sz w:val="20"/>
          <w:szCs w:val="20"/>
        </w:rPr>
      </w:pPr>
    </w:p>
    <w:p w14:paraId="7FE3E95E" w14:textId="657CBE59" w:rsidR="00B84AAF" w:rsidRPr="00B84AAF" w:rsidRDefault="00B84AAF" w:rsidP="007D1B9C">
      <w:pPr>
        <w:pStyle w:val="normal0"/>
        <w:pBdr>
          <w:top w:val="single" w:sz="4" w:space="1" w:color="auto"/>
        </w:pBdr>
        <w:spacing w:after="200"/>
        <w:rPr>
          <w:rFonts w:ascii="Calibri" w:hAnsi="Calibri"/>
          <w:b/>
          <w:sz w:val="20"/>
          <w:szCs w:val="20"/>
        </w:rPr>
      </w:pPr>
      <w:r>
        <w:rPr>
          <w:rFonts w:ascii="Calibri" w:hAnsi="Calibri"/>
          <w:b/>
          <w:sz w:val="20"/>
          <w:szCs w:val="20"/>
        </w:rPr>
        <w:t>Other</w:t>
      </w:r>
    </w:p>
    <w:p w14:paraId="70CD43DB" w14:textId="77777777" w:rsidR="00B84AAF" w:rsidRDefault="009A58D4" w:rsidP="00B076CC">
      <w:pPr>
        <w:pStyle w:val="normal0"/>
        <w:numPr>
          <w:ilvl w:val="0"/>
          <w:numId w:val="28"/>
        </w:numPr>
        <w:spacing w:after="200"/>
        <w:rPr>
          <w:rFonts w:ascii="Calibri" w:hAnsi="Calibri"/>
          <w:sz w:val="20"/>
          <w:szCs w:val="20"/>
        </w:rPr>
      </w:pPr>
      <w:r w:rsidRPr="007D1B9C">
        <w:rPr>
          <w:rFonts w:ascii="Calibri" w:hAnsi="Calibri"/>
          <w:sz w:val="20"/>
          <w:szCs w:val="20"/>
        </w:rPr>
        <w:t>CODESA 1 &amp; 2</w:t>
      </w:r>
    </w:p>
    <w:p w14:paraId="6054C07E" w14:textId="0DB12910" w:rsidR="009A58D4" w:rsidRPr="00B84AAF" w:rsidRDefault="009A58D4" w:rsidP="00B076CC">
      <w:pPr>
        <w:pStyle w:val="normal0"/>
        <w:numPr>
          <w:ilvl w:val="0"/>
          <w:numId w:val="28"/>
        </w:numPr>
        <w:spacing w:after="200"/>
        <w:rPr>
          <w:rFonts w:ascii="Calibri" w:hAnsi="Calibri"/>
          <w:sz w:val="20"/>
          <w:szCs w:val="20"/>
        </w:rPr>
      </w:pPr>
      <w:r w:rsidRPr="00B84AAF">
        <w:rPr>
          <w:rFonts w:ascii="Calibri" w:hAnsi="Calibri"/>
          <w:sz w:val="20"/>
          <w:szCs w:val="20"/>
        </w:rPr>
        <w:t>National Unity and Reconciliation Act</w:t>
      </w:r>
    </w:p>
    <w:p w14:paraId="55CB77C5" w14:textId="77777777" w:rsidR="00B851F0" w:rsidRPr="007D1B9C" w:rsidRDefault="00B851F0" w:rsidP="00B076CC">
      <w:pPr>
        <w:pStyle w:val="normal0"/>
        <w:spacing w:after="200"/>
        <w:rPr>
          <w:rFonts w:ascii="Calibri" w:hAnsi="Calibri"/>
          <w:sz w:val="20"/>
          <w:szCs w:val="20"/>
        </w:rPr>
      </w:pPr>
    </w:p>
    <w:p w14:paraId="79BEA6FD" w14:textId="3E480E50" w:rsidR="00B851F0" w:rsidRPr="007D1B9C" w:rsidRDefault="00B851F0" w:rsidP="00B076CC">
      <w:pPr>
        <w:pStyle w:val="normal0"/>
        <w:spacing w:after="200"/>
        <w:rPr>
          <w:rFonts w:ascii="Calibri" w:hAnsi="Calibri"/>
          <w:b/>
          <w:sz w:val="20"/>
          <w:szCs w:val="20"/>
        </w:rPr>
      </w:pPr>
      <w:r w:rsidRPr="007D1B9C">
        <w:rPr>
          <w:rFonts w:ascii="Calibri" w:hAnsi="Calibri"/>
          <w:b/>
          <w:sz w:val="20"/>
          <w:szCs w:val="20"/>
        </w:rPr>
        <w:t>South African Context:</w:t>
      </w:r>
    </w:p>
    <w:p w14:paraId="221943BA" w14:textId="238AD468" w:rsidR="00B851F0" w:rsidRPr="007D1B9C" w:rsidRDefault="00B851F0" w:rsidP="00B851F0">
      <w:pPr>
        <w:pStyle w:val="normal0"/>
        <w:numPr>
          <w:ilvl w:val="0"/>
          <w:numId w:val="6"/>
        </w:numPr>
        <w:spacing w:after="200"/>
        <w:rPr>
          <w:rFonts w:ascii="Calibri" w:hAnsi="Calibri"/>
          <w:sz w:val="20"/>
          <w:szCs w:val="20"/>
        </w:rPr>
      </w:pPr>
      <w:r w:rsidRPr="007D1B9C">
        <w:rPr>
          <w:rFonts w:ascii="Calibri" w:hAnsi="Calibri"/>
          <w:sz w:val="20"/>
          <w:szCs w:val="20"/>
        </w:rPr>
        <w:t xml:space="preserve">“In South Africa, in contrast to other </w:t>
      </w:r>
      <w:r w:rsidR="00591E8F" w:rsidRPr="007D1B9C">
        <w:rPr>
          <w:rFonts w:ascii="Calibri" w:hAnsi="Calibri"/>
          <w:sz w:val="20"/>
          <w:szCs w:val="20"/>
        </w:rPr>
        <w:t xml:space="preserve">nations emerging from a tyrannical past (e.g. Argentina and Uganda), the </w:t>
      </w:r>
      <w:proofErr w:type="spellStart"/>
      <w:r w:rsidR="00591E8F" w:rsidRPr="007D1B9C">
        <w:rPr>
          <w:rFonts w:ascii="Calibri" w:hAnsi="Calibri"/>
          <w:i/>
          <w:sz w:val="20"/>
          <w:szCs w:val="20"/>
        </w:rPr>
        <w:t>ancien</w:t>
      </w:r>
      <w:proofErr w:type="spellEnd"/>
      <w:r w:rsidR="00591E8F" w:rsidRPr="007D1B9C">
        <w:rPr>
          <w:rFonts w:ascii="Calibri" w:hAnsi="Calibri"/>
          <w:i/>
          <w:sz w:val="20"/>
          <w:szCs w:val="20"/>
        </w:rPr>
        <w:t xml:space="preserve"> regime </w:t>
      </w:r>
      <w:r w:rsidR="00591E8F" w:rsidRPr="007D1B9C">
        <w:rPr>
          <w:rFonts w:ascii="Calibri" w:hAnsi="Calibri"/>
          <w:sz w:val="20"/>
          <w:szCs w:val="20"/>
        </w:rPr>
        <w:t>was not defeated,” (Gibson 541)</w:t>
      </w:r>
    </w:p>
    <w:sectPr w:rsidR="00B851F0" w:rsidRPr="007D1B9C" w:rsidSect="00A92A48">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54343" w14:textId="77777777" w:rsidR="00CE5622" w:rsidRDefault="00CE5622">
      <w:pPr>
        <w:spacing w:line="240" w:lineRule="auto"/>
      </w:pPr>
      <w:r>
        <w:separator/>
      </w:r>
    </w:p>
  </w:endnote>
  <w:endnote w:type="continuationSeparator" w:id="0">
    <w:p w14:paraId="2EC6649C" w14:textId="77777777" w:rsidR="00CE5622" w:rsidRDefault="00CE5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Zˇ">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834B8" w14:textId="77777777" w:rsidR="00CE5622" w:rsidRDefault="00CE5622">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11C5A" w14:textId="77777777" w:rsidR="00CE5622" w:rsidRDefault="00CE5622">
      <w:pPr>
        <w:spacing w:line="240" w:lineRule="auto"/>
      </w:pPr>
      <w:r>
        <w:separator/>
      </w:r>
    </w:p>
  </w:footnote>
  <w:footnote w:type="continuationSeparator" w:id="0">
    <w:p w14:paraId="07B37028" w14:textId="77777777" w:rsidR="00CE5622" w:rsidRDefault="00CE562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DB"/>
    <w:multiLevelType w:val="hybridMultilevel"/>
    <w:tmpl w:val="7AF47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25045"/>
    <w:multiLevelType w:val="hybridMultilevel"/>
    <w:tmpl w:val="34F0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91C9D"/>
    <w:multiLevelType w:val="hybridMultilevel"/>
    <w:tmpl w:val="B8D66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A11BF"/>
    <w:multiLevelType w:val="hybridMultilevel"/>
    <w:tmpl w:val="09E4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0226E"/>
    <w:multiLevelType w:val="hybridMultilevel"/>
    <w:tmpl w:val="370C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A224D"/>
    <w:multiLevelType w:val="hybridMultilevel"/>
    <w:tmpl w:val="3D2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86889"/>
    <w:multiLevelType w:val="hybridMultilevel"/>
    <w:tmpl w:val="3212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37218"/>
    <w:multiLevelType w:val="hybridMultilevel"/>
    <w:tmpl w:val="C17C5C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8C5454"/>
    <w:multiLevelType w:val="multilevel"/>
    <w:tmpl w:val="D23C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186D07"/>
    <w:multiLevelType w:val="hybridMultilevel"/>
    <w:tmpl w:val="D9B6C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E161F6"/>
    <w:multiLevelType w:val="hybridMultilevel"/>
    <w:tmpl w:val="AF0CC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8623C6"/>
    <w:multiLevelType w:val="hybridMultilevel"/>
    <w:tmpl w:val="258A9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335B8"/>
    <w:multiLevelType w:val="multilevel"/>
    <w:tmpl w:val="3E4E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B807D7"/>
    <w:multiLevelType w:val="hybridMultilevel"/>
    <w:tmpl w:val="E09C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147C1"/>
    <w:multiLevelType w:val="hybridMultilevel"/>
    <w:tmpl w:val="2AE05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746CCD"/>
    <w:multiLevelType w:val="hybridMultilevel"/>
    <w:tmpl w:val="6CA6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9C75B9"/>
    <w:multiLevelType w:val="hybridMultilevel"/>
    <w:tmpl w:val="2586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0A438F"/>
    <w:multiLevelType w:val="hybridMultilevel"/>
    <w:tmpl w:val="5DCCB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5B3F3D"/>
    <w:multiLevelType w:val="hybridMultilevel"/>
    <w:tmpl w:val="9F7C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92723A"/>
    <w:multiLevelType w:val="hybridMultilevel"/>
    <w:tmpl w:val="F27E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960320"/>
    <w:multiLevelType w:val="hybridMultilevel"/>
    <w:tmpl w:val="0A98C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6D768B"/>
    <w:multiLevelType w:val="hybridMultilevel"/>
    <w:tmpl w:val="0820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93174E"/>
    <w:multiLevelType w:val="hybridMultilevel"/>
    <w:tmpl w:val="7DF6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652696"/>
    <w:multiLevelType w:val="hybridMultilevel"/>
    <w:tmpl w:val="F824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AF278C"/>
    <w:multiLevelType w:val="hybridMultilevel"/>
    <w:tmpl w:val="CFE40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EB36E9"/>
    <w:multiLevelType w:val="hybridMultilevel"/>
    <w:tmpl w:val="9042D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D592C2A"/>
    <w:multiLevelType w:val="hybridMultilevel"/>
    <w:tmpl w:val="E130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AD1569"/>
    <w:multiLevelType w:val="hybridMultilevel"/>
    <w:tmpl w:val="735C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834080"/>
    <w:multiLevelType w:val="hybridMultilevel"/>
    <w:tmpl w:val="55E8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C644AE"/>
    <w:multiLevelType w:val="hybridMultilevel"/>
    <w:tmpl w:val="153E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23"/>
  </w:num>
  <w:num w:numId="4">
    <w:abstractNumId w:val="24"/>
  </w:num>
  <w:num w:numId="5">
    <w:abstractNumId w:val="29"/>
  </w:num>
  <w:num w:numId="6">
    <w:abstractNumId w:val="26"/>
  </w:num>
  <w:num w:numId="7">
    <w:abstractNumId w:val="20"/>
  </w:num>
  <w:num w:numId="8">
    <w:abstractNumId w:val="10"/>
  </w:num>
  <w:num w:numId="9">
    <w:abstractNumId w:val="22"/>
  </w:num>
  <w:num w:numId="10">
    <w:abstractNumId w:val="14"/>
  </w:num>
  <w:num w:numId="11">
    <w:abstractNumId w:val="17"/>
  </w:num>
  <w:num w:numId="12">
    <w:abstractNumId w:val="15"/>
  </w:num>
  <w:num w:numId="13">
    <w:abstractNumId w:val="2"/>
  </w:num>
  <w:num w:numId="14">
    <w:abstractNumId w:val="27"/>
  </w:num>
  <w:num w:numId="15">
    <w:abstractNumId w:val="12"/>
  </w:num>
  <w:num w:numId="16">
    <w:abstractNumId w:val="8"/>
  </w:num>
  <w:num w:numId="17">
    <w:abstractNumId w:val="5"/>
  </w:num>
  <w:num w:numId="18">
    <w:abstractNumId w:val="16"/>
  </w:num>
  <w:num w:numId="19">
    <w:abstractNumId w:val="19"/>
  </w:num>
  <w:num w:numId="20">
    <w:abstractNumId w:val="9"/>
  </w:num>
  <w:num w:numId="21">
    <w:abstractNumId w:val="4"/>
  </w:num>
  <w:num w:numId="22">
    <w:abstractNumId w:val="25"/>
  </w:num>
  <w:num w:numId="23">
    <w:abstractNumId w:val="11"/>
  </w:num>
  <w:num w:numId="24">
    <w:abstractNumId w:val="3"/>
  </w:num>
  <w:num w:numId="25">
    <w:abstractNumId w:val="1"/>
  </w:num>
  <w:num w:numId="26">
    <w:abstractNumId w:val="7"/>
  </w:num>
  <w:num w:numId="27">
    <w:abstractNumId w:val="0"/>
  </w:num>
  <w:num w:numId="28">
    <w:abstractNumId w:val="18"/>
  </w:num>
  <w:num w:numId="29">
    <w:abstractNumId w:val="2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410B"/>
    <w:rsid w:val="000513CF"/>
    <w:rsid w:val="000D1899"/>
    <w:rsid w:val="000E3A1D"/>
    <w:rsid w:val="00220038"/>
    <w:rsid w:val="002C508C"/>
    <w:rsid w:val="002E2009"/>
    <w:rsid w:val="00300E9A"/>
    <w:rsid w:val="003B6027"/>
    <w:rsid w:val="004260AF"/>
    <w:rsid w:val="004E6D76"/>
    <w:rsid w:val="005614BA"/>
    <w:rsid w:val="00591E8F"/>
    <w:rsid w:val="005B6AE0"/>
    <w:rsid w:val="005C5C42"/>
    <w:rsid w:val="00625116"/>
    <w:rsid w:val="006850D3"/>
    <w:rsid w:val="006B0795"/>
    <w:rsid w:val="006B3E2E"/>
    <w:rsid w:val="007D1B9C"/>
    <w:rsid w:val="007D2E05"/>
    <w:rsid w:val="0081453B"/>
    <w:rsid w:val="008236EA"/>
    <w:rsid w:val="00896EDF"/>
    <w:rsid w:val="008B0DB8"/>
    <w:rsid w:val="008F4A33"/>
    <w:rsid w:val="009A58D4"/>
    <w:rsid w:val="00A92A48"/>
    <w:rsid w:val="00AB750B"/>
    <w:rsid w:val="00AC7075"/>
    <w:rsid w:val="00AD410B"/>
    <w:rsid w:val="00B076CC"/>
    <w:rsid w:val="00B822BD"/>
    <w:rsid w:val="00B84AAF"/>
    <w:rsid w:val="00B851F0"/>
    <w:rsid w:val="00BA1A49"/>
    <w:rsid w:val="00BF0E9A"/>
    <w:rsid w:val="00C54993"/>
    <w:rsid w:val="00C87719"/>
    <w:rsid w:val="00CE5622"/>
    <w:rsid w:val="00D97743"/>
    <w:rsid w:val="00E74E6F"/>
    <w:rsid w:val="00E830CD"/>
    <w:rsid w:val="00EA2B1F"/>
    <w:rsid w:val="00EA7F90"/>
    <w:rsid w:val="00F52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0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ListParagraph">
    <w:name w:val="List Paragraph"/>
    <w:basedOn w:val="Normal"/>
    <w:uiPriority w:val="34"/>
    <w:qFormat/>
    <w:rsid w:val="007D1B9C"/>
    <w:pPr>
      <w:ind w:left="720"/>
      <w:contextualSpacing/>
    </w:pPr>
  </w:style>
  <w:style w:type="character" w:styleId="Hyperlink">
    <w:name w:val="Hyperlink"/>
    <w:basedOn w:val="DefaultParagraphFont"/>
    <w:uiPriority w:val="99"/>
    <w:unhideWhenUsed/>
    <w:rsid w:val="007D1B9C"/>
    <w:rPr>
      <w:color w:val="0000FF" w:themeColor="hyperlink"/>
      <w:u w:val="single"/>
    </w:rPr>
  </w:style>
  <w:style w:type="character" w:styleId="FollowedHyperlink">
    <w:name w:val="FollowedHyperlink"/>
    <w:basedOn w:val="DefaultParagraphFont"/>
    <w:uiPriority w:val="99"/>
    <w:semiHidden/>
    <w:unhideWhenUsed/>
    <w:rsid w:val="008236E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ListParagraph">
    <w:name w:val="List Paragraph"/>
    <w:basedOn w:val="Normal"/>
    <w:uiPriority w:val="34"/>
    <w:qFormat/>
    <w:rsid w:val="007D1B9C"/>
    <w:pPr>
      <w:ind w:left="720"/>
      <w:contextualSpacing/>
    </w:pPr>
  </w:style>
  <w:style w:type="character" w:styleId="Hyperlink">
    <w:name w:val="Hyperlink"/>
    <w:basedOn w:val="DefaultParagraphFont"/>
    <w:uiPriority w:val="99"/>
    <w:unhideWhenUsed/>
    <w:rsid w:val="007D1B9C"/>
    <w:rPr>
      <w:color w:val="0000FF" w:themeColor="hyperlink"/>
      <w:u w:val="single"/>
    </w:rPr>
  </w:style>
  <w:style w:type="character" w:styleId="FollowedHyperlink">
    <w:name w:val="FollowedHyperlink"/>
    <w:basedOn w:val="DefaultParagraphFont"/>
    <w:uiPriority w:val="99"/>
    <w:semiHidden/>
    <w:unhideWhenUsed/>
    <w:rsid w:val="008236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797339">
      <w:bodyDiv w:val="1"/>
      <w:marLeft w:val="0"/>
      <w:marRight w:val="0"/>
      <w:marTop w:val="0"/>
      <w:marBottom w:val="0"/>
      <w:divBdr>
        <w:top w:val="none" w:sz="0" w:space="0" w:color="auto"/>
        <w:left w:val="none" w:sz="0" w:space="0" w:color="auto"/>
        <w:bottom w:val="none" w:sz="0" w:space="0" w:color="auto"/>
        <w:right w:val="none" w:sz="0" w:space="0" w:color="auto"/>
      </w:divBdr>
    </w:div>
    <w:div w:id="366761689">
      <w:bodyDiv w:val="1"/>
      <w:marLeft w:val="0"/>
      <w:marRight w:val="0"/>
      <w:marTop w:val="0"/>
      <w:marBottom w:val="0"/>
      <w:divBdr>
        <w:top w:val="none" w:sz="0" w:space="0" w:color="auto"/>
        <w:left w:val="none" w:sz="0" w:space="0" w:color="auto"/>
        <w:bottom w:val="none" w:sz="0" w:space="0" w:color="auto"/>
        <w:right w:val="none" w:sz="0" w:space="0" w:color="auto"/>
      </w:divBdr>
    </w:div>
    <w:div w:id="386690862">
      <w:bodyDiv w:val="1"/>
      <w:marLeft w:val="0"/>
      <w:marRight w:val="0"/>
      <w:marTop w:val="0"/>
      <w:marBottom w:val="0"/>
      <w:divBdr>
        <w:top w:val="none" w:sz="0" w:space="0" w:color="auto"/>
        <w:left w:val="none" w:sz="0" w:space="0" w:color="auto"/>
        <w:bottom w:val="none" w:sz="0" w:space="0" w:color="auto"/>
        <w:right w:val="none" w:sz="0" w:space="0" w:color="auto"/>
      </w:divBdr>
    </w:div>
    <w:div w:id="1396732835">
      <w:bodyDiv w:val="1"/>
      <w:marLeft w:val="0"/>
      <w:marRight w:val="0"/>
      <w:marTop w:val="0"/>
      <w:marBottom w:val="0"/>
      <w:divBdr>
        <w:top w:val="none" w:sz="0" w:space="0" w:color="auto"/>
        <w:left w:val="none" w:sz="0" w:space="0" w:color="auto"/>
        <w:bottom w:val="none" w:sz="0" w:space="0" w:color="auto"/>
        <w:right w:val="none" w:sz="0" w:space="0" w:color="auto"/>
      </w:divBdr>
    </w:div>
    <w:div w:id="1475567788">
      <w:bodyDiv w:val="1"/>
      <w:marLeft w:val="0"/>
      <w:marRight w:val="0"/>
      <w:marTop w:val="0"/>
      <w:marBottom w:val="0"/>
      <w:divBdr>
        <w:top w:val="none" w:sz="0" w:space="0" w:color="auto"/>
        <w:left w:val="none" w:sz="0" w:space="0" w:color="auto"/>
        <w:bottom w:val="none" w:sz="0" w:space="0" w:color="auto"/>
        <w:right w:val="none" w:sz="0" w:space="0" w:color="auto"/>
      </w:divBdr>
    </w:div>
    <w:div w:id="20898399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ictj.org/our-work/regions-and-countries/south-africa" TargetMode="External"/><Relationship Id="rId9" Type="http://schemas.openxmlformats.org/officeDocument/2006/relationships/hyperlink" Target="https://www.law.cornell.edu/wex/south_african_truth_commission" TargetMode="External"/><Relationship Id="rId10" Type="http://schemas.openxmlformats.org/officeDocument/2006/relationships/hyperlink" Target="http://www.usip.org/publications/truth-commission-south-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3089</Words>
  <Characters>17612</Characters>
  <Application>Microsoft Macintosh Word</Application>
  <DocSecurity>0</DocSecurity>
  <Lines>146</Lines>
  <Paragraphs>41</Paragraphs>
  <ScaleCrop>false</ScaleCrop>
  <Company/>
  <LinksUpToDate>false</LinksUpToDate>
  <CharactersWithSpaces>20660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Aprille Knox</cp:lastModifiedBy>
  <cp:revision>2</cp:revision>
  <dcterms:created xsi:type="dcterms:W3CDTF">2016-10-06T22:28:00Z</dcterms:created>
  <dcterms:modified xsi:type="dcterms:W3CDTF">2016-10-06T22:28:00Z</dcterms:modified>
</cp:coreProperties>
</file>