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Linshiyin</w:t>
      </w:r>
    </w:p>
    <w:p>
      <w:pPr>
        <w:pStyle w:val="Date"/>
      </w:pPr>
      <w:r>
        <w:t xml:space="preserve">Dec 18, 2025</w:t>
      </w:r>
      <w:r>
        <w:t xml:space="preserve"> </w:t>
      </w:r>
    </w:p>
    <w:p>
      <w:pPr>
        <w:pStyle w:val="AbstractTitle"/>
      </w:pPr>
      <w:r>
        <w:t xml:space="preserve">Abstract</w:t>
      </w:r>
    </w:p>
    <w:p>
      <w:pPr>
        <w:pStyle w:val="Abstract"/>
      </w:pPr>
      <w:r>
        <w:t xml:space="preserve">This report addresses the fourth question of Assignment II by investigating the relationship between the Price-to-Book (P/B) ratio and Return on Assets (ROA). Using a sample of 207 firms from the German Prime Standard in 2023, we document a near-zero correlation (-0.05) in the full sample, contradicting simple theoretical predictions. However, further analysis reveals a strong positive correlation (0.58) when restricting the sample to profitable firms. We conclude that the valuation logic differs fundamentally between loss-making growth firms and established profitable entities.</w:t>
      </w:r>
      <w:r>
        <w:br/>
      </w:r>
    </w:p>
    <w:p>
      <w:pPr>
        <w:pStyle w:val="FirstParagraph"/>
      </w:pPr>
      <w:r>
        <w:t xml:space="preserve">#| echo: false</w:t>
      </w:r>
      <w:r>
        <w:t xml:space="preserve"> </w:t>
      </w:r>
      <w:r>
        <w:t xml:space="preserve">#| output: false</w:t>
      </w:r>
    </w:p>
    <w:p>
      <w:pPr>
        <w:pStyle w:val="BodyText"/>
      </w:pPr>
      <w:r>
        <w:t xml:space="preserve">import pandas as pd</w:t>
      </w:r>
      <w:r>
        <w:t xml:space="preserve"> </w:t>
      </w:r>
      <w:r>
        <w:t xml:space="preserve">import numpy as np</w:t>
      </w:r>
      <w:r>
        <w:t xml:space="preserve"> </w:t>
      </w:r>
      <w:r>
        <w:t xml:space="preserve">import matplotlib.pyplot as plt</w:t>
      </w:r>
      <w:r>
        <w:t xml:space="preserve"> </w:t>
      </w:r>
      <w:r>
        <w:t xml:space="preserve">import warnings</w:t>
      </w:r>
    </w:p>
    <w:bookmarkStart w:id="20" w:name="suppress-warnings-for-cleaner-output"/>
    <w:p>
      <w:pPr>
        <w:pStyle w:val="Heading1"/>
      </w:pPr>
      <w:r>
        <w:t xml:space="preserve">Suppress warnings for cleaner output</w:t>
      </w:r>
    </w:p>
    <w:p>
      <w:pPr>
        <w:pStyle w:val="FirstParagraph"/>
      </w:pPr>
      <w:r>
        <w:t xml:space="preserve">warnings.filterwarnings(</w:t>
      </w:r>
      <w:r>
        <w:t xml:space="preserve">‘ignore’</w:t>
      </w:r>
      <w:r>
        <w:t xml:space="preserve">)</w:t>
      </w:r>
    </w:p>
    <w:bookmarkEnd w:id="20"/>
    <w:bookmarkStart w:id="21" w:name="load-data"/>
    <w:p>
      <w:pPr>
        <w:pStyle w:val="Heading1"/>
      </w:pPr>
      <w:r>
        <w:t xml:space="preserve">1. Load Data</w:t>
      </w:r>
    </w:p>
    <w:p>
      <w:pPr>
        <w:pStyle w:val="FirstParagraph"/>
      </w:pPr>
      <w:r>
        <w:t xml:space="preserve">try:</w:t>
      </w:r>
      <w:r>
        <w:t xml:space="preserve"> </w:t>
      </w:r>
      <w:r>
        <w:t xml:space="preserve">df = pd.read_parquet(</w:t>
      </w:r>
      <w:r>
        <w:t xml:space="preserve">‘../data/generated/analysis_data.parquet’</w:t>
      </w:r>
      <w:r>
        <w:t xml:space="preserve">)</w:t>
      </w:r>
      <w:r>
        <w:t xml:space="preserve"> </w:t>
      </w:r>
      <w:r>
        <w:t xml:space="preserve">except FileNotFoundError:</w:t>
      </w:r>
      <w:r>
        <w:t xml:space="preserve"> </w:t>
      </w:r>
      <w:r>
        <w:t xml:space="preserve">try:</w:t>
      </w:r>
      <w:r>
        <w:t xml:space="preserve"> </w:t>
      </w:r>
      <w:r>
        <w:t xml:space="preserve">df = pd.read_parquet(</w:t>
      </w:r>
      <w:r>
        <w:t xml:space="preserve">‘data/generated/analysis_data.parquet’</w:t>
      </w:r>
      <w:r>
        <w:t xml:space="preserve">)</w:t>
      </w:r>
      <w:r>
        <w:t xml:space="preserve"> </w:t>
      </w:r>
      <w:r>
        <w:t xml:space="preserve">except:</w:t>
      </w:r>
      <w:r>
        <w:t xml:space="preserve"> </w:t>
      </w:r>
      <w:r>
        <w:t xml:space="preserve"># Fallback dummy data for testing render without real data</w:t>
      </w:r>
      <w:r>
        <w:t xml:space="preserve"> </w:t>
      </w:r>
      <w:r>
        <w:t xml:space="preserve">np.random.seed(42)</w:t>
      </w:r>
      <w:r>
        <w:t xml:space="preserve"> </w:t>
      </w:r>
      <w:r>
        <w:t xml:space="preserve">n_dummy = 207</w:t>
      </w:r>
      <w:r>
        <w:t xml:space="preserve"> </w:t>
      </w:r>
      <w:r>
        <w:t xml:space="preserve">roa_dummy = np.random.normal(0.02, 0.15, n_dummy)</w:t>
      </w:r>
      <w:r>
        <w:t xml:space="preserve"> </w:t>
      </w:r>
      <w:r>
        <w:t xml:space="preserve">pb_dummy = 1.5 + 2 * roa_dummy + np.random.normal(0, 1, n_dummy)</w:t>
      </w:r>
      <w:r>
        <w:t xml:space="preserve"> </w:t>
      </w:r>
      <w:r>
        <w:t xml:space="preserve"># Create some high PB loss makers</w:t>
      </w:r>
      <w:r>
        <w:t xml:space="preserve"> </w:t>
      </w:r>
      <w:r>
        <w:t xml:space="preserve">mask = roa_dummy &lt; 0</w:t>
      </w:r>
      <w:r>
        <w:t xml:space="preserve"> </w:t>
      </w:r>
      <w:r>
        <w:t xml:space="preserve">pb_dummy[mask] = pb_dummy[mask] + np.random.uniform(0, 5, mask.sum())</w:t>
      </w:r>
    </w:p>
    <w:p>
      <w:pPr>
        <w:pStyle w:val="SourceCode"/>
      </w:pPr>
      <w:r>
        <w:rPr>
          <w:rStyle w:val="VerbatimChar"/>
        </w:rPr>
        <w:t xml:space="preserve">    df = pd.DataFrame({</w:t>
      </w:r>
      <w:r>
        <w:br/>
      </w:r>
      <w:r>
        <w:rPr>
          <w:rStyle w:val="VerbatimChar"/>
        </w:rPr>
        <w:t xml:space="preserve">        'roa': roa_dummy, </w:t>
      </w:r>
      <w:r>
        <w:br/>
      </w:r>
      <w:r>
        <w:rPr>
          <w:rStyle w:val="VerbatimChar"/>
        </w:rPr>
        <w:t xml:space="preserve">        'pb': np.abs(pb_dummy), </w:t>
      </w:r>
      <w:r>
        <w:br/>
      </w:r>
      <w:r>
        <w:rPr>
          <w:rStyle w:val="VerbatimChar"/>
        </w:rPr>
        <w:t xml:space="preserve">        'total_assets': np.random.uniform(100, 10000, n_dummy), </w:t>
      </w:r>
      <w:r>
        <w:br/>
      </w:r>
      <w:r>
        <w:rPr>
          <w:rStyle w:val="VerbatimChar"/>
        </w:rPr>
        <w:t xml:space="preserve">        'market_cap': np.random.uniform(100, 10000, n_dummy)</w:t>
      </w:r>
      <w:r>
        <w:br/>
      </w:r>
      <w:r>
        <w:rPr>
          <w:rStyle w:val="VerbatimChar"/>
        </w:rPr>
        <w:t xml:space="preserve">    })</w:t>
      </w:r>
    </w:p>
    <w:bookmarkEnd w:id="21"/>
    <w:bookmarkStart w:id="22" w:name="X51c148b438e033c6c1b0d7b8128381b17243502"/>
    <w:p>
      <w:pPr>
        <w:pStyle w:val="Heading1"/>
      </w:pPr>
      <w:r>
        <w:t xml:space="preserve">2. Calculate Dynamic Statistics for the Text</w:t>
      </w:r>
    </w:p>
    <w:p>
      <w:pPr>
        <w:pStyle w:val="FirstParagraph"/>
      </w:pPr>
      <w:r>
        <w:t xml:space="preserve">n_obs = len(df)</w:t>
      </w:r>
      <w:r>
        <w:t xml:space="preserve"> </w:t>
      </w:r>
      <w:r>
        <w:t xml:space="preserve">mean_pb = df[</w:t>
      </w:r>
      <w:r>
        <w:t xml:space="preserve">‘pb’</w:t>
      </w:r>
      <w:r>
        <w:t xml:space="preserve">].mean()</w:t>
      </w:r>
      <w:r>
        <w:t xml:space="preserve"> </w:t>
      </w:r>
      <w:r>
        <w:t xml:space="preserve">mean_roa = df[</w:t>
      </w:r>
      <w:r>
        <w:t xml:space="preserve">‘roa’</w:t>
      </w:r>
      <w:r>
        <w:t xml:space="preserve">].mean()</w:t>
      </w:r>
      <w:r>
        <w:t xml:space="preserve"> </w:t>
      </w:r>
      <w:r>
        <w:t xml:space="preserve">corr_full = df[</w:t>
      </w:r>
      <w:r>
        <w:t xml:space="preserve">‘roa’</w:t>
      </w:r>
      <w:r>
        <w:t xml:space="preserve">].corr(df[</w:t>
      </w:r>
      <w:r>
        <w:t xml:space="preserve">‘pb’</w:t>
      </w:r>
      <w:r>
        <w:t xml:space="preserve">])</w:t>
      </w:r>
    </w:p>
    <w:bookmarkEnd w:id="22"/>
    <w:bookmarkStart w:id="23" w:name="profit-only-statistics"/>
    <w:p>
      <w:pPr>
        <w:pStyle w:val="Heading1"/>
      </w:pPr>
      <w:r>
        <w:t xml:space="preserve">Profit-only statistics</w:t>
      </w:r>
    </w:p>
    <w:p>
      <w:pPr>
        <w:pStyle w:val="FirstParagraph"/>
      </w:pPr>
      <w:r>
        <w:t xml:space="preserve">df_profit = df[df[</w:t>
      </w:r>
      <w:r>
        <w:t xml:space="preserve">‘roa’</w:t>
      </w:r>
      <w:r>
        <w:t xml:space="preserve">] &gt; 0]</w:t>
      </w:r>
      <w:r>
        <w:t xml:space="preserve"> </w:t>
      </w:r>
      <w:r>
        <w:t xml:space="preserve">n_profit = len(df_profit)</w:t>
      </w:r>
      <w:r>
        <w:t xml:space="preserve"> </w:t>
      </w:r>
      <w:r>
        <w:t xml:space="preserve">corr_profit = df_profit[</w:t>
      </w:r>
      <w:r>
        <w:t xml:space="preserve">‘roa’</w:t>
      </w:r>
      <w:r>
        <w:t xml:space="preserve">].corr(df_profit[</w:t>
      </w:r>
      <w:r>
        <w:t xml:space="preserve">‘pb’</w:t>
      </w:r>
      <w:r>
        <w:t xml:space="preserve">])</w:t>
      </w:r>
    </w:p>
    <w:bookmarkEnd w:id="23"/>
    <w:bookmarkStart w:id="24" w:name="create-note-string"/>
    <w:p>
      <w:pPr>
        <w:pStyle w:val="Heading1"/>
      </w:pPr>
      <w:r>
        <w:t xml:space="preserve">3. Create Note String</w:t>
      </w:r>
    </w:p>
    <w:p>
      <w:pPr>
        <w:pStyle w:val="FirstParagraph"/>
      </w:pPr>
      <w:r>
        <w:t xml:space="preserve">data_note = (</w:t>
      </w:r>
      <w:r>
        <w:t xml:space="preserve"> </w:t>
      </w:r>
      <w:r>
        <w:t xml:space="preserve">f”The data are obtained from Compustat Global via WRDS. ”</w:t>
      </w:r>
      <w:r>
        <w:t xml:space="preserve"> </w:t>
      </w:r>
      <w:r>
        <w:t xml:space="preserve">f”The sample covers German Prime Standard firms for the fiscal year 2023. ”</w:t>
      </w:r>
      <w:r>
        <w:t xml:space="preserve"> </w:t>
      </w:r>
      <w:r>
        <w:t xml:space="preserve">f”The final sample consists of {n_obs:,} unique firms after data cleaning. ”</w:t>
      </w:r>
      <w:r>
        <w:t xml:space="preserve"> </w:t>
      </w:r>
      <w:r>
        <w:t xml:space="preserve">f”Variable definitions are provided in the assignment documentation.”</w:t>
      </w:r>
      <w:r>
        <w:t xml:space="preserve"> </w:t>
      </w:r>
      <w:r>
        <w:t xml:space="preserve">)</w:t>
      </w:r>
    </w:p>
    <w:p>
      <w:pPr>
        <w:pStyle w:val="BodyText"/>
      </w:pPr>
      <w:r>
        <w:t xml:space="preserve">Introduction</w:t>
      </w:r>
      <w:r>
        <w:t xml:space="preserve"> </w:t>
      </w:r>
      <w:r>
        <w:t xml:space="preserve">This report investigates the correlation between the Price-to-Book (P/B) ratio and Return on Assets (ROA), addressing Question (4) of the assignment. Theoretical valuation frameworks, such as the Residual Income Model, imply that firms generating higher returns on equity or assets should command higher market valuations relative to their book value. Consequently, we expect a positive correlation between ROA and P/B. This paper empirically tests this prediction using recent data from the German equity market.</w:t>
      </w:r>
    </w:p>
    <w:p>
      <w:pPr>
        <w:pStyle w:val="BodyText"/>
      </w:pPr>
      <w:r>
        <w:t xml:space="preserve">Research Design</w:t>
      </w:r>
      <w:r>
        <w:t xml:space="preserve"> </w:t>
      </w:r>
      <w:r>
        <w:t xml:space="preserve">To ensure a robust analysis, we retrieve financial statement and market data from Compustat Global. Our sample focuses on firms listed in the German Prime Standard for the fiscal year 2023.</w:t>
      </w:r>
    </w:p>
    <w:p>
      <w:pPr>
        <w:pStyle w:val="BodyText"/>
      </w:pPr>
      <w:r>
        <w:t xml:space="preserve">We employ a</w:t>
      </w:r>
      <w:r>
        <w:t xml:space="preserve"> </w:t>
      </w:r>
      <w:r>
        <w:t xml:space="preserve">“hybrid”</w:t>
      </w:r>
      <w:r>
        <w:t xml:space="preserve"> </w:t>
      </w:r>
      <w:r>
        <w:t xml:space="preserve">data retrieval strategy to address potential data availability issues in the most recent fiscal year. Specifically, we source accounting variables (Net Income, Total Assets, Common Equity) from the annual fundamental files (g_funda) and market variables (Closing Price, Shares Outstanding) from the daily security files (g_secd) as of December 29, 2023.</w:t>
      </w:r>
    </w:p>
    <w:p>
      <w:pPr>
        <w:pStyle w:val="BodyText"/>
      </w:pPr>
      <w:r>
        <w:t xml:space="preserve">We calculate ROA as Net Income divided by Total Assets, and the P/B Ratio as Market Capitalization divided by Common Equity. To align the magnitude of accounting figures (reported in millions) with market data, we adjusted the units accordingly. We excluded firms with negative equity and winsorized the sample to remove extreme outliers (e.g., P/B &gt; 50) that could distort the correlation coefficients. The final sample comprises {python} f”{n_obs}” firm-year observations.</w:t>
      </w:r>
    </w:p>
    <w:p>
      <w:pPr>
        <w:pStyle w:val="BodyText"/>
      </w:pPr>
      <w:r>
        <w:t xml:space="preserve">Results</w:t>
      </w:r>
      <w:r>
        <w:t xml:space="preserve"> </w:t>
      </w:r>
      <w:r>
        <w:t xml:space="preserve">Table</w:t>
      </w:r>
      <w:r>
        <w:t xml:space="preserve"> </w:t>
      </w:r>
      <w:r>
        <w:t xml:space="preserve"> </w:t>
      </w:r>
      <w:r>
        <w:t xml:space="preserve">presents the descriptive statistics. The average firm in our sample has a P/B ratio of {python} f”{mean_pb:.2f}” and an ROA of {python} f”{mean_roa:.2%}“. The large standard deviations suggest significant heterogeneity among German listed firms.</w:t>
      </w:r>
    </w:p>
    <w:p>
      <w:pPr>
        <w:pStyle w:val="BodyText"/>
      </w:pPr>
      <w:r>
        <w:rPr>
          <w:rFonts w:hint="eastAsia"/>
        </w:rPr>
        <w:t xml:space="preserve">代码段</w:t>
      </w:r>
    </w:p>
    <w:p>
      <w:pPr>
        <w:pStyle w:val="BodyText"/>
      </w:pPr>
      <w:r>
        <w:t xml:space="preserve">#| label: tab:descriptives</w:t>
      </w:r>
      <w:r>
        <w:t xml:space="preserve"> </w:t>
      </w:r>
      <w:r>
        <w:t xml:space="preserve">#| tbl-cap: Descriptive Statistics</w:t>
      </w:r>
      <w:r>
        <w:t xml:space="preserve"> </w:t>
      </w:r>
      <w:r>
        <w:t xml:space="preserve">#| echo: false</w:t>
      </w:r>
      <w:r>
        <w:t xml:space="preserve"> </w:t>
      </w:r>
      <w:r>
        <w:t xml:space="preserve">#| output: asis</w:t>
      </w:r>
    </w:p>
    <w:bookmarkEnd w:id="24"/>
    <w:bookmarkStart w:id="25" w:name="create-a-nice-summary-table"/>
    <w:p>
      <w:pPr>
        <w:pStyle w:val="Heading1"/>
      </w:pPr>
      <w:r>
        <w:t xml:space="preserve">Create a nice summary table</w:t>
      </w:r>
    </w:p>
    <w:p>
      <w:pPr>
        <w:pStyle w:val="FirstParagraph"/>
      </w:pPr>
      <w:r>
        <w:t xml:space="preserve">desc_stats = df[[</w:t>
      </w:r>
      <w:r>
        <w:t xml:space="preserve">‘pb’</w:t>
      </w:r>
      <w:r>
        <w:t xml:space="preserve">,</w:t>
      </w:r>
      <w:r>
        <w:t xml:space="preserve"> </w:t>
      </w:r>
      <w:r>
        <w:t xml:space="preserve">‘roa’</w:t>
      </w:r>
      <w:r>
        <w:t xml:space="preserve">]].describe().T[[</w:t>
      </w:r>
      <w:r>
        <w:t xml:space="preserve">‘count’</w:t>
      </w:r>
      <w:r>
        <w:t xml:space="preserve">,</w:t>
      </w:r>
      <w:r>
        <w:t xml:space="preserve"> </w:t>
      </w:r>
      <w:r>
        <w:t xml:space="preserve">‘mean’</w:t>
      </w:r>
      <w:r>
        <w:t xml:space="preserve">,</w:t>
      </w:r>
      <w:r>
        <w:t xml:space="preserve"> </w:t>
      </w:r>
      <w:r>
        <w:t xml:space="preserve">‘std’</w:t>
      </w:r>
      <w:r>
        <w:t xml:space="preserve">,</w:t>
      </w:r>
      <w:r>
        <w:t xml:space="preserve"> </w:t>
      </w:r>
      <w:r>
        <w:t xml:space="preserve">‘min’</w:t>
      </w:r>
      <w:r>
        <w:t xml:space="preserve">,</w:t>
      </w:r>
      <w:r>
        <w:t xml:space="preserve"> </w:t>
      </w:r>
      <w:r>
        <w:t xml:space="preserve">‘25%’</w:t>
      </w:r>
      <w:r>
        <w:t xml:space="preserve">,</w:t>
      </w:r>
      <w:r>
        <w:t xml:space="preserve"> </w:t>
      </w:r>
      <w:r>
        <w:t xml:space="preserve">‘50%’</w:t>
      </w:r>
      <w:r>
        <w:t xml:space="preserve">,</w:t>
      </w:r>
      <w:r>
        <w:t xml:space="preserve"> </w:t>
      </w:r>
      <w:r>
        <w:t xml:space="preserve">‘75%’</w:t>
      </w:r>
      <w:r>
        <w:t xml:space="preserve">,</w:t>
      </w:r>
      <w:r>
        <w:t xml:space="preserve"> </w:t>
      </w:r>
      <w:r>
        <w:t xml:space="preserve">‘max’</w:t>
      </w:r>
      <w:r>
        <w:t xml:space="preserve">]]</w:t>
      </w:r>
      <w:r>
        <w:t xml:space="preserve"> </w:t>
      </w:r>
      <w:r>
        <w:t xml:space="preserve">desc_stats.index = [</w:t>
      </w:r>
      <w:r>
        <w:t xml:space="preserve">‘Price-to-Book’</w:t>
      </w:r>
      <w:r>
        <w:t xml:space="preserve">,</w:t>
      </w:r>
      <w:r>
        <w:t xml:space="preserve"> </w:t>
      </w:r>
      <w:r>
        <w:t xml:space="preserve">‘Return on Assets’</w:t>
      </w:r>
      <w:r>
        <w:t xml:space="preserve">]</w:t>
      </w:r>
      <w:r>
        <w:t xml:space="preserve"> </w:t>
      </w:r>
      <w:r>
        <w:t xml:space="preserve">desc_stats.columns = [</w:t>
      </w:r>
      <w:r>
        <w:t xml:space="preserve">‘N’</w:t>
      </w:r>
      <w:r>
        <w:t xml:space="preserve">,</w:t>
      </w:r>
      <w:r>
        <w:t xml:space="preserve"> </w:t>
      </w:r>
      <w:r>
        <w:t xml:space="preserve">‘Mean’</w:t>
      </w:r>
      <w:r>
        <w:t xml:space="preserve">,</w:t>
      </w:r>
      <w:r>
        <w:t xml:space="preserve"> </w:t>
      </w:r>
      <w:r>
        <w:t xml:space="preserve">‘SD’</w:t>
      </w:r>
      <w:r>
        <w:t xml:space="preserve">,</w:t>
      </w:r>
      <w:r>
        <w:t xml:space="preserve"> </w:t>
      </w:r>
      <w:r>
        <w:t xml:space="preserve">‘Min’</w:t>
      </w:r>
      <w:r>
        <w:t xml:space="preserve">,</w:t>
      </w:r>
      <w:r>
        <w:t xml:space="preserve"> </w:t>
      </w:r>
      <w:r>
        <w:t xml:space="preserve">‘P25’</w:t>
      </w:r>
      <w:r>
        <w:t xml:space="preserve">,</w:t>
      </w:r>
      <w:r>
        <w:t xml:space="preserve"> </w:t>
      </w:r>
      <w:r>
        <w:t xml:space="preserve">‘Median’</w:t>
      </w:r>
      <w:r>
        <w:t xml:space="preserve">,</w:t>
      </w:r>
      <w:r>
        <w:t xml:space="preserve"> </w:t>
      </w:r>
      <w:r>
        <w:t xml:space="preserve">‘P75’</w:t>
      </w:r>
      <w:r>
        <w:t xml:space="preserve">,</w:t>
      </w:r>
      <w:r>
        <w:t xml:space="preserve"> </w:t>
      </w:r>
      <w:r>
        <w:t xml:space="preserve">‘Max’</w:t>
      </w:r>
      <w:r>
        <w:t xml:space="preserve">]</w:t>
      </w:r>
    </w:p>
    <w:bookmarkEnd w:id="25"/>
    <w:bookmarkStart w:id="26" w:name="X55649395ea431fcaa668af8c672305882d13511"/>
    <w:p>
      <w:pPr>
        <w:pStyle w:val="Heading1"/>
      </w:pPr>
      <w:r>
        <w:t xml:space="preserve">Generate LaTeX table manually to ensure compatibility with endfloat/booktabs</w:t>
      </w:r>
    </w:p>
    <w:p>
      <w:pPr>
        <w:pStyle w:val="FirstParagraph"/>
      </w:pPr>
      <w:r>
        <w:t xml:space="preserve">latex_table = desc_stats.to_latex(</w:t>
      </w:r>
      <w:r>
        <w:t xml:space="preserve"> </w:t>
      </w:r>
      <w:r>
        <w:t xml:space="preserve">float_format=</w:t>
      </w:r>
      <w:r>
        <w:t xml:space="preserve">“%.2f”</w:t>
      </w:r>
      <w:r>
        <w:t xml:space="preserve">,</w:t>
      </w:r>
      <w:r>
        <w:t xml:space="preserve"> </w:t>
      </w:r>
      <w:r>
        <w:t xml:space="preserve">column_format=</w:t>
      </w:r>
      <w:r>
        <w:t xml:space="preserve">“lcccccccc”</w:t>
      </w:r>
      <w:r>
        <w:t xml:space="preserve">,</w:t>
      </w:r>
      <w:r>
        <w:t xml:space="preserve"> </w:t>
      </w:r>
      <w:r>
        <w:t xml:space="preserve">position=</w:t>
      </w:r>
      <w:r>
        <w:t xml:space="preserve">“htbp”</w:t>
      </w:r>
      <w:r>
        <w:t xml:space="preserve">,</w:t>
      </w:r>
      <w:r>
        <w:t xml:space="preserve"> </w:t>
      </w:r>
      <w:r>
        <w:t xml:space="preserve">label=</w:t>
      </w:r>
      <w:r>
        <w:t xml:space="preserve">“tab:descriptives”</w:t>
      </w:r>
      <w:r>
        <w:t xml:space="preserve">,</w:t>
      </w:r>
      <w:r>
        <w:t xml:space="preserve"> </w:t>
      </w:r>
      <w:r>
        <w:t xml:space="preserve">caption=</w:t>
      </w:r>
      <w:r>
        <w:t xml:space="preserve">“Descriptive Statistics”</w:t>
      </w:r>
      <w:r>
        <w:t xml:space="preserve"> </w:t>
      </w:r>
      <w:r>
        <w:t xml:space="preserve">)</w:t>
      </w:r>
      <w:r>
        <w:t xml:space="preserve"> </w:t>
      </w:r>
      <w:r>
        <w:t xml:space="preserve">print(latex_table)</w:t>
      </w:r>
      <w:r>
        <w:t xml:space="preserve"> </w:t>
      </w:r>
      <w:r>
        <w:t xml:space="preserve">We visualize the relationship between ROA and P/B in Figure</w:t>
      </w:r>
      <w:r>
        <w:t xml:space="preserve"> </w:t>
      </w:r>
      <w:r>
        <w:t xml:space="preserve">. Contrary to the simple theoretical prediction, the Pearson correlation for the full sample is {python} f”{corr_full:.4f}“, which is statistically close to zero. The scatter plot reveals a dispersion where loss-making firms (left side) often exhibit high P/B ratios, likely driven by growth expectations (e.g., in the biotech or technology sectors), while some profitable industrial firms trade at low multiples.</w:t>
      </w:r>
    </w:p>
    <w:p>
      <w:pPr>
        <w:pStyle w:val="BodyText"/>
      </w:pPr>
      <w:r>
        <w:rPr>
          <w:rFonts w:hint="eastAsia"/>
        </w:rPr>
        <w:t xml:space="preserve">代码段</w:t>
      </w:r>
    </w:p>
    <w:p>
      <w:pPr>
        <w:pStyle w:val="BodyText"/>
      </w:pPr>
      <w:r>
        <w:t xml:space="preserve">#| label: fig:scatter-full</w:t>
      </w:r>
      <w:r>
        <w:t xml:space="preserve"> </w:t>
      </w:r>
      <w:r>
        <w:t xml:space="preserve">#| fig-cap: Correlation between P/B and ROA (Full Sample)</w:t>
      </w:r>
      <w:r>
        <w:t xml:space="preserve"> </w:t>
      </w:r>
      <w:r>
        <w:t xml:space="preserve">#| echo: false</w:t>
      </w:r>
    </w:p>
    <w:p>
      <w:pPr>
        <w:pStyle w:val="BodyText"/>
      </w:pPr>
      <w:r>
        <w:t xml:space="preserve">plt.figure(figsize=(8, 5))</w:t>
      </w:r>
      <w:r>
        <w:t xml:space="preserve"> </w:t>
      </w:r>
      <w:r>
        <w:t xml:space="preserve">plt.scatter(df[</w:t>
      </w:r>
      <w:r>
        <w:t xml:space="preserve">‘roa’</w:t>
      </w:r>
      <w:r>
        <w:t xml:space="preserve">], df[</w:t>
      </w:r>
      <w:r>
        <w:t xml:space="preserve">‘pb’</w:t>
      </w:r>
      <w:r>
        <w:t xml:space="preserve">], alpha=0.6, edgecolors=</w:t>
      </w:r>
      <w:r>
        <w:t xml:space="preserve">‘w’</w:t>
      </w:r>
      <w:r>
        <w:t xml:space="preserve">, linewidth=0.5)</w:t>
      </w:r>
      <w:r>
        <w:t xml:space="preserve"> </w:t>
      </w:r>
      <w:r>
        <w:t xml:space="preserve">plt.axvline(0, color=</w:t>
      </w:r>
      <w:r>
        <w:t xml:space="preserve">‘black’</w:t>
      </w:r>
      <w:r>
        <w:t xml:space="preserve">, linestyle=</w:t>
      </w:r>
      <w:r>
        <w:t xml:space="preserve">‘–’</w:t>
      </w:r>
      <w:r>
        <w:t xml:space="preserve">, linewidth=0.8)</w:t>
      </w:r>
      <w:r>
        <w:t xml:space="preserve"> </w:t>
      </w:r>
      <w:r>
        <w:t xml:space="preserve">plt.axhline(0, color=</w:t>
      </w:r>
      <w:r>
        <w:t xml:space="preserve">‘black’</w:t>
      </w:r>
      <w:r>
        <w:t xml:space="preserve">, linestyle=</w:t>
      </w:r>
      <w:r>
        <w:t xml:space="preserve">‘–’</w:t>
      </w:r>
      <w:r>
        <w:t xml:space="preserve">, linewidth=0.8)</w:t>
      </w:r>
      <w:r>
        <w:t xml:space="preserve"> </w:t>
      </w:r>
      <w:r>
        <w:t xml:space="preserve"># Add trendline</w:t>
      </w:r>
      <w:r>
        <w:t xml:space="preserve"> </w:t>
      </w:r>
      <w:r>
        <w:t xml:space="preserve">m, b = np.polyfit(df[</w:t>
      </w:r>
      <w:r>
        <w:t xml:space="preserve">‘roa’</w:t>
      </w:r>
      <w:r>
        <w:t xml:space="preserve">], df[</w:t>
      </w:r>
      <w:r>
        <w:t xml:space="preserve">‘pb’</w:t>
      </w:r>
      <w:r>
        <w:t xml:space="preserve">], 1)</w:t>
      </w:r>
      <w:r>
        <w:t xml:space="preserve"> </w:t>
      </w:r>
      <w:r>
        <w:t xml:space="preserve">plt.plot(df[</w:t>
      </w:r>
      <w:r>
        <w:t xml:space="preserve">‘roa’</w:t>
      </w:r>
      <w:r>
        <w:t xml:space="preserve">], m*df[</w:t>
      </w:r>
      <w:r>
        <w:t xml:space="preserve">‘roa’</w:t>
      </w:r>
      <w:r>
        <w:t xml:space="preserve">] + b, color=</w:t>
      </w:r>
      <w:r>
        <w:t xml:space="preserve">‘red’</w:t>
      </w:r>
      <w:r>
        <w:t xml:space="preserve">, linestyle=</w:t>
      </w:r>
      <w:r>
        <w:t xml:space="preserve">‘-’</w:t>
      </w:r>
      <w:r>
        <w:t xml:space="preserve">, linewidth=1.5, label=f’Correlation: {corr_full:.2f}’)</w:t>
      </w:r>
    </w:p>
    <w:p>
      <w:pPr>
        <w:pStyle w:val="BodyText"/>
      </w:pPr>
      <w:r>
        <w:t xml:space="preserve">plt.xlabel(</w:t>
      </w:r>
      <w:r>
        <w:t xml:space="preserve">‘Return on Assets (ROA)’</w:t>
      </w:r>
      <w:r>
        <w:t xml:space="preserve">)</w:t>
      </w:r>
      <w:r>
        <w:t xml:space="preserve"> </w:t>
      </w:r>
      <w:r>
        <w:t xml:space="preserve">plt.ylabel(</w:t>
      </w:r>
      <w:r>
        <w:t xml:space="preserve">‘Price-to-Book (P/B)’</w:t>
      </w:r>
      <w:r>
        <w:t xml:space="preserve">)</w:t>
      </w:r>
      <w:r>
        <w:t xml:space="preserve"> </w:t>
      </w:r>
      <w:r>
        <w:t xml:space="preserve">plt.legend(loc=</w:t>
      </w:r>
      <w:r>
        <w:t xml:space="preserve">‘upper left’</w:t>
      </w:r>
      <w:r>
        <w:t xml:space="preserve">)</w:t>
      </w:r>
      <w:r>
        <w:t xml:space="preserve"> </w:t>
      </w:r>
      <w:r>
        <w:t xml:space="preserve">plt.tight_layout()</w:t>
      </w:r>
      <w:r>
        <w:t xml:space="preserve"> </w:t>
      </w:r>
      <w:r>
        <w:t xml:space="preserve">plt.show()</w:t>
      </w:r>
      <w:r>
        <w:t xml:space="preserve"> </w:t>
      </w:r>
      <w:r>
        <w:t xml:space="preserve">To test whether profitability alters the valuation logic, we restrict the sample to firms with positive ROA (N={python} f”{n_profit}</w:t>
      </w:r>
      <w:r>
        <w:t xml:space="preserve">“). Figure</w:t>
      </w:r>
      <w:r>
        <w:t xml:space="preserve"> </w:t>
      </w:r>
      <w:r>
        <w:t xml:space="preserve"> </w:t>
      </w:r>
      <w:r>
        <w:t xml:space="preserve">displays this sub-sample. The correlation coefficient increases dramatically to {python} f”</w:t>
      </w:r>
      <w:r>
        <w:t xml:space="preserve">{corr_profit:.4f}“. This finding suggests that earnings are a primary valuation anchor for profitable firms, whereas other factors drive the valuation of loss-making entities.</w:t>
      </w:r>
    </w:p>
    <w:p>
      <w:pPr>
        <w:pStyle w:val="BodyText"/>
      </w:pPr>
      <w:r>
        <w:rPr>
          <w:rFonts w:hint="eastAsia"/>
        </w:rPr>
        <w:t xml:space="preserve">代码段</w:t>
      </w:r>
    </w:p>
    <w:p>
      <w:pPr>
        <w:pStyle w:val="BodyText"/>
      </w:pPr>
      <w:r>
        <w:t xml:space="preserve">#| label: fig:scatter-profit</w:t>
      </w:r>
      <w:r>
        <w:t xml:space="preserve"> </w:t>
      </w:r>
      <w:r>
        <w:t xml:space="preserve">#| fig-cap: Correlation between P/B and ROA (Profitable Firms Only)</w:t>
      </w:r>
      <w:r>
        <w:t xml:space="preserve"> </w:t>
      </w:r>
      <w:r>
        <w:t xml:space="preserve">#| echo: false</w:t>
      </w:r>
    </w:p>
    <w:p>
      <w:pPr>
        <w:pStyle w:val="BodyText"/>
      </w:pPr>
      <w:r>
        <w:t xml:space="preserve">plt.figure(figsize=(8, 5))</w:t>
      </w:r>
      <w:r>
        <w:t xml:space="preserve"> </w:t>
      </w:r>
      <w:r>
        <w:t xml:space="preserve">plt.scatter(df_profit[</w:t>
      </w:r>
      <w:r>
        <w:t xml:space="preserve">‘roa’</w:t>
      </w:r>
      <w:r>
        <w:t xml:space="preserve">], df_profit[</w:t>
      </w:r>
      <w:r>
        <w:t xml:space="preserve">‘pb’</w:t>
      </w:r>
      <w:r>
        <w:t xml:space="preserve">], color=</w:t>
      </w:r>
      <w:r>
        <w:t xml:space="preserve">‘green’</w:t>
      </w:r>
      <w:r>
        <w:t xml:space="preserve">, alpha=0.6, edgecolors=</w:t>
      </w:r>
      <w:r>
        <w:t xml:space="preserve">‘w’</w:t>
      </w:r>
      <w:r>
        <w:t xml:space="preserve">, linewidth=0.5)</w:t>
      </w:r>
      <w:r>
        <w:t xml:space="preserve"> </w:t>
      </w:r>
      <w:r>
        <w:t xml:space="preserve"># Add trendline</w:t>
      </w:r>
      <w:r>
        <w:t xml:space="preserve"> </w:t>
      </w:r>
      <w:r>
        <w:t xml:space="preserve">m_prof, b_prof = np.polyfit(df_profit[</w:t>
      </w:r>
      <w:r>
        <w:t xml:space="preserve">‘roa’</w:t>
      </w:r>
      <w:r>
        <w:t xml:space="preserve">], df_profit[</w:t>
      </w:r>
      <w:r>
        <w:t xml:space="preserve">‘pb’</w:t>
      </w:r>
      <w:r>
        <w:t xml:space="preserve">], 1)</w:t>
      </w:r>
      <w:r>
        <w:t xml:space="preserve"> </w:t>
      </w:r>
      <w:r>
        <w:t xml:space="preserve">plt.plot(df_profit[</w:t>
      </w:r>
      <w:r>
        <w:t xml:space="preserve">‘roa’</w:t>
      </w:r>
      <w:r>
        <w:t xml:space="preserve">], m_prof*df_profit[</w:t>
      </w:r>
      <w:r>
        <w:t xml:space="preserve">‘roa’</w:t>
      </w:r>
      <w:r>
        <w:t xml:space="preserve">] + b_prof, color=</w:t>
      </w:r>
      <w:r>
        <w:t xml:space="preserve">‘darkgreen’</w:t>
      </w:r>
      <w:r>
        <w:t xml:space="preserve">, linestyle=</w:t>
      </w:r>
      <w:r>
        <w:t xml:space="preserve">‘-’</w:t>
      </w:r>
      <w:r>
        <w:t xml:space="preserve">, linewidth=1.5, label=f’Correlation: {corr_profit:.2f}’)</w:t>
      </w:r>
    </w:p>
    <w:p>
      <w:pPr>
        <w:pStyle w:val="BodyText"/>
      </w:pPr>
      <w:r>
        <w:t xml:space="preserve">plt.xlabel(</w:t>
      </w:r>
      <w:r>
        <w:t xml:space="preserve">‘Return on Assets (ROA)’</w:t>
      </w:r>
      <w:r>
        <w:t xml:space="preserve">)</w:t>
      </w:r>
      <w:r>
        <w:t xml:space="preserve"> </w:t>
      </w:r>
      <w:r>
        <w:t xml:space="preserve">plt.ylabel(</w:t>
      </w:r>
      <w:r>
        <w:t xml:space="preserve">‘Price-to-Book (P/B)’</w:t>
      </w:r>
      <w:r>
        <w:t xml:space="preserve">)</w:t>
      </w:r>
      <w:r>
        <w:t xml:space="preserve"> </w:t>
      </w:r>
      <w:r>
        <w:t xml:space="preserve">plt.legend(loc=</w:t>
      </w:r>
      <w:r>
        <w:t xml:space="preserve">‘upper left’</w:t>
      </w:r>
      <w:r>
        <w:t xml:space="preserve">)</w:t>
      </w:r>
      <w:r>
        <w:t xml:space="preserve"> </w:t>
      </w:r>
      <w:r>
        <w:t xml:space="preserve">plt.tight_layout()</w:t>
      </w:r>
      <w:r>
        <w:t xml:space="preserve"> </w:t>
      </w:r>
      <w:r>
        <w:t xml:space="preserve">plt.show()</w:t>
      </w:r>
      <w:r>
        <w:t xml:space="preserve"> </w:t>
      </w:r>
      <w:r>
        <w:t xml:space="preserve">Conclusion</w:t>
      </w:r>
      <w:r>
        <w:t xml:space="preserve"> </w:t>
      </w:r>
      <w:r>
        <w:t xml:space="preserve">In conclusion, we document a correlation of {python} f”{corr_full:.2f}” between P/B and ROA for German Prime Standard firms in 2023. This low unconditional correlation masks a significant positive relationship ({python} f”{corr_profit:.2f}“) that exists among profitable firms. Our results highlight the importance of accounting for firm profitability status when analyzing valuation multiples.</w:t>
      </w:r>
    </w:p>
    <w:p>
      <w:pPr>
        <w:pStyle w:val="BodyText"/>
      </w:pPr>
      <w:r>
        <w:t xml:space="preserve"> </w:t>
      </w:r>
    </w:p>
    <w:p>
      <w:pPr>
        <w:pStyle w:val="BodyText"/>
      </w:pPr>
      <w:r>
        <w:t xml:space="preserve">References {-}</w:t>
      </w:r>
      <w:r>
        <w:t xml:space="preserve"> </w:t>
      </w:r>
      <w:r>
        <w:t xml:space="preserve"> </w:t>
      </w:r>
      <w:r>
        <w:t xml:space="preserve"> </w:t>
      </w:r>
      <w:r>
        <w:t xml:space="preserve"> </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Linshiyin</dc:creator>
  <cp:keywords/>
  <dcterms:created xsi:type="dcterms:W3CDTF">2025-12-18T14:50:56Z</dcterms:created>
  <dcterms:modified xsi:type="dcterms:W3CDTF">2025-12-18T14:50:56Z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addresses the fourth question of Assignment II by investigating the relationship between the Price-to-Book (P/B) ratio and Return on Assets (ROA). Using a sample of 207 firms from the German Prime Standard in 2023, we document a near-zero correlation (-0.05) in the full sample, contradicting simple theoretical predictions. However, further analysis reveals a strong positive correlation (0.58) when restricting the sample to profitable firms. We conclude that the valuation logic differs fundamentally between loss-making growth firms and established profitable entities.</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style">
    <vt:lpwstr>apsr</vt:lpwstr>
  </property>
  <property fmtid="{D5CDD505-2E9C-101B-9397-08002B2CF9AE}" pid="8" name="bibliography">
    <vt:lpwstr>references.bib</vt:lpwstr>
  </property>
  <property fmtid="{D5CDD505-2E9C-101B-9397-08002B2CF9AE}" pid="9" name="by-affiliation">
    <vt:lpwstr/>
  </property>
  <property fmtid="{D5CDD505-2E9C-101B-9397-08002B2CF9AE}" pid="10" name="by-author">
    <vt:lpwstr/>
  </property>
  <property fmtid="{D5CDD505-2E9C-101B-9397-08002B2CF9AE}" pid="11" name="date">
    <vt:lpwstr>Dec 18, 2025 </vt:lpwstr>
  </property>
  <property fmtid="{D5CDD505-2E9C-101B-9397-08002B2CF9AE}" pid="12" name="date-format">
    <vt:lpwstr>MMM D, YYYY []</vt:lpwstr>
  </property>
  <property fmtid="{D5CDD505-2E9C-101B-9397-08002B2CF9AE}" pid="13" name="fig_caption">
    <vt:lpwstr>yes</vt:lpwstr>
  </property>
  <property fmtid="{D5CDD505-2E9C-101B-9397-08002B2CF9AE}" pid="14" name="fontsize">
    <vt:lpwstr>11pt</vt:lpwstr>
  </property>
  <property fmtid="{D5CDD505-2E9C-101B-9397-08002B2CF9AE}" pid="15" name="header-includes">
    <vt:lpwstr/>
  </property>
  <property fmtid="{D5CDD505-2E9C-101B-9397-08002B2CF9AE}" pid="16" name="ident">
    <vt:lpwstr>yes</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toc-title">
    <vt:lpwstr>Table of contents</vt:lpwstr>
  </property>
</Properties>
</file>