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0"/>
          <w:szCs w:val="48"/>
        </w:rPr>
      </w:pPr>
      <w:r>
        <w:rPr>
          <w:rFonts w:hint="eastAsia"/>
          <w:b/>
          <w:bCs/>
          <w:sz w:val="40"/>
          <w:szCs w:val="48"/>
        </w:rPr>
        <w:t>1版本控制</w:t>
      </w:r>
    </w:p>
    <w:p>
      <w:pPr>
        <w:rPr>
          <w:rFonts w:hint="eastAsia"/>
          <w:b/>
          <w:bCs/>
          <w:sz w:val="28"/>
          <w:szCs w:val="36"/>
        </w:rPr>
      </w:pPr>
      <w:r>
        <w:rPr>
          <w:rFonts w:hint="eastAsia"/>
          <w:b/>
          <w:bCs/>
          <w:sz w:val="28"/>
          <w:szCs w:val="36"/>
        </w:rPr>
        <w:t>1.1代码版本</w:t>
      </w:r>
    </w:p>
    <w:p>
      <w:pPr>
        <w:rPr>
          <w:rFonts w:hint="eastAsia"/>
        </w:rPr>
      </w:pPr>
    </w:p>
    <w:p>
      <w:pPr>
        <w:ind w:firstLine="420" w:firstLineChars="0"/>
        <w:rPr>
          <w:rFonts w:hint="eastAsia"/>
        </w:rPr>
      </w:pPr>
      <w:r>
        <w:rPr>
          <w:rFonts w:hint="eastAsia"/>
        </w:rPr>
        <w:t>前后台代码均托管github，以不同分支管理大的版本，遵循如下要求：</w:t>
      </w:r>
    </w:p>
    <w:p>
      <w:pPr>
        <w:numPr>
          <w:ilvl w:val="0"/>
          <w:numId w:val="1"/>
        </w:numPr>
        <w:ind w:left="420" w:leftChars="0" w:hanging="420" w:firstLineChars="0"/>
        <w:rPr>
          <w:rFonts w:hint="eastAsia"/>
        </w:rPr>
      </w:pPr>
      <w:r>
        <w:rPr>
          <w:rFonts w:hint="eastAsia"/>
        </w:rPr>
        <w:t>master：最新可运行版本，从develop合并；</w:t>
      </w:r>
    </w:p>
    <w:p>
      <w:pPr>
        <w:numPr>
          <w:ilvl w:val="0"/>
          <w:numId w:val="1"/>
        </w:numPr>
        <w:ind w:left="420" w:leftChars="0" w:hanging="420" w:firstLineChars="0"/>
        <w:rPr>
          <w:rFonts w:hint="eastAsia"/>
        </w:rPr>
      </w:pPr>
      <w:r>
        <w:rPr>
          <w:rFonts w:hint="eastAsia"/>
        </w:rPr>
        <w:t>develop: 最新开发版本，可能不能运行，主要作用是代码备份，防止本地最新文件丢失；</w:t>
      </w:r>
    </w:p>
    <w:p>
      <w:pPr>
        <w:numPr>
          <w:ilvl w:val="0"/>
          <w:numId w:val="1"/>
        </w:numPr>
        <w:ind w:left="420" w:leftChars="0" w:hanging="420" w:firstLineChars="0"/>
        <w:rPr>
          <w:rFonts w:hint="eastAsia"/>
        </w:rPr>
      </w:pPr>
      <w:r>
        <w:rPr>
          <w:rFonts w:hint="eastAsia"/>
        </w:rPr>
        <w:t>realese-X.X: X.X为数字泛指，如1.0、1.1、2.0，作为稳定大功能的发布版本，由master拉出；</w:t>
      </w:r>
    </w:p>
    <w:p>
      <w:pPr>
        <w:numPr>
          <w:ilvl w:val="0"/>
          <w:numId w:val="1"/>
        </w:numPr>
        <w:ind w:left="420" w:leftChars="0" w:hanging="420" w:firstLineChars="0"/>
        <w:rPr>
          <w:rFonts w:hint="eastAsia"/>
        </w:rPr>
      </w:pPr>
      <w:r>
        <w:rPr>
          <w:rFonts w:hint="eastAsia"/>
        </w:rPr>
        <w:t>tags：tag版本作为废弃不用的版本存档。</w:t>
      </w:r>
    </w:p>
    <w:p>
      <w:pPr>
        <w:rPr>
          <w:rFonts w:hint="eastAsia"/>
        </w:rPr>
      </w:pPr>
    </w:p>
    <w:p>
      <w:pPr>
        <w:rPr>
          <w:rFonts w:hint="eastAsia"/>
          <w:b/>
          <w:bCs/>
          <w:sz w:val="28"/>
          <w:szCs w:val="36"/>
        </w:rPr>
      </w:pPr>
      <w:r>
        <w:rPr>
          <w:rFonts w:hint="eastAsia"/>
          <w:b/>
          <w:bCs/>
          <w:sz w:val="28"/>
          <w:szCs w:val="36"/>
        </w:rPr>
        <w:t>1.2文档版本</w:t>
      </w:r>
    </w:p>
    <w:p>
      <w:pPr>
        <w:rPr>
          <w:rFonts w:hint="eastAsia"/>
        </w:rPr>
      </w:pPr>
    </w:p>
    <w:p>
      <w:pPr>
        <w:ind w:firstLine="420" w:firstLineChars="0"/>
        <w:rPr>
          <w:rFonts w:hint="eastAsia"/>
        </w:rPr>
      </w:pPr>
      <w:r>
        <w:rPr>
          <w:rFonts w:hint="eastAsia"/>
        </w:rPr>
        <w:t>项目周期内各种文档，尽量以两种方式呈现，分别是博客文章和docx文档，类似接口文档、数据库这种不太好博客展示的，就仅以附件文档的格式输出。</w:t>
      </w:r>
    </w:p>
    <w:p>
      <w:pPr>
        <w:rPr>
          <w:rFonts w:hint="eastAsia"/>
        </w:rPr>
      </w:pPr>
    </w:p>
    <w:p>
      <w:pPr>
        <w:ind w:firstLine="420" w:firstLineChars="0"/>
        <w:rPr>
          <w:rFonts w:hint="eastAsia"/>
        </w:rPr>
      </w:pPr>
      <w:r>
        <w:rPr>
          <w:rFonts w:hint="eastAsia"/>
        </w:rPr>
        <w:t>其中docx文档存放于项目doc目录下，和代码一起托管于github，同时docx文档每次修改变更均要变更版本号并标注具体变更说明。</w:t>
      </w:r>
    </w:p>
    <w:p>
      <w:pPr>
        <w:rPr>
          <w:rFonts w:hint="eastAsia"/>
          <w:b/>
          <w:bCs/>
          <w:sz w:val="40"/>
          <w:szCs w:val="48"/>
        </w:rPr>
      </w:pPr>
      <w:r>
        <w:rPr>
          <w:rFonts w:hint="eastAsia"/>
          <w:b/>
          <w:bCs/>
          <w:sz w:val="40"/>
          <w:szCs w:val="48"/>
        </w:rPr>
        <w:t>2系统出错处理设计</w:t>
      </w:r>
    </w:p>
    <w:p>
      <w:pPr>
        <w:rPr>
          <w:rFonts w:hint="eastAsia"/>
          <w:b/>
          <w:bCs/>
          <w:sz w:val="28"/>
          <w:szCs w:val="36"/>
        </w:rPr>
      </w:pPr>
      <w:r>
        <w:rPr>
          <w:rFonts w:hint="eastAsia"/>
          <w:b/>
          <w:bCs/>
          <w:sz w:val="28"/>
          <w:szCs w:val="36"/>
        </w:rPr>
        <w:t>2.1出错信息</w:t>
      </w:r>
    </w:p>
    <w:p>
      <w:pPr>
        <w:ind w:firstLine="420" w:firstLineChars="0"/>
        <w:rPr>
          <w:rFonts w:hint="eastAsia"/>
        </w:rPr>
      </w:pPr>
      <w:r>
        <w:rPr>
          <w:rFonts w:hint="eastAsia"/>
        </w:rPr>
        <w:t>为方便后续处理，系统中的异常均需要人工捕获，避免直接出现系统类异常。需要有自定义的友好提示，自定义异常尽可能详细，使得前台提示更加清晰。我们提前定义几种可能出现的异常错误。并给出对应的处理方法。</w:t>
      </w:r>
    </w:p>
    <w:p>
      <w:pPr>
        <w:rPr>
          <w:rFonts w:hint="eastAsia"/>
        </w:rPr>
      </w:pPr>
    </w:p>
    <w:tbl>
      <w:tblPr>
        <w:tblStyle w:val="3"/>
        <w:tblW w:w="0" w:type="auto"/>
        <w:tblInd w:w="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1026"/>
        <w:gridCol w:w="2462"/>
        <w:gridCol w:w="2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shd w:val="clear" w:color="auto" w:fill="B3B3B3"/>
            <w:noWrap w:val="0"/>
            <w:vAlign w:val="top"/>
          </w:tcPr>
          <w:p>
            <w:pPr>
              <w:rPr>
                <w:rFonts w:hint="eastAsia" w:ascii="宋体" w:hAnsi="宋体"/>
                <w:b/>
              </w:rPr>
            </w:pPr>
            <w:r>
              <w:rPr>
                <w:rFonts w:hint="eastAsia" w:ascii="宋体" w:hAnsi="宋体"/>
                <w:b/>
              </w:rPr>
              <w:t>输出形式</w:t>
            </w:r>
          </w:p>
        </w:tc>
        <w:tc>
          <w:tcPr>
            <w:tcW w:w="1080" w:type="dxa"/>
            <w:shd w:val="clear" w:color="auto" w:fill="B3B3B3"/>
            <w:noWrap w:val="0"/>
            <w:vAlign w:val="top"/>
          </w:tcPr>
          <w:p>
            <w:pPr>
              <w:rPr>
                <w:rFonts w:hint="eastAsia" w:ascii="宋体" w:hAnsi="宋体"/>
                <w:b/>
              </w:rPr>
            </w:pPr>
            <w:r>
              <w:rPr>
                <w:rFonts w:hint="eastAsia" w:ascii="宋体" w:hAnsi="宋体"/>
                <w:b/>
              </w:rPr>
              <w:t>输出值</w:t>
            </w:r>
          </w:p>
        </w:tc>
        <w:tc>
          <w:tcPr>
            <w:tcW w:w="2713" w:type="dxa"/>
            <w:shd w:val="clear" w:color="auto" w:fill="B3B3B3"/>
            <w:noWrap w:val="0"/>
            <w:vAlign w:val="top"/>
          </w:tcPr>
          <w:p>
            <w:pPr>
              <w:rPr>
                <w:rFonts w:hint="eastAsia" w:ascii="宋体" w:hAnsi="宋体"/>
                <w:b/>
              </w:rPr>
            </w:pPr>
            <w:r>
              <w:rPr>
                <w:rFonts w:hint="eastAsia" w:ascii="宋体" w:hAnsi="宋体"/>
                <w:b/>
              </w:rPr>
              <w:t>含义</w:t>
            </w:r>
          </w:p>
        </w:tc>
        <w:tc>
          <w:tcPr>
            <w:tcW w:w="3167" w:type="dxa"/>
            <w:shd w:val="clear" w:color="auto" w:fill="B3B3B3"/>
            <w:noWrap w:val="0"/>
            <w:vAlign w:val="top"/>
          </w:tcPr>
          <w:p>
            <w:pPr>
              <w:rPr>
                <w:rFonts w:hint="eastAsia" w:ascii="宋体" w:hAnsi="宋体"/>
                <w:b/>
              </w:rPr>
            </w:pPr>
            <w:r>
              <w:rPr>
                <w:rFonts w:hint="eastAsia" w:ascii="宋体" w:hAnsi="宋体"/>
                <w:b/>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rPr>
                <w:rFonts w:hint="eastAsia" w:ascii="宋体" w:hAnsi="宋体"/>
              </w:rPr>
            </w:pPr>
            <w:r>
              <w:rPr>
                <w:rFonts w:hint="eastAsia" w:ascii="宋体" w:hAnsi="宋体"/>
                <w:kern w:val="0"/>
              </w:rPr>
              <w:t>1011</w:t>
            </w:r>
          </w:p>
        </w:tc>
        <w:tc>
          <w:tcPr>
            <w:tcW w:w="2713" w:type="dxa"/>
            <w:noWrap w:val="0"/>
            <w:vAlign w:val="top"/>
          </w:tcPr>
          <w:p>
            <w:pPr>
              <w:rPr>
                <w:rFonts w:hint="eastAsia" w:ascii="宋体" w:hAnsi="宋体"/>
              </w:rPr>
            </w:pPr>
            <w:r>
              <w:rPr>
                <w:rFonts w:hint="eastAsia" w:ascii="宋体" w:hAnsi="宋体"/>
              </w:rPr>
              <w:t>连接字符串错误</w:t>
            </w:r>
          </w:p>
        </w:tc>
        <w:tc>
          <w:tcPr>
            <w:tcW w:w="3167" w:type="dxa"/>
            <w:noWrap w:val="0"/>
            <w:vAlign w:val="top"/>
          </w:tcPr>
          <w:p>
            <w:pPr>
              <w:rPr>
                <w:rFonts w:hint="eastAsia" w:ascii="宋体" w:hAnsi="宋体"/>
              </w:rPr>
            </w:pPr>
            <w:r>
              <w:rPr>
                <w:rFonts w:hint="eastAsia" w:ascii="宋体" w:hAnsi="宋体"/>
              </w:rPr>
              <w:t>正确定义连接字符串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rPr>
                <w:rFonts w:hint="eastAsia" w:ascii="宋体" w:hAnsi="宋体"/>
              </w:rPr>
            </w:pPr>
            <w:r>
              <w:rPr>
                <w:rFonts w:hint="eastAsia" w:ascii="宋体" w:hAnsi="宋体"/>
              </w:rPr>
              <w:t>1012</w:t>
            </w:r>
          </w:p>
        </w:tc>
        <w:tc>
          <w:tcPr>
            <w:tcW w:w="2713" w:type="dxa"/>
            <w:noWrap w:val="0"/>
            <w:vAlign w:val="top"/>
          </w:tcPr>
          <w:p>
            <w:pPr>
              <w:rPr>
                <w:rFonts w:hint="eastAsia" w:ascii="宋体" w:hAnsi="宋体"/>
              </w:rPr>
            </w:pPr>
            <w:r>
              <w:rPr>
                <w:rFonts w:hint="eastAsia" w:ascii="宋体" w:hAnsi="宋体"/>
              </w:rPr>
              <w:t>连接串为空</w:t>
            </w:r>
          </w:p>
        </w:tc>
        <w:tc>
          <w:tcPr>
            <w:tcW w:w="3167" w:type="dxa"/>
            <w:noWrap w:val="0"/>
            <w:vAlign w:val="top"/>
          </w:tcPr>
          <w:p>
            <w:pPr>
              <w:rPr>
                <w:rFonts w:hint="eastAsia" w:ascii="宋体" w:hAnsi="宋体"/>
              </w:rPr>
            </w:pPr>
            <w:r>
              <w:rPr>
                <w:rFonts w:hint="eastAsia" w:ascii="宋体" w:hAnsi="宋体"/>
              </w:rPr>
              <w:t>正确定义连接字符串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rPr>
                <w:rFonts w:hint="eastAsia" w:ascii="宋体" w:hAnsi="宋体"/>
              </w:rPr>
            </w:pPr>
            <w:r>
              <w:rPr>
                <w:rFonts w:hint="eastAsia" w:ascii="宋体" w:hAnsi="宋体"/>
              </w:rPr>
              <w:t>1013</w:t>
            </w:r>
          </w:p>
        </w:tc>
        <w:tc>
          <w:tcPr>
            <w:tcW w:w="2713" w:type="dxa"/>
            <w:noWrap w:val="0"/>
            <w:vAlign w:val="top"/>
          </w:tcPr>
          <w:p>
            <w:pPr>
              <w:rPr>
                <w:rFonts w:hint="eastAsia" w:ascii="宋体" w:hAnsi="宋体"/>
              </w:rPr>
            </w:pPr>
            <w:r>
              <w:rPr>
                <w:rFonts w:hint="eastAsia" w:ascii="宋体" w:hAnsi="宋体"/>
              </w:rPr>
              <w:t>数据库连接错误</w:t>
            </w:r>
          </w:p>
        </w:tc>
        <w:tc>
          <w:tcPr>
            <w:tcW w:w="3167" w:type="dxa"/>
            <w:noWrap w:val="0"/>
            <w:vAlign w:val="top"/>
          </w:tcPr>
          <w:p>
            <w:pPr>
              <w:rPr>
                <w:rFonts w:hint="eastAsia" w:ascii="宋体" w:hAnsi="宋体"/>
              </w:rPr>
            </w:pPr>
            <w:r>
              <w:rPr>
                <w:rFonts w:hint="eastAsia" w:ascii="宋体" w:hAnsi="宋体"/>
              </w:rPr>
              <w:t>正确定义连接字符串，并确认数据库正常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hint="eastAsia" w:ascii="宋体" w:hAnsi="宋体"/>
              </w:rPr>
              <w:t>1021</w:t>
            </w:r>
          </w:p>
        </w:tc>
        <w:tc>
          <w:tcPr>
            <w:tcW w:w="2713" w:type="dxa"/>
            <w:noWrap w:val="0"/>
            <w:vAlign w:val="top"/>
          </w:tcPr>
          <w:p>
            <w:pPr>
              <w:rPr>
                <w:rFonts w:hint="eastAsia" w:ascii="宋体" w:hAnsi="宋体"/>
              </w:rPr>
            </w:pPr>
            <w:r>
              <w:rPr>
                <w:rFonts w:hint="eastAsia" w:ascii="宋体" w:hAnsi="宋体"/>
              </w:rPr>
              <w:t>查询SQL语句错误</w:t>
            </w:r>
          </w:p>
        </w:tc>
        <w:tc>
          <w:tcPr>
            <w:tcW w:w="3167" w:type="dxa"/>
            <w:noWrap w:val="0"/>
            <w:vAlign w:val="top"/>
          </w:tcPr>
          <w:p>
            <w:pPr>
              <w:rPr>
                <w:rFonts w:hint="eastAsia" w:ascii="宋体" w:hAnsi="宋体"/>
              </w:rPr>
            </w:pPr>
            <w:r>
              <w:rPr>
                <w:rFonts w:hint="eastAsia" w:ascii="宋体" w:hAnsi="宋体"/>
              </w:rPr>
              <w:t>正确定义SQL语句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hint="eastAsia" w:ascii="宋体" w:hAnsi="宋体"/>
              </w:rPr>
              <w:t>1022</w:t>
            </w:r>
          </w:p>
        </w:tc>
        <w:tc>
          <w:tcPr>
            <w:tcW w:w="2713" w:type="dxa"/>
            <w:noWrap w:val="0"/>
            <w:vAlign w:val="top"/>
          </w:tcPr>
          <w:p>
            <w:pPr>
              <w:rPr>
                <w:rFonts w:hint="eastAsia" w:ascii="宋体" w:hAnsi="宋体"/>
              </w:rPr>
            </w:pPr>
            <w:r>
              <w:rPr>
                <w:rFonts w:hint="eastAsia" w:ascii="宋体" w:hAnsi="宋体"/>
              </w:rPr>
              <w:t>SQL语句为空</w:t>
            </w:r>
          </w:p>
        </w:tc>
        <w:tc>
          <w:tcPr>
            <w:tcW w:w="3167" w:type="dxa"/>
            <w:noWrap w:val="0"/>
            <w:vAlign w:val="top"/>
          </w:tcPr>
          <w:p>
            <w:pPr>
              <w:rPr>
                <w:rFonts w:hint="eastAsia" w:ascii="宋体" w:hAnsi="宋体"/>
              </w:rPr>
            </w:pPr>
            <w:r>
              <w:rPr>
                <w:rFonts w:hint="eastAsia" w:ascii="宋体" w:hAnsi="宋体"/>
              </w:rPr>
              <w:t>正确定义SQL语句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hint="eastAsia" w:ascii="宋体" w:hAnsi="宋体"/>
              </w:rPr>
              <w:t>1031</w:t>
            </w:r>
          </w:p>
        </w:tc>
        <w:tc>
          <w:tcPr>
            <w:tcW w:w="2713" w:type="dxa"/>
            <w:noWrap w:val="0"/>
            <w:vAlign w:val="top"/>
          </w:tcPr>
          <w:p>
            <w:pPr>
              <w:rPr>
                <w:rFonts w:hint="eastAsia" w:ascii="宋体" w:hAnsi="宋体"/>
              </w:rPr>
            </w:pPr>
            <w:r>
              <w:rPr>
                <w:rFonts w:hint="eastAsia" w:ascii="宋体" w:hAnsi="宋体"/>
              </w:rPr>
              <w:t>操作SQL语句错误</w:t>
            </w:r>
          </w:p>
        </w:tc>
        <w:tc>
          <w:tcPr>
            <w:tcW w:w="3167" w:type="dxa"/>
            <w:noWrap w:val="0"/>
            <w:vAlign w:val="top"/>
          </w:tcPr>
          <w:p>
            <w:pPr>
              <w:rPr>
                <w:rFonts w:hint="eastAsia" w:ascii="宋体" w:hAnsi="宋体"/>
              </w:rPr>
            </w:pPr>
            <w:r>
              <w:rPr>
                <w:rFonts w:hint="eastAsia" w:ascii="宋体" w:hAnsi="宋体"/>
              </w:rPr>
              <w:t>正确定义SQL语句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hint="eastAsia" w:ascii="宋体" w:hAnsi="宋体"/>
              </w:rPr>
              <w:t>1032</w:t>
            </w:r>
          </w:p>
        </w:tc>
        <w:tc>
          <w:tcPr>
            <w:tcW w:w="2713" w:type="dxa"/>
            <w:noWrap w:val="0"/>
            <w:vAlign w:val="top"/>
          </w:tcPr>
          <w:p>
            <w:pPr>
              <w:rPr>
                <w:rFonts w:hint="eastAsia" w:ascii="宋体" w:hAnsi="宋体"/>
              </w:rPr>
            </w:pPr>
            <w:r>
              <w:rPr>
                <w:rFonts w:hint="eastAsia" w:ascii="宋体" w:hAnsi="宋体"/>
              </w:rPr>
              <w:t>SQL语句为空，数据库未打开</w:t>
            </w:r>
          </w:p>
        </w:tc>
        <w:tc>
          <w:tcPr>
            <w:tcW w:w="3167" w:type="dxa"/>
            <w:noWrap w:val="0"/>
            <w:vAlign w:val="top"/>
          </w:tcPr>
          <w:p>
            <w:pPr>
              <w:rPr>
                <w:rFonts w:hint="eastAsia" w:ascii="宋体" w:hAnsi="宋体"/>
              </w:rPr>
            </w:pPr>
            <w:r>
              <w:rPr>
                <w:rFonts w:hint="eastAsia" w:ascii="宋体" w:hAnsi="宋体"/>
              </w:rPr>
              <w:t>正确定义SQL语句，打开数据库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hint="eastAsia" w:ascii="宋体" w:hAnsi="宋体"/>
              </w:rPr>
              <w:t>1041</w:t>
            </w:r>
          </w:p>
        </w:tc>
        <w:tc>
          <w:tcPr>
            <w:tcW w:w="2713" w:type="dxa"/>
            <w:noWrap w:val="0"/>
            <w:vAlign w:val="top"/>
          </w:tcPr>
          <w:p>
            <w:pPr>
              <w:rPr>
                <w:rFonts w:hint="eastAsia" w:ascii="宋体" w:hAnsi="宋体"/>
              </w:rPr>
            </w:pPr>
            <w:r>
              <w:rPr>
                <w:rFonts w:hint="eastAsia" w:ascii="宋体" w:hAnsi="宋体"/>
              </w:rPr>
              <w:t>数据库关闭错误</w:t>
            </w:r>
          </w:p>
        </w:tc>
        <w:tc>
          <w:tcPr>
            <w:tcW w:w="3167" w:type="dxa"/>
            <w:noWrap w:val="0"/>
            <w:vAlign w:val="top"/>
          </w:tcPr>
          <w:p>
            <w:pPr>
              <w:rPr>
                <w:rFonts w:hint="eastAsia" w:ascii="宋体" w:hAnsi="宋体"/>
              </w:rPr>
            </w:pPr>
            <w:r>
              <w:rPr>
                <w:rFonts w:hint="eastAsia" w:ascii="宋体" w:hAnsi="宋体"/>
              </w:rPr>
              <w:t>正常关闭数据库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hint="eastAsia" w:ascii="宋体" w:hAnsi="宋体"/>
              </w:rPr>
              <w:t>int</w:t>
            </w:r>
          </w:p>
        </w:tc>
        <w:tc>
          <w:tcPr>
            <w:tcW w:w="1080" w:type="dxa"/>
            <w:noWrap w:val="0"/>
            <w:vAlign w:val="top"/>
          </w:tcPr>
          <w:p>
            <w:pPr>
              <w:pStyle w:val="2"/>
              <w:rPr>
                <w:rFonts w:hint="eastAsia" w:ascii="宋体" w:hAnsi="宋体"/>
              </w:rPr>
            </w:pPr>
            <w:r>
              <w:rPr>
                <w:rFonts w:ascii="宋体" w:hAnsi="宋体"/>
              </w:rPr>
              <w:t>5501</w:t>
            </w:r>
          </w:p>
        </w:tc>
        <w:tc>
          <w:tcPr>
            <w:tcW w:w="2713" w:type="dxa"/>
            <w:noWrap w:val="0"/>
            <w:vAlign w:val="top"/>
          </w:tcPr>
          <w:p>
            <w:pPr>
              <w:rPr>
                <w:rFonts w:hint="eastAsia" w:ascii="宋体" w:hAnsi="宋体"/>
              </w:rPr>
            </w:pPr>
            <w:r>
              <w:rPr>
                <w:rFonts w:hint="eastAsia" w:ascii="宋体" w:hAnsi="宋体"/>
              </w:rPr>
              <w:t>指定路径的客户端文件不存在</w:t>
            </w:r>
          </w:p>
        </w:tc>
        <w:tc>
          <w:tcPr>
            <w:tcW w:w="3167" w:type="dxa"/>
            <w:noWrap w:val="0"/>
            <w:vAlign w:val="top"/>
          </w:tcPr>
          <w:p>
            <w:pPr>
              <w:rPr>
                <w:rFonts w:hint="eastAsia" w:ascii="宋体" w:hAnsi="宋体"/>
              </w:rPr>
            </w:pPr>
            <w:r>
              <w:rPr>
                <w:rFonts w:hint="eastAsia" w:ascii="宋体" w:hAnsi="宋体"/>
              </w:rPr>
              <w:t>重新指定文件路径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noWrap w:val="0"/>
            <w:vAlign w:val="top"/>
          </w:tcPr>
          <w:p>
            <w:pPr>
              <w:rPr>
                <w:rFonts w:hint="eastAsia" w:ascii="宋体" w:hAnsi="宋体"/>
              </w:rPr>
            </w:pPr>
            <w:r>
              <w:rPr>
                <w:rFonts w:ascii="宋体" w:hAnsi="宋体"/>
              </w:rPr>
              <w:t>I</w:t>
            </w:r>
            <w:r>
              <w:rPr>
                <w:rFonts w:hint="eastAsia" w:ascii="宋体" w:hAnsi="宋体"/>
              </w:rPr>
              <w:t>nt</w:t>
            </w:r>
          </w:p>
        </w:tc>
        <w:tc>
          <w:tcPr>
            <w:tcW w:w="1080" w:type="dxa"/>
            <w:noWrap w:val="0"/>
            <w:vAlign w:val="top"/>
          </w:tcPr>
          <w:p>
            <w:pPr>
              <w:pStyle w:val="2"/>
              <w:rPr>
                <w:rFonts w:hint="eastAsia" w:ascii="宋体" w:hAnsi="宋体"/>
              </w:rPr>
            </w:pPr>
            <w:r>
              <w:rPr>
                <w:rFonts w:hint="eastAsia" w:ascii="宋体" w:hAnsi="宋体"/>
              </w:rPr>
              <w:t>1000</w:t>
            </w:r>
          </w:p>
        </w:tc>
        <w:tc>
          <w:tcPr>
            <w:tcW w:w="2713" w:type="dxa"/>
            <w:noWrap w:val="0"/>
            <w:vAlign w:val="top"/>
          </w:tcPr>
          <w:p>
            <w:pPr>
              <w:rPr>
                <w:rFonts w:hint="eastAsia" w:ascii="宋体" w:hAnsi="宋体"/>
              </w:rPr>
            </w:pPr>
            <w:r>
              <w:rPr>
                <w:rFonts w:hint="eastAsia" w:ascii="宋体" w:hAnsi="宋体"/>
              </w:rPr>
              <w:t>操作错误</w:t>
            </w:r>
          </w:p>
        </w:tc>
        <w:tc>
          <w:tcPr>
            <w:tcW w:w="3167" w:type="dxa"/>
            <w:noWrap w:val="0"/>
            <w:vAlign w:val="top"/>
          </w:tcPr>
          <w:p>
            <w:pPr>
              <w:rPr>
                <w:rFonts w:hint="eastAsia" w:ascii="宋体" w:hAnsi="宋体"/>
              </w:rPr>
            </w:pPr>
            <w:r>
              <w:rPr>
                <w:rFonts w:hint="eastAsia" w:ascii="宋体" w:hAnsi="宋体"/>
              </w:rPr>
              <w:t>弹出错误提示窗口</w:t>
            </w:r>
          </w:p>
        </w:tc>
      </w:tr>
    </w:tbl>
    <w:p>
      <w:pPr>
        <w:rPr>
          <w:rFonts w:hint="eastAsia"/>
        </w:rPr>
      </w:pPr>
    </w:p>
    <w:p>
      <w:pPr>
        <w:rPr>
          <w:rFonts w:hint="eastAsia"/>
          <w:b/>
          <w:bCs/>
          <w:sz w:val="28"/>
          <w:szCs w:val="36"/>
        </w:rPr>
      </w:pPr>
      <w:r>
        <w:rPr>
          <w:rFonts w:hint="eastAsia"/>
          <w:b/>
          <w:bCs/>
          <w:sz w:val="28"/>
          <w:szCs w:val="36"/>
        </w:rPr>
        <w:t>2.2补救措施</w:t>
      </w:r>
    </w:p>
    <w:p>
      <w:pPr>
        <w:ind w:firstLine="420" w:firstLineChars="0"/>
        <w:rPr>
          <w:rFonts w:hint="eastAsia"/>
        </w:rPr>
      </w:pPr>
      <w:r>
        <w:rPr>
          <w:rFonts w:hint="eastAsia"/>
        </w:rPr>
        <w:t>当系统运行过程中出现错误，自动捕获错误返回错误代号，并将错误信息反映到页面上。管理员根据错误提示查找对应的错误位置和处理方法。</w:t>
      </w:r>
    </w:p>
    <w:p>
      <w:pPr>
        <w:rPr>
          <w:rFonts w:hint="eastAsia"/>
        </w:rPr>
      </w:pPr>
    </w:p>
    <w:p>
      <w:pPr>
        <w:rPr>
          <w:rFonts w:hint="eastAsia"/>
          <w:b/>
          <w:bCs/>
          <w:sz w:val="28"/>
          <w:szCs w:val="36"/>
        </w:rPr>
      </w:pPr>
      <w:r>
        <w:rPr>
          <w:rFonts w:hint="eastAsia"/>
          <w:b/>
          <w:bCs/>
          <w:sz w:val="28"/>
          <w:szCs w:val="36"/>
        </w:rPr>
        <w:t>2.3系统维护设计</w:t>
      </w:r>
    </w:p>
    <w:p>
      <w:pPr>
        <w:rPr>
          <w:rFonts w:hint="eastAsia"/>
          <w:lang w:eastAsia="zh-CN"/>
        </w:rPr>
      </w:pPr>
      <w:r>
        <w:rPr>
          <w:rFonts w:hint="eastAsia"/>
        </w:rPr>
        <w:t>为了有效地进行软件维护，应事先就开始做组织工作</w:t>
      </w:r>
      <w:r>
        <w:rPr>
          <w:rFonts w:hint="eastAsia"/>
          <w:lang w:eastAsia="zh-CN"/>
        </w:rPr>
        <w:t>：</w:t>
      </w:r>
    </w:p>
    <w:p>
      <w:pPr>
        <w:numPr>
          <w:ilvl w:val="0"/>
          <w:numId w:val="2"/>
        </w:numPr>
        <w:rPr>
          <w:rFonts w:hint="eastAsia"/>
        </w:rPr>
      </w:pPr>
      <w:r>
        <w:rPr>
          <w:rFonts w:hint="eastAsia"/>
        </w:rPr>
        <w:t>首先建立维护的机构</w:t>
      </w:r>
    </w:p>
    <w:p>
      <w:pPr>
        <w:numPr>
          <w:ilvl w:val="0"/>
          <w:numId w:val="2"/>
        </w:numPr>
        <w:rPr>
          <w:rFonts w:hint="eastAsia"/>
        </w:rPr>
      </w:pPr>
      <w:r>
        <w:rPr>
          <w:rFonts w:hint="eastAsia"/>
        </w:rPr>
        <w:t>申明提出维护申请报告的过程及评价的过程</w:t>
      </w:r>
    </w:p>
    <w:p>
      <w:pPr>
        <w:numPr>
          <w:ilvl w:val="0"/>
          <w:numId w:val="2"/>
        </w:numPr>
      </w:pPr>
      <w:r>
        <w:rPr>
          <w:rFonts w:hint="eastAsia"/>
        </w:rPr>
        <w:t>为每一个维护申请规定标准的处理步骤</w:t>
      </w:r>
    </w:p>
    <w:p>
      <w:pPr>
        <w:numPr>
          <w:ilvl w:val="0"/>
          <w:numId w:val="2"/>
        </w:numPr>
      </w:pPr>
      <w:r>
        <w:rPr>
          <w:rFonts w:hint="eastAsia"/>
        </w:rPr>
        <w:t>建立维护活动的记录保管，并规定复审的标准</w:t>
      </w:r>
    </w:p>
    <w:p>
      <w:pPr>
        <w:numPr>
          <w:numId w:val="0"/>
        </w:numPr>
        <w:rPr>
          <w:rFonts w:hint="eastAsia"/>
          <w:lang w:val="en-US" w:eastAsia="zh-CN"/>
        </w:rPr>
      </w:pPr>
      <w:r>
        <w:rPr>
          <w:rFonts w:hint="eastAsia"/>
          <w:lang w:val="en-US" w:eastAsia="zh-CN"/>
        </w:rPr>
        <w:t>制定相应的事件流：</w:t>
      </w:r>
    </w:p>
    <w:p>
      <w:pPr>
        <w:numPr>
          <w:numId w:val="0"/>
        </w:numPr>
      </w:pPr>
      <w:r>
        <w:drawing>
          <wp:inline distT="0" distB="0" distL="114300" distR="114300">
            <wp:extent cx="5271135" cy="382143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1409"/>
                    <a:stretch>
                      <a:fillRect/>
                    </a:stretch>
                  </pic:blipFill>
                  <pic:spPr>
                    <a:xfrm>
                      <a:off x="0" y="0"/>
                      <a:ext cx="5271135" cy="3821430"/>
                    </a:xfrm>
                    <a:prstGeom prst="rect">
                      <a:avLst/>
                    </a:prstGeom>
                    <a:noFill/>
                    <a:ln>
                      <a:noFill/>
                    </a:ln>
                  </pic:spPr>
                </pic:pic>
              </a:graphicData>
            </a:graphic>
          </wp:inline>
        </w:drawing>
      </w:r>
    </w:p>
    <w:p>
      <w:pPr>
        <w:numPr>
          <w:numId w:val="0"/>
        </w:numPr>
        <w:ind w:firstLine="420" w:firstLineChars="0"/>
        <w:rPr>
          <w:rFonts w:hint="default"/>
          <w:lang w:val="en-US" w:eastAsia="zh-CN"/>
        </w:rPr>
      </w:pPr>
      <w:bookmarkStart w:id="0" w:name="_GoBack"/>
      <w:bookmarkEnd w:id="0"/>
      <w:r>
        <w:rPr>
          <w:rFonts w:hint="eastAsia"/>
          <w:lang w:val="en-US" w:eastAsia="zh-CN"/>
        </w:rPr>
        <w:t>在出现维护需求后按照其类型和重要程度确定其优先级进行分析维护。并将维护结果存为另一版本程序上传至github。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8F4A2"/>
    <w:multiLevelType w:val="singleLevel"/>
    <w:tmpl w:val="A398F4A2"/>
    <w:lvl w:ilvl="0" w:tentative="0">
      <w:start w:val="1"/>
      <w:numFmt w:val="decimal"/>
      <w:suff w:val="nothing"/>
      <w:lvlText w:val="（%1）"/>
      <w:lvlJc w:val="left"/>
    </w:lvl>
  </w:abstractNum>
  <w:abstractNum w:abstractNumId="1">
    <w:nsid w:val="5B919BE1"/>
    <w:multiLevelType w:val="singleLevel"/>
    <w:tmpl w:val="5B919BE1"/>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6AFF"/>
    <w:rsid w:val="61EF6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2021-06-24T00:58:00Z</dcterms:created>
  <dc:creator>WPS_1605947265</dc:creator>
  <cp:lastModifiedBy>WPS_1605947265</cp:lastModifiedBy>
  <dcterms:modified xsi:type="dcterms:W3CDTF">2021-06-24T01:26:20Z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B3C24493105848DE9981D40875C482EF</vt:lpwstr>
  </property>
</Properties>
</file>