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微软雅黑" w:hAnsi="微软雅黑" w:eastAsia="微软雅黑"/>
          <w:color w:val="5D6D7E"/>
          <w:sz w:val="22"/>
        </w:rPr>
        <w:t>渠系建筑物水力计算系统</w:t>
      </w:r>
    </w:p>
    <w:p>
      <w:pPr>
        <w:spacing w:before="0" w:after="320"/>
        <w:jc w:val="center"/>
      </w:pPr>
      <w:r>
        <w:rPr>
          <w:rFonts w:ascii="微软雅黑" w:hAnsi="微软雅黑" w:eastAsia="微软雅黑"/>
          <w:color w:val="C9A96E"/>
          <w:sz w:val="18"/>
        </w:rPr>
        <w:t>V1.0</w:t>
      </w:r>
    </w:p>
    <w:p>
      <w:pPr>
        <w:spacing w:after="320"/>
        <w:jc w:val="center"/>
        <w:pBdr>
          <w:bottom w:val="single" w:sz="4" w:space="1" w:color="C9A96E"/>
        </w:pBdr>
      </w:pPr>
    </w:p>
    <w:p>
      <w:pPr>
        <w:spacing w:before="160" w:after="160" w:line="240" w:lineRule="auto"/>
        <w:jc w:val="center"/>
      </w:pPr>
      <w:r>
        <w:rPr>
          <w:rFonts w:ascii="黑体" w:hAnsi="黑体" w:eastAsia="黑体"/>
          <w:b/>
          <w:color w:val="1B2A4A"/>
          <w:sz w:val="64"/>
        </w:rPr>
        <w:t>矩形暗涵水力计算书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color w:val="5D6D7E"/>
          <w:sz w:val="28"/>
        </w:rPr>
        <w:t>经济最优断面; B=2.33m, H=2.38m</w:t>
      </w:r>
    </w:p>
    <w:p>
      <w:pPr>
        <w:spacing w:before="320"/>
        <w:jc w:val="center"/>
        <w:pBdr>
          <w:bottom w:val="single" w:sz="4" w:space="1" w:color="C9A96E"/>
        </w:pBdr>
      </w:pP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设计单位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四川水发勘测设计研究有限公司</w:t>
            </w:r>
          </w:p>
        </w:tc>
      </w:tr>
      <w:tr>
        <w:tc>
          <w:tcPr>
            <w:tcW w:type="dxa" w:w="1701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C9A96E"/>
                <w:sz w:val="24"/>
              </w:rPr>
              <w:t>计算日期</w:t>
            </w:r>
          </w:p>
        </w:tc>
        <w:tc>
          <w:tcPr>
            <w:tcW w:type="dxa" w:w="4819"/>
            <w:tcBorders>
              <w:top w:val="none" w:sz="0" w:space="0" w:color="FFFFFF"/>
              <w:left w:val="none" w:sz="0" w:space="0" w:color="FFFFFF"/>
              <w:right w:val="none" w:sz="0" w:space="0" w:color="FFFFFF"/>
              <w:bottom w:val="single" w:sz="2" w:space="0" w:color="C9A96E"/>
            </w:tcBorders>
          </w:tcPr>
          <w:p>
            <w:pPr>
              <w:ind w:left="283"/>
              <w:jc w:val="left"/>
            </w:pPr>
            <w:r>
              <w:rPr>
                <w:rFonts w:ascii="微软雅黑" w:hAnsi="微软雅黑" w:eastAsia="微软雅黑"/>
                <w:color w:val="2C3E50"/>
                <w:sz w:val="24"/>
              </w:rPr>
              <w:t>2026年02月</w:t>
            </w:r>
          </w:p>
        </w:tc>
      </w:tr>
    </w:tbl>
    <w:p>
      <w:r>
        <w:br w:type="page"/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一、基础公式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曼宁公式：</w:t>
      </w:r>
      <m:oMath>
        <m:r>
          <m:t>Q=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·A·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·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过水面积：</w:t>
      </w:r>
      <m:oMath>
        <m:r>
          <m:t>A=B·h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湿周：</w:t>
      </w:r>
      <m:oMath>
        <m:r>
          <m:t>P=B+2h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水力半径：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P</m:t>
            </m:r>
          </m:den>
        </m:f>
        <m:r>
          <m:t>=</m:t>
        </m:r>
        <m:f>
          <m:fPr>
            <m:type m:val="bar"/>
          </m:fPr>
          <m:num>
            <m:r>
              <m:t>Bh</m:t>
            </m:r>
          </m:num>
          <m:den>
            <m:r>
              <m:t>B+2h</m:t>
            </m:r>
          </m:den>
        </m:f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>优化目标：</w:t>
      </w:r>
      <m:oMath>
        <m:r>
          <m:t>minA=B×H</m:t>
        </m:r>
        <m:r>
          <m:rPr>
            <m:nor/>
          </m:rPr>
          <m:t> (经济最优)</m:t>
        </m:r>
      </m:oMath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二、计算过程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一、输入参数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设计流量: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Q=5.000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糙率: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n=0.014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水力坡降: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=1/2000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不淤流速: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=0.1m/s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5. 不冲流速: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=100.0m/s</m:t>
        </m:r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二、断面尺寸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设计尺寸: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★★★ 采用经济最优断面 ★★★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(当底宽和宽深比均留空时，自动搜索总面积 B×H 最小的断面)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最优断面: B = 2.33 m，H = 2.38 m，A = 5.550 m²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实际 β = B/h = 2.33/1.713 = 1.362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洞高 H = 2.38 m（满足所有净空约束的最小洞高）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断面面积 A = B×H = 2.33×2.38 = 5.550 m²（满足约束的最小值）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宽度 B = 2.33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高度 H = 2.38 m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宽深比计算: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β=B/h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=2.33/1.713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=1.362</m:t>
        </m:r>
      </m:oMath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(经济最优，β 无硬约束）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高宽比计算: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H/B = 2.38 / 2.33 = 1.020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(限值要求: H/B 或 B/H 一般不超过1.2)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总断面积计算: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A总=B×H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=2.33×2.38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=5.550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三、设计流量工况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设计水深计算: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根据设计流量 Q = 5.000 m³/s 和底宽 B = 2.33 m，利用曼宁公式反算水深: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h=1.713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过水面积计算: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A=B×h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=2.33×1.713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=3.995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湿周计算: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χ=B+2×h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=2.33+2×1.713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=2.33+3.425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=5.758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水力半径计算: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R=A/χ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=3.995/5.758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=0.694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5. 设计流速计算 (曼宁公式):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V=(1/n)×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=(1/0.014)×</m:t>
        </m:r>
        <m:sSup>
          <m:e>
            <m:r>
              <m:t>0.694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0.000500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=71.43×0.7837×0.022361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=1.252m/s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6. 计算流量验证: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Q计算=A×V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=3.995×1.252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误差=0.00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7. 净空高度计算: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Fb=H−h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=2.38−1.713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=0.667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8. 净空面积比计算: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PA=(H−h)/H×100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=(2.38−1.713)/2.38×100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=28.0</m:t>
        </m:r>
      </m:oMath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四、加大流量工况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加大流量比例: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=20.0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加大流量计算: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Q加大=Q×(1+20.0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=5.000×1.200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加大水深计算: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根据加大流量 Q加大 = 6.000 m³/s 和底宽 B = 2.33 m，利用曼宁公式反算水深: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h加大=1.980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4. 加大流量工况过水面积: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A加大=B×h加大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=2.33×1.980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=4.617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5. 加大流量工况湿周: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χ加大=B+2×h加大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=2.33+2×1.980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=2.33+3.959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=6.292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6. 加大流量工况水力半径: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R加大 = A加大 / χ加大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=4.617/6.292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=0.734</m:t>
        </m:r>
        <m:r>
          <m:rPr>
            <m:nor/>
          </m:rPr>
          <m:t> m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7. 加大流量工况流速 (曼宁公式):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V加大=(1/n)×</m:t>
        </m:r>
        <m:sSup>
          <m:e>
            <m:r>
              <m:t>R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i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=(1/0.014)×</m:t>
        </m:r>
        <m:sSup>
          <m:e>
            <m:r>
              <m:t>0.734</m:t>
            </m:r>
          </m:e>
          <m:sup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×</m:t>
        </m:r>
        <m:sSup>
          <m:e>
            <m:r>
              <m:t>0.000500</m:t>
            </m:r>
          </m:e>
          <m:sup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=71.43×0.8136×0.022361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=1.299m/s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8. 流量校核: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Q计算 = A加大 × V加大</w:t>
      </w:r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=4.617×1.299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=6.000</m:t>
        </m:r>
        <m:sSup>
          <m:e>
            <m:r>
              <m:rPr>
                <m:nor/>
              </m:rPr>
              <m:t> m</m:t>
            </m:r>
          </m:e>
          <m:sup>
            <m:r>
              <m:t>3</m:t>
            </m:r>
          </m:sup>
        </m:sSup>
        <m:r>
          <m:rPr>
            <m:nor/>
          </m:rPr>
          <m:t>/s</m:t>
        </m:r>
      </m:oMath>
    </w:p>
    <w:p>
      <w:pPr>
        <w:spacing w:before="60" w:after="60"/>
        <w:ind w:left="680"/>
        <w:jc w:val="left"/>
      </w:pPr>
      <w:r>
        <w:rPr>
          <w:rFonts w:ascii="微软雅黑" w:hAnsi="微软雅黑" w:eastAsia="微软雅黑"/>
          <w:color w:val="2C3E50"/>
          <w:sz w:val="22"/>
        </w:rPr>
        <w:t xml:space="preserve">    </w:t>
      </w:r>
      <m:oMath>
        <m:r>
          <m:t>误差=0.00</m:t>
        </m:r>
      </m:oMath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9. 加大流量工况净空: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净空高度 Fb加大 = H - h加大 = 2.38 - 1.980 = 0.400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净空面积 PA加大 = (H - h加大) / H × 100% = 16.8%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五、净空验证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根据《灌溉与排水工程设计标准》GB 50288-2018 第11.2.5条：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涵洞横断面形式应符合下列规定：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1 小流量涵洞宜采用预制圆管涵；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2 无压涵洞当洞顶填土高度较小时宜选用盖板涵洞或箱涵，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涵顶填土高度较大时宜采用城门洞型、蛋型（高升拱）或管涵；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3 有压涵洞应选用管涵或箱涵；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4 拱涵或四铰涵不应使用于沉陷量大的地基上；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5 无压涵洞内设计水面以上的净空面积宜取涵洞断面面积的10%~30%，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且涵洞内顶点至最高水面之间的净空高度应符合表11.2.5的规定，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并不应小于0.4m。</w:t>
      </w:r>
    </w:p>
    <w:p/>
    <w:p/>
    <w:p>
      <w:pPr>
        <w:spacing w:after="120"/>
        <w:jc w:val="center"/>
      </w:pPr>
      <w:r>
        <w:rPr>
          <w:rFonts w:ascii="微软雅黑" w:hAnsi="微软雅黑" w:eastAsia="微软雅黑"/>
          <w:i/>
          <w:color w:val="5D6D7E"/>
          <w:sz w:val="20"/>
        </w:rPr>
        <w:t>表 11.2.5  无压涵洞的净空高度(m)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2A4A"/>
          <w:bottom w:val="single" w:sz="8" w:space="0" w:color="1B2A4A"/>
          <w:insideH w:val="single" w:sz="2" w:space="0" w:color="E8E4DF"/>
          <w:insideV w:val="single" w:sz="2" w:space="0" w:color="E8E4DF"/>
          <w:left w:val="single" w:sz="2" w:space="0" w:color="E8E4DF"/>
          <w:right w:val="single" w:sz="2" w:space="0" w:color="E8E4DF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进口净高</w:t>
            </w:r>
          </w:p>
        </w:tc>
        <w:tc>
          <w:tcPr>
            <w:tcW w:type="dxa" w:w="2183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圆涵</w:t>
            </w:r>
          </w:p>
        </w:tc>
        <w:tc>
          <w:tcPr>
            <w:tcW w:type="dxa" w:w="2183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拱涵</w:t>
            </w:r>
          </w:p>
        </w:tc>
        <w:tc>
          <w:tcPr>
            <w:tcW w:type="dxa" w:w="2183"/>
            <w:shd w:fill="1B2A4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矩形涵洞</w:t>
            </w:r>
          </w:p>
        </w:tc>
      </w:tr>
      <w:tr>
        <w:tc>
          <w:tcPr>
            <w:tcW w:type="dxa" w:w="2183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≤3</w:t>
            </w:r>
          </w:p>
        </w:tc>
        <w:tc>
          <w:tcPr>
            <w:tcW w:type="dxa" w:w="2183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≥D/4</w:t>
            </w:r>
          </w:p>
        </w:tc>
        <w:tc>
          <w:tcPr>
            <w:tcW w:type="dxa" w:w="2183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≥D/4</w:t>
            </w:r>
          </w:p>
        </w:tc>
        <w:tc>
          <w:tcPr>
            <w:tcW w:type="dxa" w:w="2183"/>
            <w:shd w:fill="F8F6F3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9A96E"/>
                <w:sz w:val="18"/>
              </w:rPr>
              <w:t>≥D/6</w:t>
            </w:r>
          </w:p>
        </w:tc>
      </w:tr>
      <w:tr>
        <w:tc>
          <w:tcPr>
            <w:tcW w:type="dxa" w:w="2183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&gt;3</w:t>
            </w:r>
          </w:p>
        </w:tc>
        <w:tc>
          <w:tcPr>
            <w:tcW w:type="dxa" w:w="2183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≥0.75</w:t>
            </w:r>
          </w:p>
        </w:tc>
        <w:tc>
          <w:tcPr>
            <w:tcW w:type="dxa" w:w="2183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≥0.75</w:t>
            </w:r>
          </w:p>
        </w:tc>
        <w:tc>
          <w:tcPr>
            <w:tcW w:type="dxa" w:w="2183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C3E50"/>
                <w:sz w:val="18"/>
              </w:rPr>
              <w:t>≥0.5</w:t>
            </w:r>
          </w:p>
        </w:tc>
      </w:tr>
    </w:tbl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注：表中D为涵洞内侧高度或者圆涵内径(m)。</w:t>
      </w:r>
    </w:p>
    <w:p/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本涵洞净空验证（矩形涵洞）：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进口净高 H = 2.38m ≤ 3m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查表：净空高度应 ≥ D/6 = 2.38/6 = 0.397m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同时不应小于0.4m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→ 要求净空高度 ≥ max(0.4, 0.397) = 0.400m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净空验证结果（加大流量工况）：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a) 净空面积验证: 10% ≤ 16.8% ≤ 30%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→ 通过 ✓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b) 净空高度验证: 0.400m ≥ 0.400m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→ 通过 ✓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B2A4A"/>
          <w:sz w:val="26"/>
        </w:rPr>
        <w:t>六、综合验证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1. 流速验证: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范围要求: 0.1 ≤ V ≤ 100.0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设计流速: V = 1.252 m/s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通过 ✓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2. 净空面积验证: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规范要求: 10% ≤ PA ≤ 30%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计算结果: PA = 16.8%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通过 ✓</w:t>
      </w:r>
    </w:p>
    <w:p/>
    <w:p>
      <w:pPr>
        <w:spacing w:before="200" w:after="60"/>
      </w:pPr>
      <w:r>
        <w:rPr>
          <w:rFonts w:ascii="微软雅黑" w:hAnsi="微软雅黑" w:eastAsia="微软雅黑"/>
          <w:b/>
          <w:color w:val="1B2A4A"/>
          <w:sz w:val="24"/>
        </w:rPr>
        <w:t>3. 净空高度验证: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规范要求: Fb ≥ 0.400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计算结果: Fb = 0.400 m</w:t>
      </w:r>
    </w:p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结果: 通过 ✓</w:t>
      </w:r>
    </w:p>
    <w:p/>
    <w:p>
      <w:pPr>
        <w:spacing w:line="360" w:lineRule="auto" w:before="40" w:after="40"/>
      </w:pPr>
      <w:r>
        <w:rPr>
          <w:rFonts w:ascii="微软雅黑" w:hAnsi="微软雅黑" w:eastAsia="微软雅黑"/>
          <w:color w:val="2C3E50"/>
          <w:sz w:val="22"/>
        </w:rPr>
        <w:t>综合验证结果: 全部通过 ✓ (经济最优断面)</w:t>
      </w:r>
    </w:p>
    <w:p>
      <w:pPr>
        <w:spacing w:before="480" w:after="200" w:line="240" w:lineRule="auto"/>
        <w:pBdr>
          <w:bottom w:val="single" w:sz="6" w:space="1" w:color="C9A96E"/>
        </w:pBdr>
      </w:pPr>
      <w:r>
        <w:rPr>
          <w:rFonts w:ascii="黑体" w:hAnsi="黑体" w:eastAsia="黑体"/>
          <w:b/>
          <w:color w:val="1B2A4A"/>
          <w:sz w:val="36"/>
        </w:rPr>
        <w:t>三、断面图</w:t>
      </w:r>
    </w:p>
    <w:p>
      <w:pPr>
        <w:spacing w:before="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503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ulvert_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032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3" w:space="1" w:color="C9A96E"/>
      </w:pBdr>
    </w:pPr>
    <w:r>
      <w:rPr>
        <w:rFonts w:ascii="微软雅黑" w:hAnsi="微软雅黑" w:eastAsia="微软雅黑"/>
        <w:color w:val="C9A96E"/>
        <w:sz w:val="16"/>
      </w:rPr>
      <w:t>矩形暗涵水力计算书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