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9F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0" w:firstLineChars="0"/>
        <w:textAlignment w:val="auto"/>
        <w:outlineLvl w:val="9"/>
        <w:rPr>
          <w:rFonts w:hint="default" w:ascii="Times New Roman" w:hAnsi="Times New Roman" w:eastAsia="黑体" w:cs="Times New Roman"/>
          <w:szCs w:val="24"/>
        </w:rPr>
      </w:pPr>
      <w:bookmarkStart w:id="0" w:name="_Toc29554200"/>
      <w:bookmarkStart w:id="1" w:name="_Toc132191118"/>
      <w:bookmarkStart w:id="2" w:name="_Toc72246916"/>
      <w:r>
        <w:rPr>
          <w:rFonts w:hint="default" w:ascii="Times New Roman" w:hAnsi="Times New Roman" w:eastAsia="黑体" w:cs="Times New Roman"/>
          <w:szCs w:val="24"/>
        </w:rPr>
        <w:t>表0</w:t>
      </w:r>
      <w:bookmarkEnd w:id="0"/>
      <w:r>
        <w:rPr>
          <w:rFonts w:hint="default" w:ascii="Times New Roman" w:hAnsi="Times New Roman" w:eastAsia="黑体" w:cs="Times New Roman"/>
          <w:szCs w:val="24"/>
        </w:rPr>
        <w:t xml:space="preserve">23  </w:t>
      </w:r>
      <w:bookmarkStart w:id="3" w:name="_Toc29554201"/>
      <w:r>
        <w:rPr>
          <w:rFonts w:hint="default" w:ascii="Times New Roman" w:hAnsi="Times New Roman" w:eastAsia="黑体" w:cs="Times New Roman"/>
          <w:szCs w:val="24"/>
        </w:rPr>
        <w:t>工程阶段产品运行卡</w:t>
      </w:r>
      <w:bookmarkEnd w:id="1"/>
      <w:bookmarkEnd w:id="2"/>
      <w:bookmarkEnd w:id="3"/>
    </w:p>
    <w:p w14:paraId="44DBF1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0" w:after="240" w:line="240" w:lineRule="auto"/>
        <w:ind w:firstLine="0" w:firstLineChars="0"/>
        <w:jc w:val="center"/>
        <w:textAlignment w:val="auto"/>
        <w:outlineLvl w:val="9"/>
        <w:rPr>
          <w:rFonts w:hint="default" w:ascii="Times New Roman" w:hAnsi="Times New Roman" w:eastAsia="黑体" w:cs="Times New Roman"/>
          <w:bCs/>
          <w:sz w:val="28"/>
          <w:szCs w:val="24"/>
        </w:rPr>
      </w:pPr>
      <w:r>
        <w:rPr>
          <w:rFonts w:hint="default" w:ascii="Times New Roman" w:hAnsi="Times New Roman" w:eastAsia="黑体" w:cs="Times New Roman"/>
          <w:bCs/>
          <w:sz w:val="32"/>
          <w:szCs w:val="24"/>
          <w:u w:val="single"/>
        </w:rPr>
        <w:t xml:space="preserve"> </w:t>
      </w:r>
      <w:bookmarkStart w:id="4" w:name="_Toc132191119"/>
      <w:r>
        <w:rPr>
          <w:rFonts w:hint="default" w:ascii="Times New Roman" w:hAnsi="Times New Roman" w:eastAsia="黑体" w:cs="Times New Roman"/>
          <w:bCs/>
          <w:sz w:val="32"/>
          <w:szCs w:val="24"/>
          <w:u w:val="single"/>
          <w:lang w:val="en-US" w:eastAsia="zh-CN"/>
        </w:rPr>
        <w:t>苍溪县张家坝段防洪</w:t>
      </w:r>
      <w:r>
        <w:rPr>
          <w:rFonts w:hint="default" w:ascii="Times New Roman" w:hAnsi="Times New Roman" w:eastAsia="黑体" w:cs="Times New Roman"/>
          <w:bCs/>
          <w:sz w:val="32"/>
          <w:szCs w:val="24"/>
          <w:u w:val="single"/>
        </w:rPr>
        <w:t xml:space="preserve"> </w:t>
      </w:r>
      <w:r>
        <w:rPr>
          <w:rFonts w:hint="default" w:ascii="Times New Roman" w:hAnsi="Times New Roman" w:eastAsia="黑体" w:cs="Times New Roman"/>
          <w:bCs/>
          <w:sz w:val="32"/>
          <w:szCs w:val="24"/>
        </w:rPr>
        <w:t>工程</w:t>
      </w:r>
      <w:r>
        <w:rPr>
          <w:rFonts w:hint="default" w:ascii="Times New Roman" w:hAnsi="Times New Roman" w:eastAsia="黑体" w:cs="Times New Roman"/>
          <w:bCs/>
          <w:sz w:val="32"/>
          <w:szCs w:val="24"/>
          <w:u w:val="single"/>
        </w:rPr>
        <w:t xml:space="preserve"> 施工</w:t>
      </w:r>
      <w:r>
        <w:rPr>
          <w:rFonts w:hint="default" w:ascii="Times New Roman" w:hAnsi="Times New Roman" w:eastAsia="黑体" w:cs="Times New Roman"/>
          <w:bCs/>
          <w:sz w:val="32"/>
          <w:szCs w:val="24"/>
          <w:u w:val="single"/>
          <w:lang w:val="en-US" w:eastAsia="zh-CN"/>
        </w:rPr>
        <w:t>图</w:t>
      </w:r>
      <w:r>
        <w:rPr>
          <w:rFonts w:hint="default" w:ascii="Times New Roman" w:hAnsi="Times New Roman" w:eastAsia="黑体" w:cs="Times New Roman"/>
          <w:bCs/>
          <w:color w:val="000000"/>
          <w:szCs w:val="24"/>
          <w:u w:val="single"/>
        </w:rPr>
        <w:t xml:space="preserve"> </w:t>
      </w:r>
      <w:r>
        <w:rPr>
          <w:rFonts w:hint="default" w:ascii="Times New Roman" w:hAnsi="Times New Roman" w:eastAsia="黑体" w:cs="Times New Roman"/>
          <w:bCs/>
          <w:sz w:val="32"/>
          <w:szCs w:val="24"/>
        </w:rPr>
        <w:t>阶段</w:t>
      </w:r>
      <w:r>
        <w:rPr>
          <w:rFonts w:hint="default" w:ascii="Times New Roman" w:hAnsi="Times New Roman" w:eastAsia="黑体" w:cs="Times New Roman"/>
          <w:bCs/>
          <w:sz w:val="32"/>
          <w:szCs w:val="24"/>
          <w:u w:val="single"/>
        </w:rPr>
        <w:t xml:space="preserve"> 计算 </w:t>
      </w:r>
      <w:r>
        <w:rPr>
          <w:rFonts w:hint="default" w:ascii="Times New Roman" w:hAnsi="Times New Roman" w:eastAsia="黑体" w:cs="Times New Roman"/>
          <w:bCs/>
          <w:sz w:val="32"/>
          <w:szCs w:val="24"/>
        </w:rPr>
        <w:t>产品运行卡</w:t>
      </w:r>
      <w:bookmarkEnd w:id="4"/>
    </w:p>
    <w:p w14:paraId="483E01F0">
      <w:pPr>
        <w:spacing w:line="240" w:lineRule="auto"/>
        <w:ind w:firstLine="630" w:firstLineChars="300"/>
        <w:rPr>
          <w:rFonts w:hint="default" w:ascii="Times New Roman" w:hAnsi="Times New Roman" w:eastAsia="宋体" w:cs="Times New Roman"/>
          <w:sz w:val="21"/>
          <w:szCs w:val="24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产品级别：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>三</w:t>
      </w:r>
      <w:r>
        <w:rPr>
          <w:rFonts w:hint="default" w:ascii="Times New Roman" w:hAnsi="Times New Roman" w:eastAsia="宋体" w:cs="Times New Roman"/>
          <w:sz w:val="21"/>
          <w:szCs w:val="21"/>
          <w:u w:val="single"/>
        </w:rPr>
        <w:t xml:space="preserve">   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级 </w:t>
      </w:r>
      <w:r>
        <w:rPr>
          <w:rFonts w:hint="default" w:ascii="Times New Roman" w:hAnsi="Times New Roman" w:eastAsia="宋体" w:cs="Times New Roman"/>
          <w:sz w:val="21"/>
          <w:szCs w:val="24"/>
        </w:rPr>
        <w:t xml:space="preserve">                                  </w:t>
      </w:r>
      <w:r>
        <w:rPr>
          <w:rFonts w:hint="default" w:ascii="Times New Roman" w:hAnsi="Times New Roman" w:cs="Times New Roman"/>
          <w:sz w:val="21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sz w:val="21"/>
          <w:szCs w:val="24"/>
        </w:rPr>
        <w:t xml:space="preserve"> 记录编号：     </w:t>
      </w:r>
    </w:p>
    <w:tbl>
      <w:tblPr>
        <w:tblStyle w:val="19"/>
        <w:tblW w:w="8529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0"/>
        <w:gridCol w:w="3203"/>
        <w:gridCol w:w="1552"/>
        <w:gridCol w:w="1552"/>
        <w:gridCol w:w="1552"/>
      </w:tblGrid>
      <w:tr w14:paraId="58DC876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670" w:type="dxa"/>
            <w:vMerge w:val="restart"/>
            <w:vAlign w:val="center"/>
          </w:tcPr>
          <w:p w14:paraId="2D012731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产品</w:t>
            </w:r>
          </w:p>
          <w:p w14:paraId="64197D1E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名称</w:t>
            </w:r>
          </w:p>
        </w:tc>
        <w:tc>
          <w:tcPr>
            <w:tcW w:w="3203" w:type="dxa"/>
            <w:vMerge w:val="restart"/>
            <w:vAlign w:val="center"/>
          </w:tcPr>
          <w:p w14:paraId="7D10CCDB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  <w:t>苍溪县张家坝段</w:t>
            </w:r>
            <w:r>
              <w:rPr>
                <w:rFonts w:hint="default" w:ascii="Times New Roman" w:hAnsi="Times New Roman" w:cs="Times New Roman"/>
                <w:sz w:val="21"/>
                <w:szCs w:val="24"/>
                <w:lang w:val="en-US" w:eastAsia="zh-CN"/>
              </w:rPr>
              <w:t>堤防</w:t>
            </w:r>
            <w:r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  <w:t>K0+250.00、K0+900.00断面</w:t>
            </w:r>
            <w:r>
              <w:rPr>
                <w:rFonts w:hint="default" w:ascii="Times New Roman" w:hAnsi="Times New Roman" w:cs="Times New Roman"/>
                <w:sz w:val="21"/>
                <w:szCs w:val="24"/>
                <w:lang w:val="en-US" w:eastAsia="zh-CN"/>
              </w:rPr>
              <w:t>稳定计算</w:t>
            </w:r>
          </w:p>
        </w:tc>
        <w:tc>
          <w:tcPr>
            <w:tcW w:w="1552" w:type="dxa"/>
            <w:vAlign w:val="center"/>
          </w:tcPr>
          <w:p w14:paraId="406B941B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图号或页数</w:t>
            </w:r>
          </w:p>
        </w:tc>
        <w:tc>
          <w:tcPr>
            <w:tcW w:w="1552" w:type="dxa"/>
            <w:vAlign w:val="center"/>
          </w:tcPr>
          <w:p w14:paraId="524FB705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电子文件档案号</w:t>
            </w:r>
          </w:p>
        </w:tc>
        <w:tc>
          <w:tcPr>
            <w:tcW w:w="1552" w:type="dxa"/>
            <w:vAlign w:val="center"/>
          </w:tcPr>
          <w:p w14:paraId="47A35EAC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设计（作业）人</w:t>
            </w:r>
          </w:p>
        </w:tc>
      </w:tr>
      <w:tr w14:paraId="4306C83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670" w:type="dxa"/>
            <w:vMerge w:val="continue"/>
            <w:vAlign w:val="center"/>
          </w:tcPr>
          <w:p w14:paraId="5312F596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3203" w:type="dxa"/>
            <w:vMerge w:val="continue"/>
            <w:vAlign w:val="center"/>
          </w:tcPr>
          <w:p w14:paraId="68729147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089948AC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4"/>
                <w:lang w:val="en-US" w:eastAsia="zh-CN"/>
              </w:rPr>
              <w:t>1</w:t>
            </w:r>
            <w:r>
              <w:rPr>
                <w:rFonts w:hint="eastAsia" w:cs="Times New Roman"/>
                <w:sz w:val="21"/>
                <w:szCs w:val="24"/>
                <w:lang w:val="en-US" w:eastAsia="zh-CN"/>
              </w:rPr>
              <w:t>0</w:t>
            </w:r>
          </w:p>
        </w:tc>
        <w:tc>
          <w:tcPr>
            <w:tcW w:w="1552" w:type="dxa"/>
            <w:vAlign w:val="center"/>
          </w:tcPr>
          <w:p w14:paraId="60677D1D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1552" w:type="dxa"/>
            <w:vAlign w:val="center"/>
          </w:tcPr>
          <w:p w14:paraId="7BD7A211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4"/>
                <w:lang w:val="en-US" w:eastAsia="zh-CN"/>
              </w:rPr>
              <w:t>刘思杰</w:t>
            </w:r>
          </w:p>
        </w:tc>
      </w:tr>
      <w:tr w14:paraId="0B317B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3" w:hRule="atLeast"/>
          <w:jc w:val="center"/>
        </w:trPr>
        <w:tc>
          <w:tcPr>
            <w:tcW w:w="670" w:type="dxa"/>
            <w:vMerge w:val="restart"/>
            <w:vAlign w:val="center"/>
          </w:tcPr>
          <w:p w14:paraId="04E0D46A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产品</w:t>
            </w:r>
          </w:p>
          <w:p w14:paraId="367673D1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内容</w:t>
            </w:r>
          </w:p>
        </w:tc>
        <w:tc>
          <w:tcPr>
            <w:tcW w:w="7859" w:type="dxa"/>
            <w:gridSpan w:val="4"/>
          </w:tcPr>
          <w:p w14:paraId="3D35197C">
            <w:pPr>
              <w:spacing w:line="28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4"/>
                <w:lang w:val="en-US" w:eastAsia="zh-CN"/>
              </w:rPr>
              <w:t>堤防稳定二维有限元计算</w:t>
            </w:r>
          </w:p>
        </w:tc>
      </w:tr>
      <w:tr w14:paraId="245941B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9" w:hRule="atLeast"/>
          <w:jc w:val="center"/>
        </w:trPr>
        <w:tc>
          <w:tcPr>
            <w:tcW w:w="670" w:type="dxa"/>
            <w:vMerge w:val="continue"/>
            <w:vAlign w:val="center"/>
          </w:tcPr>
          <w:p w14:paraId="397D138E">
            <w:pPr>
              <w:spacing w:line="28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7859" w:type="dxa"/>
            <w:gridSpan w:val="4"/>
          </w:tcPr>
          <w:p w14:paraId="395C730D">
            <w:pPr>
              <w:spacing w:line="28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产品采用的强标条款：</w:t>
            </w:r>
            <w:r>
              <w:rPr>
                <w:rFonts w:hint="default" w:ascii="Times New Roman" w:hAnsi="Times New Roman" w:cs="Times New Roman"/>
                <w:sz w:val="21"/>
                <w:szCs w:val="24"/>
                <w:lang w:val="en-US" w:eastAsia="zh-CN"/>
              </w:rPr>
              <w:t>无</w:t>
            </w:r>
          </w:p>
        </w:tc>
      </w:tr>
      <w:tr w14:paraId="1A7FE6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40" w:hRule="atLeast"/>
          <w:jc w:val="center"/>
        </w:trPr>
        <w:tc>
          <w:tcPr>
            <w:tcW w:w="670" w:type="dxa"/>
            <w:vMerge w:val="restart"/>
            <w:vAlign w:val="center"/>
          </w:tcPr>
          <w:p w14:paraId="405E2AB2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校</w:t>
            </w:r>
          </w:p>
          <w:p w14:paraId="73CBCF09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核</w:t>
            </w:r>
          </w:p>
          <w:p w14:paraId="49455742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意</w:t>
            </w:r>
          </w:p>
          <w:p w14:paraId="17860C23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见</w:t>
            </w:r>
          </w:p>
        </w:tc>
        <w:tc>
          <w:tcPr>
            <w:tcW w:w="7859" w:type="dxa"/>
            <w:gridSpan w:val="4"/>
          </w:tcPr>
          <w:p w14:paraId="1B6BC037">
            <w:pPr>
              <w:spacing w:line="28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已校核：□所有数据和公式；□图、表与计算一致；□产品格式符合院要求。</w:t>
            </w:r>
          </w:p>
          <w:p w14:paraId="6E24C7E8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其它较大意见：</w:t>
            </w:r>
          </w:p>
          <w:p w14:paraId="59F895A5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44D3486F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39FD2489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72DE7F5B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2C383FBD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</w:tr>
      <w:tr w14:paraId="288FBF3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670" w:type="dxa"/>
            <w:vMerge w:val="continue"/>
            <w:vAlign w:val="center"/>
          </w:tcPr>
          <w:p w14:paraId="650E929B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7859" w:type="dxa"/>
            <w:gridSpan w:val="4"/>
          </w:tcPr>
          <w:p w14:paraId="713B13D3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产品强标校核意见：</w:t>
            </w:r>
          </w:p>
        </w:tc>
      </w:tr>
      <w:tr w14:paraId="3A8C888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" w:hRule="atLeast"/>
          <w:jc w:val="center"/>
        </w:trPr>
        <w:tc>
          <w:tcPr>
            <w:tcW w:w="670" w:type="dxa"/>
            <w:vMerge w:val="continue"/>
            <w:vAlign w:val="center"/>
          </w:tcPr>
          <w:p w14:paraId="295B86A0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7859" w:type="dxa"/>
            <w:gridSpan w:val="4"/>
            <w:vAlign w:val="center"/>
          </w:tcPr>
          <w:p w14:paraId="57677031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收件时间：    第一次收件产品质量等级：      签名：      出手日期：</w:t>
            </w:r>
          </w:p>
        </w:tc>
      </w:tr>
      <w:tr w14:paraId="52DE3A4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04" w:hRule="atLeast"/>
          <w:jc w:val="center"/>
        </w:trPr>
        <w:tc>
          <w:tcPr>
            <w:tcW w:w="670" w:type="dxa"/>
            <w:vMerge w:val="restart"/>
            <w:vAlign w:val="center"/>
          </w:tcPr>
          <w:p w14:paraId="639198CE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审</w:t>
            </w:r>
          </w:p>
          <w:p w14:paraId="658C3EE2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查</w:t>
            </w:r>
          </w:p>
          <w:p w14:paraId="45625323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意</w:t>
            </w:r>
          </w:p>
          <w:p w14:paraId="469F5439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见</w:t>
            </w:r>
          </w:p>
        </w:tc>
        <w:tc>
          <w:tcPr>
            <w:tcW w:w="7859" w:type="dxa"/>
            <w:gridSpan w:val="4"/>
          </w:tcPr>
          <w:p w14:paraId="22596A66">
            <w:pPr>
              <w:spacing w:line="28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4E852BC4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6403CD14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4AC4A3DF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</w:tr>
      <w:tr w14:paraId="395E568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4" w:hRule="atLeast"/>
          <w:jc w:val="center"/>
        </w:trPr>
        <w:tc>
          <w:tcPr>
            <w:tcW w:w="670" w:type="dxa"/>
            <w:vMerge w:val="continue"/>
            <w:vAlign w:val="center"/>
          </w:tcPr>
          <w:p w14:paraId="012F8FE8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7859" w:type="dxa"/>
            <w:gridSpan w:val="4"/>
          </w:tcPr>
          <w:p w14:paraId="5F5CB1D8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产品强标审查意见：</w:t>
            </w:r>
          </w:p>
        </w:tc>
      </w:tr>
      <w:tr w14:paraId="11A463E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5" w:hRule="atLeast"/>
          <w:jc w:val="center"/>
        </w:trPr>
        <w:tc>
          <w:tcPr>
            <w:tcW w:w="670" w:type="dxa"/>
            <w:vMerge w:val="continue"/>
            <w:vAlign w:val="center"/>
          </w:tcPr>
          <w:p w14:paraId="72FA0EBF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7859" w:type="dxa"/>
            <w:gridSpan w:val="4"/>
          </w:tcPr>
          <w:p w14:paraId="6E174449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收件时间：         质量评定：         签名：         出手日期：</w:t>
            </w:r>
          </w:p>
        </w:tc>
      </w:tr>
      <w:tr w14:paraId="1DAD42E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53" w:hRule="atLeast"/>
          <w:jc w:val="center"/>
        </w:trPr>
        <w:tc>
          <w:tcPr>
            <w:tcW w:w="670" w:type="dxa"/>
            <w:vMerge w:val="restart"/>
            <w:vAlign w:val="center"/>
          </w:tcPr>
          <w:p w14:paraId="1A538AAB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审</w:t>
            </w:r>
          </w:p>
          <w:p w14:paraId="446DC6E5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定</w:t>
            </w:r>
          </w:p>
          <w:p w14:paraId="0D9277CA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意</w:t>
            </w:r>
          </w:p>
          <w:p w14:paraId="2C06DB9E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见</w:t>
            </w:r>
          </w:p>
        </w:tc>
        <w:tc>
          <w:tcPr>
            <w:tcW w:w="7859" w:type="dxa"/>
            <w:gridSpan w:val="4"/>
            <w:vAlign w:val="center"/>
          </w:tcPr>
          <w:p w14:paraId="1247A6ED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22FFEB5B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5F65968C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061A6147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</w:tr>
      <w:tr w14:paraId="61694F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3" w:hRule="atLeast"/>
          <w:jc w:val="center"/>
        </w:trPr>
        <w:tc>
          <w:tcPr>
            <w:tcW w:w="670" w:type="dxa"/>
            <w:vMerge w:val="continue"/>
            <w:vAlign w:val="center"/>
          </w:tcPr>
          <w:p w14:paraId="56E73A7B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7859" w:type="dxa"/>
            <w:gridSpan w:val="4"/>
            <w:vAlign w:val="center"/>
          </w:tcPr>
          <w:p w14:paraId="02343189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产品强标审定意见：</w:t>
            </w:r>
          </w:p>
        </w:tc>
      </w:tr>
      <w:tr w14:paraId="14554C9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5" w:hRule="atLeast"/>
          <w:jc w:val="center"/>
        </w:trPr>
        <w:tc>
          <w:tcPr>
            <w:tcW w:w="670" w:type="dxa"/>
            <w:vMerge w:val="continue"/>
            <w:vAlign w:val="center"/>
          </w:tcPr>
          <w:p w14:paraId="1E5F8824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</w:tc>
        <w:tc>
          <w:tcPr>
            <w:tcW w:w="7859" w:type="dxa"/>
            <w:gridSpan w:val="4"/>
            <w:vAlign w:val="center"/>
          </w:tcPr>
          <w:p w14:paraId="29E0DE3F">
            <w:pPr>
              <w:spacing w:line="300" w:lineRule="exact"/>
              <w:ind w:firstLine="0" w:firstLineChars="0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收件时间：         质量评定：         签名：         出手日期：</w:t>
            </w:r>
          </w:p>
        </w:tc>
      </w:tr>
      <w:tr w14:paraId="123B877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00" w:hRule="atLeast"/>
          <w:jc w:val="center"/>
        </w:trPr>
        <w:tc>
          <w:tcPr>
            <w:tcW w:w="670" w:type="dxa"/>
            <w:vAlign w:val="center"/>
          </w:tcPr>
          <w:p w14:paraId="4BAFF613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批准</w:t>
            </w:r>
          </w:p>
          <w:p w14:paraId="531080E5">
            <w:pPr>
              <w:spacing w:line="300" w:lineRule="exact"/>
              <w:ind w:left="-105" w:leftChars="-50" w:right="-105" w:rightChars="-50"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>意见</w:t>
            </w:r>
          </w:p>
        </w:tc>
        <w:tc>
          <w:tcPr>
            <w:tcW w:w="7859" w:type="dxa"/>
            <w:gridSpan w:val="4"/>
            <w:vAlign w:val="center"/>
          </w:tcPr>
          <w:p w14:paraId="460281D6">
            <w:pPr>
              <w:spacing w:line="300" w:lineRule="exact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</w:p>
          <w:p w14:paraId="71702BED">
            <w:pPr>
              <w:wordWrap w:val="0"/>
              <w:spacing w:line="300" w:lineRule="exact"/>
              <w:ind w:firstLine="0" w:firstLineChars="0"/>
              <w:jc w:val="right"/>
              <w:rPr>
                <w:rFonts w:hint="default" w:ascii="Times New Roman" w:hAnsi="Times New Roman" w:eastAsia="宋体" w:cs="Times New Roman"/>
                <w:sz w:val="21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</w:rPr>
              <w:t xml:space="preserve">签名：                           出手日期：          </w:t>
            </w:r>
          </w:p>
        </w:tc>
      </w:tr>
    </w:tbl>
    <w:p w14:paraId="7C0030B1">
      <w:pPr>
        <w:spacing w:line="300" w:lineRule="exact"/>
        <w:ind w:firstLine="0" w:firstLineChars="0"/>
        <w:rPr>
          <w:rFonts w:hint="default" w:ascii="Times New Roman" w:hAnsi="Times New Roman" w:eastAsia="宋体" w:cs="Times New Roman"/>
          <w:sz w:val="18"/>
          <w:szCs w:val="18"/>
        </w:rPr>
      </w:pPr>
      <w:r>
        <w:rPr>
          <w:rFonts w:hint="default" w:ascii="Times New Roman" w:hAnsi="Times New Roman" w:eastAsia="宋体" w:cs="Times New Roman"/>
          <w:sz w:val="21"/>
          <w:szCs w:val="24"/>
        </w:rPr>
        <w:t>注：</w:t>
      </w:r>
      <w:r>
        <w:rPr>
          <w:rFonts w:hint="default" w:ascii="Times New Roman" w:hAnsi="Times New Roman" w:eastAsia="宋体" w:cs="Times New Roman"/>
          <w:sz w:val="18"/>
          <w:szCs w:val="18"/>
        </w:rPr>
        <w:t>1．产品质量评定结论以校审最高一级的评定结果为准；质量评定等级分优良、合格、不合格（评定标准详见《不合格品控制程序附录：产品质量合格评定准则（CXWJ09）》）。 2．校审意见可加附页。 3．若意见中指明“见报告”或者“见图纸”等，所指报告或图纸应保存。</w:t>
      </w:r>
    </w:p>
    <w:p w14:paraId="42DC5183">
      <w:pPr>
        <w:spacing w:line="300" w:lineRule="exact"/>
        <w:ind w:firstLine="0" w:firstLineChars="0"/>
        <w:rPr>
          <w:rFonts w:hint="default" w:ascii="Times New Roman" w:hAnsi="Times New Roman" w:eastAsia="宋体" w:cs="Times New Roman"/>
          <w:sz w:val="18"/>
          <w:szCs w:val="18"/>
        </w:rPr>
      </w:pPr>
    </w:p>
    <w:tbl>
      <w:tblPr>
        <w:tblStyle w:val="2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4"/>
        <w:gridCol w:w="3807"/>
        <w:gridCol w:w="1726"/>
        <w:gridCol w:w="558"/>
        <w:gridCol w:w="558"/>
        <w:gridCol w:w="603"/>
      </w:tblGrid>
      <w:tr w14:paraId="6FEC0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" w:hRule="atLeast"/>
          <w:tblHeader/>
        </w:trPr>
        <w:tc>
          <w:tcPr>
            <w:tcW w:w="5000" w:type="pct"/>
            <w:gridSpan w:val="6"/>
            <w:tcBorders>
              <w:top w:val="nil"/>
              <w:left w:val="nil"/>
              <w:right w:val="nil"/>
            </w:tcBorders>
          </w:tcPr>
          <w:p w14:paraId="1602C061">
            <w:pPr>
              <w:pStyle w:val="4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/>
              <w:ind w:firstLine="641"/>
              <w:jc w:val="center"/>
              <w:textAlignment w:val="auto"/>
              <w:outlineLvl w:val="9"/>
              <w:rPr>
                <w:rFonts w:hint="default" w:ascii="Times New Roman" w:hAnsi="Times New Roman" w:cs="Times New Roman"/>
                <w:b w:val="0"/>
                <w:sz w:val="32"/>
              </w:rPr>
            </w:pPr>
            <w:r>
              <w:rPr>
                <w:rFonts w:hint="default" w:ascii="Times New Roman" w:hAnsi="Times New Roman" w:eastAsia="宋体" w:cs="Times New Roman"/>
              </w:rPr>
              <w:br w:type="page"/>
            </w:r>
            <w:bookmarkStart w:id="5" w:name="_Toc131668547"/>
            <w:bookmarkStart w:id="6" w:name="_Toc132191120"/>
            <w:bookmarkStart w:id="7" w:name="_Toc25380"/>
            <w:r>
              <w:rPr>
                <w:rFonts w:hint="default" w:ascii="Times New Roman" w:hAnsi="Times New Roman" w:cs="Times New Roman"/>
                <w:b w:val="0"/>
                <w:sz w:val="32"/>
              </w:rPr>
              <w:t>强制性标准条文执行情况校审检查表</w:t>
            </w:r>
            <w:bookmarkEnd w:id="5"/>
            <w:bookmarkEnd w:id="6"/>
            <w:bookmarkEnd w:id="7"/>
          </w:p>
        </w:tc>
      </w:tr>
      <w:tr w14:paraId="50758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4" w:hRule="atLeast"/>
          <w:tblHeader/>
        </w:trPr>
        <w:tc>
          <w:tcPr>
            <w:tcW w:w="1358" w:type="pct"/>
            <w:vAlign w:val="center"/>
          </w:tcPr>
          <w:p w14:paraId="73E8CECE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工程名称</w:t>
            </w:r>
          </w:p>
        </w:tc>
        <w:tc>
          <w:tcPr>
            <w:tcW w:w="1912" w:type="pct"/>
            <w:vAlign w:val="center"/>
          </w:tcPr>
          <w:p w14:paraId="39709343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  <w:t>苍溪县张家坝段防洪工程</w:t>
            </w:r>
          </w:p>
        </w:tc>
        <w:tc>
          <w:tcPr>
            <w:tcW w:w="866" w:type="pct"/>
            <w:vAlign w:val="center"/>
          </w:tcPr>
          <w:p w14:paraId="336FC664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设计阶段</w:t>
            </w:r>
          </w:p>
        </w:tc>
        <w:tc>
          <w:tcPr>
            <w:tcW w:w="861" w:type="pct"/>
            <w:gridSpan w:val="3"/>
            <w:vAlign w:val="center"/>
          </w:tcPr>
          <w:p w14:paraId="5D263037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施工图</w:t>
            </w:r>
          </w:p>
        </w:tc>
      </w:tr>
      <w:tr w14:paraId="4E0F9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4" w:hRule="atLeast"/>
          <w:tblHeader/>
        </w:trPr>
        <w:tc>
          <w:tcPr>
            <w:tcW w:w="1358" w:type="pct"/>
            <w:vAlign w:val="center"/>
          </w:tcPr>
          <w:p w14:paraId="055596E3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产品名称</w:t>
            </w:r>
          </w:p>
        </w:tc>
        <w:tc>
          <w:tcPr>
            <w:tcW w:w="1912" w:type="pct"/>
            <w:vAlign w:val="center"/>
          </w:tcPr>
          <w:p w14:paraId="611BE0A3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  <w:t>溪县张家坝段</w:t>
            </w:r>
            <w:r>
              <w:rPr>
                <w:rFonts w:hint="default" w:ascii="Times New Roman" w:hAnsi="Times New Roman" w:cs="Times New Roman"/>
                <w:sz w:val="21"/>
                <w:szCs w:val="24"/>
                <w:lang w:val="en-US" w:eastAsia="zh-CN"/>
              </w:rPr>
              <w:t>堤防</w:t>
            </w:r>
            <w:r>
              <w:rPr>
                <w:rFonts w:hint="default" w:ascii="Times New Roman" w:hAnsi="Times New Roman" w:eastAsia="宋体" w:cs="Times New Roman"/>
                <w:sz w:val="21"/>
                <w:szCs w:val="24"/>
                <w:lang w:val="en-US" w:eastAsia="zh-CN"/>
              </w:rPr>
              <w:t>K0+250.00、K0+900.00断面</w:t>
            </w:r>
            <w:r>
              <w:rPr>
                <w:rFonts w:hint="default" w:ascii="Times New Roman" w:hAnsi="Times New Roman" w:cs="Times New Roman"/>
                <w:sz w:val="21"/>
                <w:szCs w:val="24"/>
                <w:lang w:val="en-US" w:eastAsia="zh-CN"/>
              </w:rPr>
              <w:t>稳定计算</w:t>
            </w:r>
          </w:p>
        </w:tc>
        <w:tc>
          <w:tcPr>
            <w:tcW w:w="866" w:type="pct"/>
            <w:vAlign w:val="center"/>
          </w:tcPr>
          <w:p w14:paraId="41EA6113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产品内容</w:t>
            </w:r>
          </w:p>
        </w:tc>
        <w:tc>
          <w:tcPr>
            <w:tcW w:w="861" w:type="pct"/>
            <w:gridSpan w:val="3"/>
            <w:vAlign w:val="center"/>
          </w:tcPr>
          <w:p w14:paraId="638C25F3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sz w:val="21"/>
                <w:szCs w:val="24"/>
                <w:lang w:val="en-US" w:eastAsia="zh-CN"/>
              </w:rPr>
              <w:t>堤防稳定二维有限元计算</w:t>
            </w:r>
          </w:p>
        </w:tc>
      </w:tr>
      <w:tr w14:paraId="6AB9B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4" w:hRule="atLeast"/>
          <w:tblHeader/>
        </w:trPr>
        <w:tc>
          <w:tcPr>
            <w:tcW w:w="1358" w:type="pct"/>
            <w:vMerge w:val="restart"/>
            <w:vAlign w:val="center"/>
          </w:tcPr>
          <w:p w14:paraId="485F9187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标准名称</w:t>
            </w:r>
          </w:p>
          <w:p w14:paraId="4DEAB040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及编号</w:t>
            </w:r>
          </w:p>
        </w:tc>
        <w:tc>
          <w:tcPr>
            <w:tcW w:w="2779" w:type="pct"/>
            <w:gridSpan w:val="2"/>
            <w:vMerge w:val="restart"/>
            <w:vAlign w:val="center"/>
          </w:tcPr>
          <w:p w14:paraId="21C4D7C2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强制性标准条款号、条文内容及执行情况</w:t>
            </w:r>
          </w:p>
        </w:tc>
        <w:tc>
          <w:tcPr>
            <w:tcW w:w="861" w:type="pct"/>
            <w:gridSpan w:val="3"/>
            <w:vAlign w:val="center"/>
          </w:tcPr>
          <w:p w14:paraId="13CAACBE">
            <w:pPr>
              <w:pStyle w:val="46"/>
              <w:spacing w:line="240" w:lineRule="atLeas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校审意见</w:t>
            </w:r>
          </w:p>
          <w:p w14:paraId="2626C24B">
            <w:pPr>
              <w:pStyle w:val="46"/>
              <w:spacing w:line="240" w:lineRule="atLeas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13"/>
                <w:szCs w:val="13"/>
              </w:rPr>
            </w:pPr>
            <w:r>
              <w:rPr>
                <w:rFonts w:hint="default" w:ascii="Times New Roman" w:hAnsi="Times New Roman" w:cs="Times New Roman"/>
                <w:color w:val="auto"/>
                <w:sz w:val="13"/>
                <w:szCs w:val="13"/>
              </w:rPr>
              <w:t>（符合的画“√”、不符合的画“×”）</w:t>
            </w:r>
          </w:p>
        </w:tc>
      </w:tr>
      <w:tr w14:paraId="3F48D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4" w:hRule="atLeast"/>
          <w:tblHeader/>
        </w:trPr>
        <w:tc>
          <w:tcPr>
            <w:tcW w:w="1358" w:type="pct"/>
            <w:vMerge w:val="continue"/>
            <w:tcBorders>
              <w:bottom w:val="single" w:color="auto" w:sz="4" w:space="0"/>
            </w:tcBorders>
            <w:vAlign w:val="center"/>
          </w:tcPr>
          <w:p w14:paraId="6BEA6B3F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2779" w:type="pct"/>
            <w:gridSpan w:val="2"/>
            <w:vMerge w:val="continue"/>
            <w:vAlign w:val="center"/>
          </w:tcPr>
          <w:p w14:paraId="3A6D2AD8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</w:p>
        </w:tc>
        <w:tc>
          <w:tcPr>
            <w:tcW w:w="280" w:type="pct"/>
            <w:vAlign w:val="center"/>
          </w:tcPr>
          <w:p w14:paraId="1AEF58C9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校核</w:t>
            </w:r>
          </w:p>
        </w:tc>
        <w:tc>
          <w:tcPr>
            <w:tcW w:w="280" w:type="pct"/>
            <w:vAlign w:val="center"/>
          </w:tcPr>
          <w:p w14:paraId="2D1EA1ED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审查</w:t>
            </w:r>
          </w:p>
        </w:tc>
        <w:tc>
          <w:tcPr>
            <w:tcW w:w="300" w:type="pct"/>
            <w:vAlign w:val="center"/>
          </w:tcPr>
          <w:p w14:paraId="4A618845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</w:rPr>
              <w:t>审定</w:t>
            </w:r>
          </w:p>
        </w:tc>
      </w:tr>
      <w:tr w14:paraId="1A56E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trHeight w:val="454" w:hRule="atLeast"/>
        </w:trPr>
        <w:tc>
          <w:tcPr>
            <w:tcW w:w="1358" w:type="pct"/>
            <w:vAlign w:val="center"/>
          </w:tcPr>
          <w:p w14:paraId="5AD05E08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21"/>
                <w:szCs w:val="24"/>
                <w:lang w:val="en-US" w:eastAsia="zh-CN"/>
              </w:rPr>
              <w:t>无</w:t>
            </w:r>
          </w:p>
        </w:tc>
        <w:tc>
          <w:tcPr>
            <w:tcW w:w="1912" w:type="pct"/>
            <w:vAlign w:val="center"/>
          </w:tcPr>
          <w:p w14:paraId="6773D1EB">
            <w:pPr>
              <w:pStyle w:val="46"/>
              <w:ind w:firstLine="0" w:firstLineChars="0"/>
              <w:jc w:val="center"/>
              <w:rPr>
                <w:rFonts w:hint="default" w:ascii="Times New Roman" w:hAnsi="Times New Roman" w:cs="Times New Roman" w:eastAsiaTheme="minorEastAsia"/>
                <w:b/>
                <w:color w:val="auto"/>
                <w:sz w:val="15"/>
                <w:szCs w:val="15"/>
              </w:rPr>
            </w:pPr>
            <w:r>
              <w:rPr>
                <w:rFonts w:hint="default" w:ascii="Times New Roman" w:hAnsi="Times New Roman" w:cs="Times New Roman"/>
                <w:sz w:val="21"/>
                <w:szCs w:val="24"/>
                <w:lang w:val="en-US" w:eastAsia="zh-CN"/>
              </w:rPr>
              <w:t>无</w:t>
            </w:r>
          </w:p>
        </w:tc>
        <w:tc>
          <w:tcPr>
            <w:tcW w:w="866" w:type="pct"/>
            <w:vAlign w:val="center"/>
          </w:tcPr>
          <w:p w14:paraId="31E57AF1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1"/>
                <w:szCs w:val="24"/>
                <w:lang w:val="en-US" w:eastAsia="zh-CN"/>
              </w:rPr>
              <w:t>无</w:t>
            </w:r>
          </w:p>
        </w:tc>
        <w:tc>
          <w:tcPr>
            <w:tcW w:w="280" w:type="pct"/>
            <w:vAlign w:val="center"/>
          </w:tcPr>
          <w:p w14:paraId="0E5D7F94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280" w:type="pct"/>
            <w:vAlign w:val="center"/>
          </w:tcPr>
          <w:p w14:paraId="32F4B873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</w:p>
        </w:tc>
        <w:tc>
          <w:tcPr>
            <w:tcW w:w="300" w:type="pct"/>
            <w:vAlign w:val="center"/>
          </w:tcPr>
          <w:p w14:paraId="0D81EEE3">
            <w:pPr>
              <w:pStyle w:val="46"/>
              <w:spacing w:line="300" w:lineRule="exact"/>
              <w:ind w:firstLine="0" w:firstLineChars="0"/>
              <w:jc w:val="center"/>
              <w:rPr>
                <w:rFonts w:hint="default" w:ascii="Times New Roman" w:hAnsi="Times New Roman" w:cs="Times New Roman"/>
                <w:color w:val="auto"/>
                <w:sz w:val="18"/>
                <w:szCs w:val="18"/>
              </w:rPr>
            </w:pPr>
          </w:p>
        </w:tc>
      </w:tr>
    </w:tbl>
    <w:p w14:paraId="7F1C1196">
      <w:pPr>
        <w:wordWrap/>
        <w:ind w:firstLine="294" w:firstLineChars="98"/>
        <w:jc w:val="left"/>
        <w:rPr>
          <w:rFonts w:hint="default" w:ascii="Times New Roman" w:hAnsi="Times New Roman" w:eastAsia="华文楷体" w:cs="Times New Roman"/>
          <w:sz w:val="30"/>
        </w:rPr>
        <w:sectPr>
          <w:headerReference r:id="rId3" w:type="default"/>
          <w:footerReference r:id="rId4" w:type="default"/>
          <w:pgSz w:w="11906" w:h="16838"/>
          <w:pgMar w:top="1440" w:right="1083" w:bottom="1440" w:left="1083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6F2196F3">
      <w:pPr>
        <w:wordWrap w:val="0"/>
        <w:ind w:firstLine="294" w:firstLineChars="98"/>
        <w:jc w:val="right"/>
        <w:rPr>
          <w:rFonts w:hint="default" w:ascii="Times New Roman" w:hAnsi="Times New Roman" w:eastAsia="华文楷体" w:cs="Times New Roman"/>
          <w:sz w:val="30"/>
        </w:rPr>
      </w:pPr>
      <w:r>
        <w:rPr>
          <w:rFonts w:hint="default" w:ascii="Times New Roman" w:hAnsi="Times New Roman" w:eastAsia="华文楷体" w:cs="Times New Roman"/>
          <w:sz w:val="30"/>
        </w:rPr>
        <w:t xml:space="preserve">第      册   </w:t>
      </w:r>
    </w:p>
    <w:p w14:paraId="09C2DF6D">
      <w:pPr>
        <w:wordWrap w:val="0"/>
        <w:ind w:firstLine="294" w:firstLineChars="98"/>
        <w:jc w:val="right"/>
        <w:rPr>
          <w:rFonts w:hint="default" w:ascii="Times New Roman" w:hAnsi="Times New Roman" w:eastAsia="华文楷体" w:cs="Times New Roman"/>
          <w:sz w:val="30"/>
        </w:rPr>
      </w:pPr>
      <w:r>
        <w:rPr>
          <w:rFonts w:hint="default" w:ascii="Times New Roman" w:hAnsi="Times New Roman" w:eastAsia="华文楷体" w:cs="Times New Roman"/>
          <w:sz w:val="30"/>
        </w:rPr>
        <w:t xml:space="preserve">共      册   </w:t>
      </w:r>
    </w:p>
    <w:p w14:paraId="79B56F69">
      <w:pPr>
        <w:spacing w:line="160" w:lineRule="exact"/>
        <w:ind w:firstLine="313" w:firstLineChars="98"/>
        <w:rPr>
          <w:rFonts w:hint="default" w:ascii="Times New Roman" w:hAnsi="Times New Roman" w:eastAsia="华文楷体" w:cs="Times New Roman"/>
          <w:sz w:val="32"/>
        </w:rPr>
      </w:pPr>
    </w:p>
    <w:p w14:paraId="56C6232E">
      <w:pPr>
        <w:ind w:firstLine="313" w:firstLineChars="98"/>
        <w:rPr>
          <w:rFonts w:hint="default" w:ascii="Times New Roman" w:hAnsi="Times New Roman" w:eastAsia="华文楷体" w:cs="Times New Roman"/>
          <w:sz w:val="32"/>
        </w:rPr>
      </w:pPr>
    </w:p>
    <w:p w14:paraId="53B068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9"/>
        <w:rPr>
          <w:rFonts w:hint="default" w:ascii="Times New Roman" w:hAnsi="Times New Roman" w:eastAsia="华文楷体" w:cs="Times New Roman"/>
          <w:sz w:val="32"/>
        </w:rPr>
      </w:pPr>
      <w:r>
        <w:rPr>
          <w:rFonts w:hint="default" w:ascii="Times New Roman" w:hAnsi="Times New Roman" w:eastAsia="华文楷体" w:cs="Times New Roman"/>
          <w:sz w:val="36"/>
          <w:u w:val="single"/>
          <w:lang w:val="en-US" w:eastAsia="zh-CN"/>
        </w:rPr>
        <w:t>苍溪</w:t>
      </w:r>
      <w:r>
        <w:rPr>
          <w:rFonts w:hint="default" w:ascii="Times New Roman" w:hAnsi="Times New Roman" w:eastAsia="华文楷体" w:cs="Times New Roman"/>
          <w:sz w:val="36"/>
          <w:u w:val="single"/>
        </w:rPr>
        <w:t>县</w:t>
      </w:r>
      <w:r>
        <w:rPr>
          <w:rFonts w:hint="default" w:ascii="Times New Roman" w:hAnsi="Times New Roman" w:eastAsia="华文楷体" w:cs="Times New Roman"/>
          <w:sz w:val="36"/>
          <w:u w:val="single"/>
          <w:lang w:val="en-US" w:eastAsia="zh-CN"/>
        </w:rPr>
        <w:t>张家坝段防洪</w:t>
      </w:r>
      <w:r>
        <w:rPr>
          <w:rFonts w:hint="default" w:ascii="Times New Roman" w:hAnsi="Times New Roman" w:eastAsia="华文楷体" w:cs="Times New Roman"/>
          <w:sz w:val="36"/>
          <w:u w:val="single"/>
        </w:rPr>
        <w:t xml:space="preserve"> </w:t>
      </w:r>
      <w:r>
        <w:rPr>
          <w:rFonts w:hint="default" w:ascii="Times New Roman" w:hAnsi="Times New Roman" w:eastAsia="华文楷体" w:cs="Times New Roman"/>
          <w:b/>
          <w:sz w:val="36"/>
        </w:rPr>
        <w:t xml:space="preserve">工程 </w:t>
      </w:r>
      <w:r>
        <w:rPr>
          <w:rFonts w:hint="default" w:ascii="Times New Roman" w:hAnsi="Times New Roman" w:eastAsia="华文楷体" w:cs="Times New Roman"/>
          <w:sz w:val="36"/>
          <w:u w:val="single"/>
        </w:rPr>
        <w:t xml:space="preserve">  </w:t>
      </w:r>
      <w:r>
        <w:rPr>
          <w:rFonts w:hint="default" w:ascii="Times New Roman" w:hAnsi="Times New Roman" w:eastAsia="华文楷体" w:cs="Times New Roman"/>
          <w:sz w:val="36"/>
          <w:u w:val="single"/>
          <w:lang w:val="en-US" w:eastAsia="zh-CN"/>
        </w:rPr>
        <w:t>施工图</w:t>
      </w:r>
      <w:r>
        <w:rPr>
          <w:rFonts w:hint="default" w:ascii="Times New Roman" w:hAnsi="Times New Roman" w:eastAsia="华文楷体" w:cs="Times New Roman"/>
          <w:sz w:val="36"/>
          <w:u w:val="single"/>
        </w:rPr>
        <w:t xml:space="preserve">   </w:t>
      </w:r>
      <w:r>
        <w:rPr>
          <w:rFonts w:hint="default" w:ascii="Times New Roman" w:hAnsi="Times New Roman" w:eastAsia="华文楷体" w:cs="Times New Roman"/>
          <w:b/>
          <w:sz w:val="36"/>
        </w:rPr>
        <w:t>设计阶段</w:t>
      </w:r>
    </w:p>
    <w:p w14:paraId="0B46FA63">
      <w:pPr>
        <w:ind w:firstLine="313" w:firstLineChars="98"/>
        <w:rPr>
          <w:rFonts w:hint="default" w:ascii="Times New Roman" w:hAnsi="Times New Roman" w:eastAsia="华文楷体" w:cs="Times New Roman"/>
          <w:sz w:val="32"/>
        </w:rPr>
      </w:pPr>
    </w:p>
    <w:p w14:paraId="16D50A4E">
      <w:pPr>
        <w:jc w:val="center"/>
        <w:rPr>
          <w:rFonts w:hint="default" w:ascii="Times New Roman" w:hAnsi="Times New Roman" w:eastAsia="华文楷体" w:cs="Times New Roman"/>
          <w:sz w:val="32"/>
          <w:u w:val="single"/>
        </w:rPr>
      </w:pPr>
      <w:r>
        <w:rPr>
          <w:rFonts w:hint="default" w:ascii="Times New Roman" w:hAnsi="Times New Roman" w:eastAsia="华文楷体" w:cs="Times New Roman"/>
          <w:sz w:val="32"/>
          <w:u w:val="single"/>
          <w:lang w:val="en-US" w:eastAsia="zh-CN"/>
        </w:rPr>
        <w:t>苍溪县张家坝段堤防K0+250.00、K0+900.00断面稳定</w:t>
      </w:r>
      <w:r>
        <w:rPr>
          <w:rFonts w:hint="default" w:ascii="Times New Roman" w:hAnsi="Times New Roman" w:eastAsia="华文楷体" w:cs="Times New Roman"/>
          <w:sz w:val="32"/>
          <w:u w:val="single"/>
        </w:rPr>
        <w:t xml:space="preserve"> </w:t>
      </w:r>
    </w:p>
    <w:p w14:paraId="0EBE5D9E">
      <w:pPr>
        <w:jc w:val="center"/>
        <w:rPr>
          <w:rFonts w:hint="default" w:ascii="Times New Roman" w:hAnsi="Times New Roman" w:eastAsia="华文楷体" w:cs="Times New Roman"/>
          <w:sz w:val="30"/>
        </w:rPr>
      </w:pPr>
      <w:r>
        <w:rPr>
          <w:rFonts w:hint="default" w:ascii="Times New Roman" w:hAnsi="Times New Roman" w:eastAsia="华文楷体" w:cs="Times New Roman"/>
          <w:sz w:val="30"/>
        </w:rPr>
        <w:t>计  算  稿</w:t>
      </w:r>
    </w:p>
    <w:p w14:paraId="4B77F881">
      <w:pPr>
        <w:ind w:firstLine="313" w:firstLineChars="98"/>
        <w:jc w:val="center"/>
        <w:rPr>
          <w:rFonts w:hint="default" w:ascii="Times New Roman" w:hAnsi="Times New Roman" w:eastAsia="华文楷体" w:cs="Times New Roman"/>
          <w:sz w:val="32"/>
        </w:rPr>
      </w:pPr>
    </w:p>
    <w:p w14:paraId="09B42716">
      <w:pPr>
        <w:ind w:firstLine="313" w:firstLineChars="98"/>
        <w:jc w:val="center"/>
        <w:rPr>
          <w:rFonts w:hint="default" w:ascii="Times New Roman" w:hAnsi="Times New Roman" w:eastAsia="华文楷体" w:cs="Times New Roman"/>
          <w:sz w:val="32"/>
        </w:rPr>
      </w:pPr>
    </w:p>
    <w:p w14:paraId="029BA047">
      <w:pPr>
        <w:ind w:firstLine="313" w:firstLineChars="98"/>
        <w:jc w:val="center"/>
        <w:rPr>
          <w:rFonts w:hint="default" w:ascii="Times New Roman" w:hAnsi="Times New Roman" w:eastAsia="华文楷体" w:cs="Times New Roman"/>
          <w:sz w:val="32"/>
        </w:rPr>
      </w:pPr>
    </w:p>
    <w:p w14:paraId="36CFE65B">
      <w:pPr>
        <w:spacing w:line="360" w:lineRule="auto"/>
        <w:ind w:firstLine="525" w:firstLineChars="175"/>
        <w:rPr>
          <w:rFonts w:hint="default" w:ascii="Times New Roman" w:hAnsi="Times New Roman" w:eastAsia="华文楷体" w:cs="Times New Roman"/>
          <w:sz w:val="30"/>
        </w:rPr>
      </w:pPr>
      <w:r>
        <w:rPr>
          <w:rFonts w:hint="default" w:ascii="Times New Roman" w:hAnsi="Times New Roman" w:eastAsia="华文楷体" w:cs="Times New Roman"/>
          <w:sz w:val="30"/>
        </w:rPr>
        <w:t xml:space="preserve">           专业名称</w:t>
      </w:r>
      <w:r>
        <w:rPr>
          <w:rFonts w:hint="default" w:ascii="Times New Roman" w:hAnsi="Times New Roman" w:eastAsia="华文楷体" w:cs="Times New Roman"/>
          <w:sz w:val="30"/>
          <w:u w:val="single"/>
        </w:rPr>
        <w:t xml:space="preserve">     水     工      </w:t>
      </w:r>
    </w:p>
    <w:p w14:paraId="18720D85">
      <w:pPr>
        <w:spacing w:line="360" w:lineRule="auto"/>
        <w:ind w:firstLine="525" w:firstLineChars="175"/>
        <w:rPr>
          <w:rFonts w:hint="default" w:ascii="Times New Roman" w:hAnsi="Times New Roman" w:eastAsia="华文楷体" w:cs="Times New Roman"/>
          <w:sz w:val="30"/>
        </w:rPr>
      </w:pPr>
      <w:r>
        <w:rPr>
          <w:rFonts w:hint="default" w:ascii="Times New Roman" w:hAnsi="Times New Roman" w:eastAsia="华文楷体" w:cs="Times New Roman"/>
          <w:sz w:val="30"/>
        </w:rPr>
        <w:t xml:space="preserve">           审    查</w:t>
      </w:r>
      <w:r>
        <w:rPr>
          <w:rFonts w:hint="default" w:ascii="Times New Roman" w:hAnsi="Times New Roman" w:eastAsia="华文楷体" w:cs="Times New Roman"/>
          <w:sz w:val="30"/>
          <w:u w:val="single"/>
        </w:rPr>
        <w:t xml:space="preserve">                    </w:t>
      </w:r>
    </w:p>
    <w:p w14:paraId="504F34DE">
      <w:pPr>
        <w:spacing w:line="360" w:lineRule="auto"/>
        <w:ind w:firstLine="525" w:firstLineChars="175"/>
        <w:rPr>
          <w:rFonts w:hint="default" w:ascii="Times New Roman" w:hAnsi="Times New Roman" w:eastAsia="华文楷体" w:cs="Times New Roman"/>
          <w:sz w:val="30"/>
        </w:rPr>
      </w:pPr>
      <w:r>
        <w:rPr>
          <w:rFonts w:hint="default" w:ascii="Times New Roman" w:hAnsi="Times New Roman" w:eastAsia="华文楷体" w:cs="Times New Roman"/>
          <w:sz w:val="30"/>
        </w:rPr>
        <w:t xml:space="preserve">           校    核</w:t>
      </w:r>
      <w:r>
        <w:rPr>
          <w:rFonts w:hint="default" w:ascii="Times New Roman" w:hAnsi="Times New Roman" w:eastAsia="华文楷体" w:cs="Times New Roman"/>
          <w:sz w:val="30"/>
          <w:u w:val="single"/>
        </w:rPr>
        <w:t xml:space="preserve">                    </w:t>
      </w:r>
    </w:p>
    <w:p w14:paraId="54954597">
      <w:pPr>
        <w:spacing w:line="360" w:lineRule="auto"/>
        <w:ind w:firstLine="525" w:firstLineChars="175"/>
        <w:rPr>
          <w:rFonts w:hint="default" w:ascii="Times New Roman" w:hAnsi="Times New Roman" w:eastAsia="华文楷体" w:cs="Times New Roman"/>
          <w:sz w:val="30"/>
          <w:lang w:val="en-US" w:eastAsia="zh-CN"/>
        </w:rPr>
      </w:pPr>
      <w:r>
        <w:rPr>
          <w:rFonts w:hint="default" w:ascii="Times New Roman" w:hAnsi="Times New Roman" w:eastAsia="华文楷体" w:cs="Times New Roman"/>
          <w:sz w:val="30"/>
        </w:rPr>
        <w:t xml:space="preserve">           计    算</w:t>
      </w:r>
      <w:r>
        <w:rPr>
          <w:rFonts w:hint="default" w:ascii="Times New Roman" w:hAnsi="Times New Roman" w:eastAsia="华文楷体" w:cs="Times New Roman"/>
          <w:sz w:val="30"/>
          <w:u w:val="single"/>
        </w:rPr>
        <w:t xml:space="preserve">       </w:t>
      </w:r>
      <w:r>
        <w:rPr>
          <w:rFonts w:hint="default" w:ascii="Times New Roman" w:hAnsi="Times New Roman" w:eastAsia="华文楷体" w:cs="Times New Roman"/>
          <w:sz w:val="30"/>
          <w:u w:val="single"/>
          <w:lang w:val="en-US" w:eastAsia="zh-CN"/>
        </w:rPr>
        <w:t>刘思杰</w:t>
      </w:r>
      <w:r>
        <w:rPr>
          <w:rFonts w:hint="default" w:ascii="Times New Roman" w:hAnsi="Times New Roman" w:eastAsia="华文楷体" w:cs="Times New Roman"/>
          <w:sz w:val="30"/>
          <w:u w:val="single"/>
        </w:rPr>
        <w:t xml:space="preserve">     </w:t>
      </w:r>
      <w:r>
        <w:rPr>
          <w:rFonts w:hint="default" w:ascii="Times New Roman" w:hAnsi="Times New Roman" w:eastAsia="华文楷体" w:cs="Times New Roman"/>
          <w:sz w:val="30"/>
          <w:u w:val="single"/>
          <w:lang w:val="en-US" w:eastAsia="zh-CN"/>
        </w:rPr>
        <w:t xml:space="preserve">  </w:t>
      </w:r>
    </w:p>
    <w:p w14:paraId="337F8CA5">
      <w:pPr>
        <w:ind w:firstLine="315" w:firstLineChars="98"/>
        <w:jc w:val="center"/>
        <w:rPr>
          <w:rFonts w:hint="default" w:ascii="Times New Roman" w:hAnsi="Times New Roman" w:cs="Times New Roman"/>
          <w:b/>
          <w:sz w:val="32"/>
        </w:rPr>
      </w:pPr>
    </w:p>
    <w:p w14:paraId="7106BF28">
      <w:pPr>
        <w:ind w:firstLine="315" w:firstLineChars="98"/>
        <w:jc w:val="center"/>
        <w:rPr>
          <w:rFonts w:hint="default" w:ascii="Times New Roman" w:hAnsi="Times New Roman" w:cs="Times New Roman"/>
          <w:b/>
          <w:sz w:val="32"/>
        </w:rPr>
      </w:pPr>
    </w:p>
    <w:p w14:paraId="03C751FE">
      <w:pPr>
        <w:ind w:firstLine="315" w:firstLineChars="98"/>
        <w:jc w:val="center"/>
        <w:rPr>
          <w:rFonts w:hint="default" w:ascii="Times New Roman" w:hAnsi="Times New Roman" w:cs="Times New Roman"/>
          <w:b/>
          <w:sz w:val="32"/>
        </w:rPr>
      </w:pPr>
    </w:p>
    <w:p w14:paraId="33D6E891">
      <w:pPr>
        <w:ind w:firstLine="315" w:firstLineChars="98"/>
        <w:jc w:val="center"/>
        <w:rPr>
          <w:rFonts w:hint="default" w:ascii="Times New Roman" w:hAnsi="Times New Roman" w:cs="Times New Roman"/>
          <w:b/>
          <w:sz w:val="32"/>
        </w:rPr>
      </w:pPr>
    </w:p>
    <w:p w14:paraId="0C352252">
      <w:pPr>
        <w:ind w:firstLine="315" w:firstLineChars="98"/>
        <w:jc w:val="center"/>
        <w:rPr>
          <w:rFonts w:hint="default" w:ascii="Times New Roman" w:hAnsi="Times New Roman" w:cs="Times New Roman"/>
          <w:b/>
          <w:sz w:val="32"/>
        </w:rPr>
      </w:pPr>
      <w:r>
        <w:rPr>
          <w:rFonts w:hint="default" w:ascii="Times New Roman" w:hAnsi="Times New Roman" w:cs="Times New Roman"/>
          <w:b/>
          <w:sz w:val="32"/>
        </w:rPr>
        <w:drawing>
          <wp:anchor distT="0" distB="0" distL="114300" distR="114300" simplePos="0" relativeHeight="251660288" behindDoc="1" locked="1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342265</wp:posOffset>
            </wp:positionV>
            <wp:extent cx="572135" cy="584835"/>
            <wp:effectExtent l="0" t="0" r="18415" b="5715"/>
            <wp:wrapNone/>
            <wp:docPr id="1" name="Picture 2" descr="院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院徽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135" cy="58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C1B288">
      <w:pPr>
        <w:spacing w:line="140" w:lineRule="exact"/>
        <w:ind w:firstLine="207" w:firstLineChars="98"/>
        <w:jc w:val="center"/>
        <w:rPr>
          <w:rFonts w:hint="default" w:ascii="Times New Roman" w:hAnsi="Times New Roman" w:cs="Times New Roman"/>
          <w:b/>
        </w:rPr>
      </w:pPr>
    </w:p>
    <w:p w14:paraId="2D0CD8D1">
      <w:pPr>
        <w:spacing w:line="140" w:lineRule="exact"/>
        <w:ind w:firstLine="207" w:firstLineChars="98"/>
        <w:jc w:val="center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  <w:b/>
        </w:rPr>
        <w:t xml:space="preserve">          </w:t>
      </w:r>
    </w:p>
    <w:p w14:paraId="02721E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outlineLvl w:val="9"/>
        <w:rPr>
          <w:rFonts w:hint="default" w:ascii="Times New Roman" w:hAnsi="Times New Roman" w:eastAsia="宋体" w:cs="Times New Roman"/>
          <w:b/>
          <w:sz w:val="32"/>
          <w:lang w:val="en-US" w:eastAsia="zh-CN"/>
        </w:rPr>
      </w:pPr>
      <w:r>
        <w:rPr>
          <w:rFonts w:hint="default" w:ascii="Times New Roman" w:hAnsi="Times New Roman" w:cs="Times New Roman"/>
          <w:sz w:val="32"/>
        </w:rPr>
        <w:t xml:space="preserve">  </w:t>
      </w:r>
      <w:r>
        <w:rPr>
          <w:rFonts w:hint="default" w:ascii="Times New Roman" w:hAnsi="Times New Roman" w:cs="Times New Roman"/>
          <w:sz w:val="32"/>
          <w:highlight w:val="none"/>
        </w:rPr>
        <w:t xml:space="preserve"> </w:t>
      </w:r>
      <w:r>
        <w:rPr>
          <w:rFonts w:hint="default" w:ascii="Times New Roman" w:hAnsi="Times New Roman" w:cs="Times New Roman"/>
          <w:b/>
          <w:sz w:val="32"/>
          <w:highlight w:val="none"/>
          <w:lang w:val="en-US" w:eastAsia="zh-CN"/>
        </w:rPr>
        <w:t>四川水发勘测设计研究有限公司</w:t>
      </w:r>
    </w:p>
    <w:p w14:paraId="6DB4038E">
      <w:pPr>
        <w:jc w:val="center"/>
        <w:rPr>
          <w:rFonts w:hint="default" w:ascii="Times New Roman" w:hAnsi="Times New Roman" w:cs="Times New Roman"/>
          <w:sz w:val="32"/>
        </w:rPr>
      </w:pPr>
      <w:r>
        <w:rPr>
          <w:rFonts w:hint="default" w:ascii="Times New Roman" w:hAnsi="Times New Roman" w:cs="Times New Roman"/>
          <w:sz w:val="32"/>
        </w:rPr>
        <w:t>202</w:t>
      </w:r>
      <w:r>
        <w:rPr>
          <w:rFonts w:hint="default" w:ascii="Times New Roman" w:hAnsi="Times New Roman" w:cs="Times New Roman"/>
          <w:sz w:val="32"/>
          <w:lang w:val="en-US" w:eastAsia="zh-CN"/>
        </w:rPr>
        <w:t>4</w:t>
      </w:r>
      <w:r>
        <w:rPr>
          <w:rFonts w:hint="default" w:ascii="Times New Roman" w:hAnsi="Times New Roman" w:cs="Times New Roman"/>
          <w:sz w:val="32"/>
        </w:rPr>
        <w:t>年</w:t>
      </w:r>
      <w:r>
        <w:rPr>
          <w:rFonts w:hint="default" w:ascii="Times New Roman" w:hAnsi="Times New Roman" w:cs="Times New Roman"/>
          <w:sz w:val="32"/>
          <w:lang w:val="en-US" w:eastAsia="zh-CN"/>
        </w:rPr>
        <w:t>0</w:t>
      </w:r>
      <w:r>
        <w:rPr>
          <w:rFonts w:hint="eastAsia" w:cs="Times New Roman"/>
          <w:sz w:val="32"/>
          <w:lang w:val="en-US" w:eastAsia="zh-CN"/>
        </w:rPr>
        <w:t>7</w:t>
      </w:r>
      <w:r>
        <w:rPr>
          <w:rFonts w:hint="default" w:ascii="Times New Roman" w:hAnsi="Times New Roman" w:cs="Times New Roman"/>
          <w:sz w:val="32"/>
        </w:rPr>
        <w:t>月</w:t>
      </w:r>
      <w:r>
        <w:rPr>
          <w:rFonts w:hint="eastAsia" w:cs="Times New Roman"/>
          <w:sz w:val="32"/>
          <w:lang w:val="en-US" w:eastAsia="zh-CN"/>
        </w:rPr>
        <w:t>22</w:t>
      </w:r>
      <w:r>
        <w:rPr>
          <w:rFonts w:hint="default" w:ascii="Times New Roman" w:hAnsi="Times New Roman" w:cs="Times New Roman"/>
          <w:sz w:val="32"/>
        </w:rPr>
        <w:t>日</w:t>
      </w:r>
    </w:p>
    <w:p w14:paraId="2A65361D">
      <w:pPr>
        <w:ind w:firstLine="207" w:firstLineChars="98"/>
        <w:jc w:val="center"/>
        <w:rPr>
          <w:rFonts w:hint="default" w:ascii="Times New Roman" w:hAnsi="Times New Roman" w:cs="Times New Roman"/>
          <w:b/>
        </w:rPr>
      </w:pPr>
    </w:p>
    <w:p w14:paraId="6A5A2383">
      <w:pPr>
        <w:pStyle w:val="3"/>
        <w:bidi w:val="0"/>
        <w:jc w:val="center"/>
        <w:rPr>
          <w:rFonts w:hint="default" w:ascii="Times New Roman" w:hAnsi="Times New Roman" w:cs="Times New Roman"/>
          <w:lang w:val="en-US" w:eastAsia="zh-C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425" w:num="1"/>
          <w:docGrid w:type="lines" w:linePitch="312" w:charSpace="0"/>
        </w:sectPr>
      </w:pPr>
      <w:bookmarkStart w:id="8" w:name="_Toc3631"/>
    </w:p>
    <w:sdt>
      <w:sdtPr>
        <w:rPr>
          <w:rFonts w:hint="default" w:ascii="Times New Roman" w:hAnsi="Times New Roman" w:cs="Times New Roman"/>
          <w:lang w:val="en-US" w:eastAsia="zh-CN"/>
        </w:rPr>
        <w:id w:val="14747927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cs="Times New Roman"/>
          <w:lang w:val="en-US" w:eastAsia="zh-CN"/>
        </w:rPr>
      </w:sdtEndPr>
      <w:sdtContent>
        <w:p w14:paraId="5AC39B14">
          <w:pPr>
            <w:pStyle w:val="3"/>
            <w:bidi w:val="0"/>
            <w:jc w:val="center"/>
            <w:rPr>
              <w:rFonts w:hint="default" w:ascii="Times New Roman" w:hAnsi="Times New Roman" w:cs="Times New Roman"/>
            </w:rPr>
          </w:pPr>
          <w:bookmarkStart w:id="9" w:name="_Toc16070"/>
          <w:bookmarkStart w:id="10" w:name="_Toc30331"/>
          <w:r>
            <w:rPr>
              <w:rFonts w:hint="default" w:ascii="Times New Roman" w:hAnsi="Times New Roman" w:cs="Times New Roman"/>
            </w:rPr>
            <w:t>目录</w:t>
          </w:r>
          <w:bookmarkEnd w:id="8"/>
          <w:bookmarkEnd w:id="9"/>
        </w:p>
        <w:p w14:paraId="77D91007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_Toc31835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1、计算目的</w:t>
          </w:r>
          <w:r>
            <w:tab/>
          </w:r>
          <w:r>
            <w:fldChar w:fldCharType="begin"/>
          </w:r>
          <w:r>
            <w:instrText xml:space="preserve"> PAGEREF _Toc31835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3003E07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_Toc13723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2、计算依据</w:t>
          </w:r>
          <w:r>
            <w:tab/>
          </w:r>
          <w:r>
            <w:fldChar w:fldCharType="begin"/>
          </w:r>
          <w:r>
            <w:instrText xml:space="preserve"> PAGEREF _Toc13723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904E4C1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_Toc26435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3、基本资料</w:t>
          </w:r>
          <w:r>
            <w:tab/>
          </w:r>
          <w:r>
            <w:fldChar w:fldCharType="begin"/>
          </w:r>
          <w:r>
            <w:instrText xml:space="preserve"> PAGEREF _Toc26435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5D35DE17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_Toc16386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4、计算程序</w:t>
          </w:r>
          <w:r>
            <w:tab/>
          </w:r>
          <w:r>
            <w:fldChar w:fldCharType="begin"/>
          </w:r>
          <w:r>
            <w:instrText xml:space="preserve"> PAGEREF _Toc16386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5F9639CF">
          <w:pPr>
            <w:pStyle w:val="17"/>
            <w:tabs>
              <w:tab w:val="right" w:leader="dot" w:pos="8306"/>
            </w:tabs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_Toc6867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5、</w:t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堤防K0+250.00、K0+900.00断面稳定计算</w:t>
          </w:r>
          <w:r>
            <w:tab/>
          </w:r>
          <w:r>
            <w:fldChar w:fldCharType="begin"/>
          </w:r>
          <w:r>
            <w:instrText xml:space="preserve"> PAGEREF _Toc6867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2B4F7A9">
          <w:pPr>
            <w:pStyle w:val="17"/>
            <w:tabs>
              <w:tab w:val="right" w:leader="dot" w:pos="8306"/>
            </w:tabs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_Toc4261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Cs/>
              <w:kern w:val="2"/>
              <w:szCs w:val="28"/>
              <w:highlight w:val="none"/>
              <w:lang w:val="en-US" w:eastAsia="zh-CN" w:bidi="ar-SA"/>
            </w:rPr>
            <w:t>6、计算结论</w:t>
          </w:r>
          <w:r>
            <w:tab/>
          </w:r>
          <w:r>
            <w:fldChar w:fldCharType="begin"/>
          </w:r>
          <w:r>
            <w:instrText xml:space="preserve"> PAGEREF _Toc4261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36BA77F4">
          <w:pPr>
            <w:sectPr>
              <w:footerReference r:id="rId6" w:type="default"/>
              <w:pgSz w:w="11906" w:h="16838"/>
              <w:pgMar w:top="1440" w:right="1800" w:bottom="1440" w:left="1800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start="1"/>
              <w:cols w:space="425" w:num="1"/>
              <w:docGrid w:type="lines" w:linePitch="312" w:charSpace="0"/>
            </w:sectPr>
          </w:pPr>
        </w:p>
        <w:p w14:paraId="62C8CEDB">
          <w:pPr>
            <w:pStyle w:val="2"/>
          </w:pPr>
        </w:p>
        <w:p w14:paraId="1159917F">
          <w:pPr>
            <w:rPr>
              <w:rFonts w:hint="default" w:ascii="Times New Roman" w:hAnsi="Times New Roman" w:cs="Times New Roman"/>
            </w:rPr>
          </w:pP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 w14:paraId="532B675E">
      <w:pPr>
        <w:pStyle w:val="6"/>
        <w:spacing w:before="0" w:after="0" w:line="377" w:lineRule="auto"/>
        <w:outlineLvl w:val="0"/>
        <w:rPr>
          <w:rFonts w:hint="default" w:ascii="Times New Roman" w:hAnsi="Times New Roman" w:eastAsia="宋体" w:cs="Times New Roman"/>
        </w:rPr>
      </w:pPr>
      <w:bookmarkStart w:id="11" w:name="_Toc31835"/>
      <w:r>
        <w:rPr>
          <w:rFonts w:hint="default" w:ascii="Times New Roman" w:hAnsi="Times New Roman" w:eastAsia="宋体" w:cs="Times New Roman"/>
          <w:lang w:val="en-US" w:eastAsia="zh-CN"/>
        </w:rPr>
        <w:t>1、计算目的</w:t>
      </w:r>
      <w:bookmarkEnd w:id="10"/>
      <w:bookmarkEnd w:id="11"/>
    </w:p>
    <w:p w14:paraId="59BB1C66">
      <w:pPr>
        <w:spacing w:line="400" w:lineRule="exact"/>
        <w:ind w:firstLine="480" w:firstLineChars="200"/>
        <w:textAlignment w:val="baseline"/>
        <w:rPr>
          <w:rFonts w:hint="default" w:ascii="Times New Roman" w:hAnsi="Times New Roman" w:cs="Times New Roman"/>
          <w:sz w:val="24"/>
        </w:rPr>
      </w:pPr>
      <w:bookmarkStart w:id="12" w:name="_Toc25829"/>
      <w:r>
        <w:rPr>
          <w:rFonts w:hint="default" w:ascii="Times New Roman" w:hAnsi="Times New Roman" w:cs="Times New Roman"/>
          <w:sz w:val="24"/>
        </w:rPr>
        <w:t>为</w:t>
      </w:r>
      <w:r>
        <w:rPr>
          <w:rFonts w:hint="default" w:ascii="Times New Roman" w:hAnsi="Times New Roman" w:cs="Times New Roman"/>
          <w:sz w:val="24"/>
          <w:lang w:val="en-US" w:eastAsia="zh-CN"/>
        </w:rPr>
        <w:t>保证苍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溪县张家坝段堤防</w:t>
      </w:r>
      <w:r>
        <w:rPr>
          <w:rFonts w:hint="default" w:ascii="Times New Roman" w:hAnsi="Times New Roman" w:eastAsia="宋体" w:cs="Times New Roman"/>
          <w:sz w:val="24"/>
        </w:rPr>
        <w:t>安全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，对堤防K0+250.00</w:t>
      </w:r>
      <w:r>
        <w:rPr>
          <w:rFonts w:hint="eastAsia" w:cs="Times New Roman"/>
          <w:sz w:val="24"/>
          <w:lang w:val="en-US" w:eastAsia="zh-CN"/>
        </w:rPr>
        <w:t>和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K0+900.00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等</w:t>
      </w:r>
      <w:r>
        <w:rPr>
          <w:rFonts w:hint="eastAsia" w:cs="Times New Roman"/>
          <w:sz w:val="24"/>
          <w:lang w:val="en-US" w:eastAsia="zh-CN"/>
        </w:rPr>
        <w:t>2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个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断面开展稳定计算，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验算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其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是否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满足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规范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要求。</w:t>
      </w:r>
    </w:p>
    <w:p w14:paraId="73F3EBFC">
      <w:pPr>
        <w:pStyle w:val="6"/>
        <w:spacing w:before="0" w:after="0" w:line="377" w:lineRule="auto"/>
        <w:outlineLvl w:val="0"/>
        <w:rPr>
          <w:rFonts w:hint="default" w:ascii="Times New Roman" w:hAnsi="Times New Roman" w:eastAsia="宋体" w:cs="Times New Roman"/>
        </w:rPr>
      </w:pPr>
      <w:bookmarkStart w:id="13" w:name="_Toc13723"/>
      <w:r>
        <w:rPr>
          <w:rFonts w:hint="default" w:ascii="Times New Roman" w:hAnsi="Times New Roman" w:eastAsia="宋体" w:cs="Times New Roman"/>
        </w:rPr>
        <w:t>2、计算依据</w:t>
      </w:r>
      <w:bookmarkEnd w:id="12"/>
      <w:bookmarkEnd w:id="13"/>
    </w:p>
    <w:p w14:paraId="1C011B65">
      <w:pPr>
        <w:spacing w:line="400" w:lineRule="exact"/>
        <w:ind w:firstLine="480" w:firstLineChars="200"/>
        <w:textAlignment w:val="baseline"/>
        <w:rPr>
          <w:rFonts w:hint="default" w:ascii="Times New Roman" w:hAnsi="Times New Roman" w:cs="Times New Roman"/>
          <w:sz w:val="24"/>
        </w:rPr>
      </w:pPr>
      <w:bookmarkStart w:id="14" w:name="_Toc23706"/>
      <w:r>
        <w:rPr>
          <w:rFonts w:hint="default" w:ascii="Times New Roman" w:hAnsi="Times New Roman" w:cs="Times New Roman"/>
          <w:sz w:val="24"/>
        </w:rPr>
        <w:t>1、《</w:t>
      </w:r>
      <w:r>
        <w:rPr>
          <w:rFonts w:hint="default" w:ascii="Times New Roman" w:hAnsi="Times New Roman" w:eastAsia="宋体" w:cs="Times New Roman"/>
          <w:color w:val="auto"/>
          <w:kern w:val="2"/>
          <w:sz w:val="24"/>
          <w:szCs w:val="24"/>
          <w:lang w:val="en-US" w:eastAsia="zh-CN" w:bidi="ar-SA"/>
        </w:rPr>
        <w:t>嘉陵江干流苍溪县城张家坝段堤防工程</w:t>
      </w:r>
      <w:r>
        <w:rPr>
          <w:rFonts w:hint="default" w:ascii="Times New Roman" w:hAnsi="Times New Roman" w:cs="Times New Roman"/>
          <w:color w:val="auto"/>
          <w:kern w:val="2"/>
          <w:sz w:val="24"/>
          <w:szCs w:val="24"/>
          <w:lang w:val="en-US" w:eastAsia="zh-CN" w:bidi="ar-SA"/>
        </w:rPr>
        <w:t>初步设计报告</w:t>
      </w:r>
      <w:r>
        <w:rPr>
          <w:rFonts w:hint="default" w:ascii="Times New Roman" w:hAnsi="Times New Roman" w:cs="Times New Roman"/>
          <w:sz w:val="24"/>
        </w:rPr>
        <w:t xml:space="preserve">》 </w:t>
      </w:r>
    </w:p>
    <w:p w14:paraId="572309E9">
      <w:pPr>
        <w:spacing w:line="400" w:lineRule="exact"/>
        <w:ind w:firstLine="480" w:firstLineChars="200"/>
        <w:textAlignment w:val="baseline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2、</w:t>
      </w:r>
      <w:r>
        <w:rPr>
          <w:rFonts w:hint="default" w:ascii="Times New Roman" w:hAnsi="Times New Roman" w:cs="Times New Roman"/>
          <w:sz w:val="24"/>
        </w:rPr>
        <w:t>《BY2024-037-01嘉陵江干流苍溪县城区张家坝、花家坝段堤防工程室内岩石物理力学性质试验成果报告》</w:t>
      </w:r>
    </w:p>
    <w:p w14:paraId="43DF4A98">
      <w:pPr>
        <w:spacing w:line="400" w:lineRule="exact"/>
        <w:ind w:firstLine="480" w:firstLineChars="200"/>
        <w:textAlignment w:val="baseline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</w:rPr>
        <w:t>、《</w:t>
      </w:r>
      <w:r>
        <w:rPr>
          <w:rFonts w:hint="default" w:ascii="Times New Roman" w:hAnsi="Times New Roman" w:cs="Times New Roman"/>
          <w:sz w:val="24"/>
          <w:lang w:val="en-US" w:eastAsia="zh-CN"/>
        </w:rPr>
        <w:t>堤防工程设计规范</w:t>
      </w:r>
      <w:r>
        <w:rPr>
          <w:rFonts w:hint="default" w:ascii="Times New Roman" w:hAnsi="Times New Roman" w:cs="Times New Roman"/>
          <w:sz w:val="24"/>
        </w:rPr>
        <w:t xml:space="preserve">》(GB </w:t>
      </w:r>
      <w:r>
        <w:rPr>
          <w:rFonts w:hint="default" w:ascii="Times New Roman" w:hAnsi="Times New Roman" w:cs="Times New Roman"/>
          <w:sz w:val="24"/>
          <w:lang w:val="en-US" w:eastAsia="zh-CN"/>
        </w:rPr>
        <w:t>50286</w:t>
      </w:r>
      <w:r>
        <w:rPr>
          <w:rFonts w:hint="default" w:ascii="Times New Roman" w:hAnsi="Times New Roman" w:cs="Times New Roman"/>
          <w:sz w:val="24"/>
        </w:rPr>
        <w:t>-20</w:t>
      </w:r>
      <w:r>
        <w:rPr>
          <w:rFonts w:hint="default" w:ascii="Times New Roman" w:hAnsi="Times New Roman" w:cs="Times New Roman"/>
          <w:sz w:val="24"/>
          <w:lang w:val="en-US" w:eastAsia="zh-CN"/>
        </w:rPr>
        <w:t>13</w:t>
      </w:r>
      <w:r>
        <w:rPr>
          <w:rFonts w:hint="default" w:ascii="Times New Roman" w:hAnsi="Times New Roman" w:cs="Times New Roman"/>
          <w:sz w:val="24"/>
        </w:rPr>
        <w:t>)</w:t>
      </w:r>
    </w:p>
    <w:p w14:paraId="3B2FFFC9">
      <w:pPr>
        <w:spacing w:line="400" w:lineRule="exact"/>
        <w:ind w:firstLine="480" w:firstLineChars="200"/>
        <w:textAlignment w:val="baseline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  <w:lang w:val="en-US" w:eastAsia="zh-CN"/>
        </w:rPr>
        <w:t>4、</w:t>
      </w:r>
      <w:r>
        <w:rPr>
          <w:rFonts w:hint="default" w:ascii="Times New Roman" w:hAnsi="Times New Roman" w:cs="Times New Roman"/>
          <w:sz w:val="24"/>
        </w:rPr>
        <w:t>《</w:t>
      </w:r>
      <w:r>
        <w:rPr>
          <w:rFonts w:hint="default" w:ascii="Times New Roman" w:hAnsi="Times New Roman" w:cs="Times New Roman"/>
          <w:sz w:val="24"/>
          <w:lang w:val="en-US" w:eastAsia="zh-CN"/>
        </w:rPr>
        <w:t>水利水电工程边坡设计规范</w:t>
      </w:r>
      <w:r>
        <w:rPr>
          <w:rFonts w:hint="default" w:ascii="Times New Roman" w:hAnsi="Times New Roman" w:cs="Times New Roman"/>
          <w:sz w:val="24"/>
        </w:rPr>
        <w:t>》(SL</w:t>
      </w:r>
      <w:r>
        <w:rPr>
          <w:rFonts w:hint="default" w:ascii="Times New Roman" w:hAnsi="Times New Roman" w:cs="Times New Roman"/>
          <w:sz w:val="24"/>
          <w:lang w:val="en-US" w:eastAsia="zh-CN"/>
        </w:rPr>
        <w:t>386</w:t>
      </w:r>
      <w:r>
        <w:rPr>
          <w:rFonts w:hint="default" w:ascii="Times New Roman" w:hAnsi="Times New Roman" w:cs="Times New Roman"/>
          <w:sz w:val="24"/>
        </w:rPr>
        <w:t>-200</w:t>
      </w:r>
      <w:r>
        <w:rPr>
          <w:rFonts w:hint="default" w:ascii="Times New Roman" w:hAnsi="Times New Roman" w:cs="Times New Roman"/>
          <w:sz w:val="24"/>
          <w:lang w:val="en-US" w:eastAsia="zh-CN"/>
        </w:rPr>
        <w:t>7</w:t>
      </w:r>
      <w:r>
        <w:rPr>
          <w:rFonts w:hint="default" w:ascii="Times New Roman" w:hAnsi="Times New Roman" w:cs="Times New Roman"/>
          <w:sz w:val="24"/>
        </w:rPr>
        <w:t>)</w:t>
      </w:r>
    </w:p>
    <w:p w14:paraId="19A72450">
      <w:pPr>
        <w:pStyle w:val="2"/>
        <w:ind w:firstLine="480" w:firstLineChars="200"/>
        <w:rPr>
          <w:rFonts w:hint="eastAsia" w:eastAsia="宋体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5、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《水工建筑物地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基处理设计规范》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（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SL/T792-2020</w:t>
      </w: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）</w:t>
      </w:r>
    </w:p>
    <w:p w14:paraId="0F3CE265">
      <w:pPr>
        <w:pStyle w:val="6"/>
        <w:spacing w:before="0" w:after="0" w:line="377" w:lineRule="auto"/>
        <w:outlineLvl w:val="0"/>
        <w:rPr>
          <w:rFonts w:hint="default" w:ascii="Times New Roman" w:hAnsi="Times New Roman" w:eastAsia="宋体" w:cs="Times New Roman"/>
        </w:rPr>
      </w:pPr>
      <w:bookmarkStart w:id="15" w:name="_Toc26435"/>
      <w:r>
        <w:rPr>
          <w:rFonts w:hint="default" w:ascii="Times New Roman" w:hAnsi="Times New Roman" w:eastAsia="宋体" w:cs="Times New Roman"/>
        </w:rPr>
        <w:t>3、基本资料</w:t>
      </w:r>
      <w:bookmarkEnd w:id="14"/>
      <w:bookmarkEnd w:id="15"/>
    </w:p>
    <w:p w14:paraId="4E9D0A72">
      <w:pPr>
        <w:pStyle w:val="47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</w:pPr>
      <w:bookmarkStart w:id="16" w:name="_Toc464"/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本工程所在地为广元市苍溪县城江南片区张家坝，主要保护</w:t>
      </w:r>
      <w:r>
        <w:rPr>
          <w:rFonts w:hint="eastAsia" w:ascii="Times New Roman" w:hAnsi="Times New Roman" w:eastAsia="宋体" w:cs="Times New Roman"/>
          <w:color w:val="auto"/>
          <w:sz w:val="24"/>
          <w:szCs w:val="24"/>
          <w:lang w:val="en-US" w:eastAsia="zh-CN"/>
        </w:rPr>
        <w:t>对象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为堤后林地0.205km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vertAlign w:val="superscript"/>
          <w:lang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，耕地0.178km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vertAlign w:val="superscript"/>
          <w:lang w:eastAsia="zh-CN"/>
        </w:rPr>
        <w:t>2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，居民92户，江南污水处理厂和广元港（张家坝作业区）、临港工业区以及进港公路。本段堤防防洪标准与苍溪县城区已批已建防洪堤一致，防洪标准重现期为20年，堤防</w:t>
      </w:r>
      <w:r>
        <w:rPr>
          <w:rFonts w:hint="default" w:ascii="Times New Roman" w:hAnsi="Times New Roman" w:cs="Times New Roman"/>
          <w:color w:val="auto"/>
          <w:sz w:val="24"/>
          <w:szCs w:val="24"/>
          <w:lang w:eastAsia="zh-CN"/>
        </w:rPr>
        <w:t>流量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 xml:space="preserve">采用天然洪水重现期10年（Q=18000 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val="en-US" w:eastAsia="zh-CN"/>
        </w:rPr>
        <w:t>m³</w:t>
      </w:r>
      <w:r>
        <w:rPr>
          <w:rFonts w:hint="default" w:ascii="Times New Roman" w:hAnsi="Times New Roman" w:eastAsia="宋体" w:cs="Times New Roman"/>
          <w:color w:val="auto"/>
          <w:sz w:val="24"/>
          <w:szCs w:val="24"/>
          <w:lang w:eastAsia="zh-CN"/>
        </w:rPr>
        <w:t>/s），其防洪标准因有亭子口水库调洪运用作用，实际防洪标准已提高到30年一遇以上；确定本工程堤防工程级别为4级，主要建筑物按4级设计，次要建筑物按5级设计。</w:t>
      </w:r>
    </w:p>
    <w:p w14:paraId="7C4D1F4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根据《建筑抗震设计规范》（GB 50011—2010，2016年版）及《中国地震动参数区划图》（GB18306-2015）有关规定：工程区所在广元市苍溪县抗震设防烈度为Ⅵ度；设计基本地震加速度值为0.05g，地震动反应谱特征周期为0.40s，设计地震分组为第二组。</w:t>
      </w:r>
    </w:p>
    <w:p w14:paraId="6B931B95">
      <w:pPr>
        <w:pStyle w:val="6"/>
        <w:spacing w:before="0" w:after="0" w:line="377" w:lineRule="auto"/>
        <w:outlineLvl w:val="0"/>
        <w:rPr>
          <w:rFonts w:hint="default" w:ascii="Times New Roman" w:hAnsi="Times New Roman" w:eastAsia="宋体" w:cs="Times New Roman"/>
        </w:rPr>
      </w:pPr>
      <w:bookmarkStart w:id="17" w:name="_Toc16386"/>
      <w:r>
        <w:rPr>
          <w:rFonts w:hint="default" w:ascii="Times New Roman" w:hAnsi="Times New Roman" w:eastAsia="宋体" w:cs="Times New Roman"/>
        </w:rPr>
        <w:t>4、计算程序</w:t>
      </w:r>
      <w:bookmarkEnd w:id="16"/>
      <w:bookmarkEnd w:id="17"/>
    </w:p>
    <w:p w14:paraId="0378E0DD">
      <w:pPr>
        <w:ind w:firstLine="480" w:firstLineChars="200"/>
        <w:rPr>
          <w:rFonts w:hint="default" w:ascii="Times New Roman" w:hAnsi="Times New Roman" w:cs="Times New Roman"/>
          <w:sz w:val="24"/>
        </w:rPr>
      </w:pPr>
      <w:r>
        <w:rPr>
          <w:rFonts w:hint="eastAsia" w:cs="Times New Roman"/>
          <w:sz w:val="24"/>
          <w:lang w:val="en-US" w:eastAsia="zh-CN"/>
        </w:rPr>
        <w:t>Midas GTS NX</w:t>
      </w:r>
    </w:p>
    <w:p w14:paraId="556B7826">
      <w:pPr>
        <w:pStyle w:val="6"/>
        <w:spacing w:before="0" w:after="0" w:line="377" w:lineRule="auto"/>
        <w:outlineLvl w:val="0"/>
        <w:rPr>
          <w:rFonts w:hint="default" w:ascii="Times New Roman" w:hAnsi="Times New Roman" w:cs="Times New Roman"/>
        </w:rPr>
      </w:pPr>
      <w:bookmarkStart w:id="18" w:name="_Toc11677"/>
      <w:bookmarkStart w:id="19" w:name="_Toc6867"/>
      <w:r>
        <w:rPr>
          <w:rFonts w:hint="default" w:ascii="Times New Roman" w:hAnsi="Times New Roman" w:eastAsia="宋体" w:cs="Times New Roman"/>
        </w:rPr>
        <w:t>5、</w:t>
      </w:r>
      <w:bookmarkEnd w:id="18"/>
      <w:r>
        <w:rPr>
          <w:rFonts w:hint="default" w:ascii="Times New Roman" w:hAnsi="Times New Roman" w:eastAsia="宋体" w:cs="Times New Roman"/>
          <w:lang w:val="en-US" w:eastAsia="zh-CN"/>
        </w:rPr>
        <w:t>堤防K0+250.00、K0+900.00断面稳定计算</w:t>
      </w:r>
      <w:bookmarkEnd w:id="19"/>
      <w:bookmarkStart w:id="20" w:name="_Toc30760"/>
      <w:bookmarkStart w:id="21" w:name="_Toc26170"/>
    </w:p>
    <w:p w14:paraId="3235F55D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计算方法</w:t>
      </w:r>
    </w:p>
    <w:p w14:paraId="691442AA">
      <w:r>
        <w:drawing>
          <wp:inline distT="0" distB="0" distL="114300" distR="114300">
            <wp:extent cx="5269865" cy="2164715"/>
            <wp:effectExtent l="0" t="0" r="635" b="6985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06ECC">
      <w:pPr>
        <w:pStyle w:val="2"/>
        <w:ind w:firstLine="480" w:firstLineChars="200"/>
        <w:rPr>
          <w:rFonts w:hint="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计算方法采用有限元强度折减法。</w:t>
      </w:r>
      <w:r>
        <w:rPr>
          <w:rFonts w:hint="eastAsia"/>
          <w:lang w:val="en-US" w:eastAsia="zh-CN"/>
        </w:rPr>
        <w:t>强度折减有限元法是将土的抗剪强度除以折减系数，直接用于有限元计算。如果计算的边坡正好失稳破坏，所用的折减系数就等于边坡的稳定性系数。强度折减公式为</w:t>
      </w:r>
    </w:p>
    <w:p w14:paraId="01313BC1">
      <w:pPr>
        <w:rPr>
          <w:rFonts w:hAnsi="Cambria Math" w:cs="Times New Roman"/>
          <w:i w:val="0"/>
          <w:lang w:val="en-US"/>
        </w:rPr>
      </w:pPr>
      <m:oMathPara>
        <m:oMath>
          <m:r>
            <m:rPr/>
            <w:rPr>
              <w:rFonts w:hint="default" w:ascii="Cambria Math" w:hAnsi="Cambria Math" w:cs="Times New Roman"/>
              <w:lang w:val="en-US" w:eastAsia="zh-CN"/>
            </w:rPr>
            <m:t>c</m:t>
          </m:r>
          <m:r>
            <m:rPr/>
            <w:rPr>
              <w:rFonts w:hint="eastAsia" w:ascii="Cambria Math" w:hAnsi="Cambria Math" w:cs="Times New Roman"/>
              <w:lang w:val="en-US" w:eastAsia="zh-CN"/>
            </w:rPr>
            <m:t>’</m:t>
          </m:r>
          <m:r>
            <m:rPr/>
            <w:rPr>
              <w:rFonts w:hint="default" w:ascii="Cambria Math" w:hAnsi="Cambria Math" w:cs="Times New Roman"/>
              <w:lang w:val="en-US" w:eastAsia="zh-C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c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Fs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</m:oMath>
      </m:oMathPara>
    </w:p>
    <w:p w14:paraId="4108AC83">
      <w:pPr>
        <w:rPr>
          <w:rFonts w:hAnsi="Cambria Math" w:cs="Times New Roman"/>
          <w:i w:val="0"/>
          <w:lang w:val="en-US"/>
        </w:rPr>
      </w:pPr>
      <m:oMathPara>
        <m:oMath>
          <m:r>
            <m:rPr/>
            <w:rPr>
              <w:rFonts w:ascii="Cambria Math" w:hAnsi="Cambria Math" w:cs="Times New Roman"/>
              <w:lang w:val="en-US"/>
            </w:rPr>
            <m:t>φ</m:t>
          </m:r>
          <m:r>
            <m:rPr/>
            <w:rPr>
              <w:rFonts w:hint="default" w:ascii="Cambria Math" w:hAnsi="Cambria Math" w:cs="Times New Roman"/>
              <w:lang w:val="en-US" w:eastAsia="zh-CN"/>
            </w:rPr>
            <m:t>'=</m:t>
          </m:r>
          <m:sSup>
            <m:sSupP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sSupPr>
            <m:e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tan</m:t>
              </m: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e>
            <m:sup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−1</m:t>
              </m: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sup>
          </m:sSup>
          <m:r>
            <m:rPr/>
            <w:rPr>
              <w:rFonts w:hint="eastAsia" w:ascii="Cambria Math" w:hAnsi="Cambria Math" w:cs="Times New Roman"/>
              <w:lang w:val="en-US" w:eastAsia="zh-CN"/>
            </w:rPr>
            <m:t>（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tan</m:t>
              </m:r>
              <m:r>
                <m:rPr/>
                <w:rPr>
                  <w:rFonts w:ascii="Cambria Math" w:hAnsi="Cambria Math" w:cs="Times New Roman"/>
                  <w:lang w:val="en-US"/>
                </w:rPr>
                <m:t>φ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Fs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m:rPr/>
            <w:rPr>
              <w:rFonts w:hint="eastAsia" w:ascii="Cambria Math" w:hAnsi="Cambria Math" w:cs="Times New Roman"/>
              <w:lang w:val="en-US" w:eastAsia="zh-CN"/>
            </w:rPr>
            <m:t>）</m:t>
          </m:r>
        </m:oMath>
      </m:oMathPara>
    </w:p>
    <w:p w14:paraId="545C106B">
      <w:pPr>
        <w:pStyle w:val="2"/>
        <w:ind w:firstLine="480" w:firstLineChars="200"/>
        <w:rPr>
          <w:lang w:val="en-US"/>
        </w:rPr>
      </w:pPr>
      <w:r>
        <w:rPr>
          <w:rFonts w:hint="eastAsia"/>
          <w:lang w:val="en-US"/>
        </w:rPr>
        <w:t>式中，</w:t>
      </w:r>
      <m:oMath>
        <m:r>
          <m:rPr/>
          <w:rPr>
            <w:rFonts w:hint="default" w:ascii="Cambria Math" w:hAnsi="Cambria Math" w:cs="Times New Roman"/>
            <w:lang w:val="en-US" w:eastAsia="zh-CN"/>
          </w:rPr>
          <m:t>c</m:t>
        </m:r>
        <m:r>
          <m:rPr/>
          <w:rPr>
            <w:rFonts w:hint="eastAsia" w:ascii="Cambria Math" w:hAnsi="Cambria Math" w:cs="Times New Roman"/>
            <w:lang w:val="en-US" w:eastAsia="zh-CN"/>
          </w:rPr>
          <m:t>’</m:t>
        </m:r>
      </m:oMath>
      <w:r>
        <w:rPr>
          <w:rFonts w:hint="eastAsia"/>
          <w:lang w:val="en-US"/>
        </w:rPr>
        <w:t>和</w:t>
      </w:r>
      <m:oMath>
        <m:r>
          <m:rPr/>
          <w:rPr>
            <w:rFonts w:ascii="Cambria Math" w:hAnsi="Cambria Math" w:cs="Times New Roman"/>
            <w:lang w:val="en-US"/>
          </w:rPr>
          <m:t>φ</m:t>
        </m:r>
        <m:r>
          <m:rPr/>
          <w:rPr>
            <w:rFonts w:hint="default" w:ascii="Cambria Math" w:hAnsi="Cambria Math" w:cs="Times New Roman"/>
            <w:lang w:val="en-US" w:eastAsia="zh-CN"/>
          </w:rPr>
          <m:t>'</m:t>
        </m:r>
      </m:oMath>
      <w:r>
        <w:rPr>
          <w:rFonts w:hint="eastAsia"/>
          <w:lang w:val="en-US"/>
        </w:rPr>
        <w:t>即为折减后的强度指标。可将其用于有限元计算的本构模型中，将折减系数</w:t>
      </w:r>
      <w:r>
        <w:rPr>
          <w:rFonts w:hint="eastAsia"/>
          <w:lang w:val="en-US" w:eastAsia="zh-CN"/>
        </w:rPr>
        <w:t>Fs</w:t>
      </w:r>
      <w:r>
        <w:rPr>
          <w:rFonts w:hint="eastAsia"/>
          <w:lang w:val="en-US"/>
        </w:rPr>
        <w:t>从1.0逐渐增大，最后达到整体失稳时的折减系数就等于安全系数。</w:t>
      </w:r>
    </w:p>
    <w:p w14:paraId="543EFAC2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根据《水工建筑物地基处理设计规范》SL/T792-2020中10.2.4、10.2.6条</w:t>
      </w:r>
    </w:p>
    <w:p w14:paraId="3BCE05F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08625" cy="1979930"/>
            <wp:effectExtent l="0" t="0" r="3175" b="127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1979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6506B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35830" cy="3016250"/>
            <wp:effectExtent l="0" t="0" r="1270" b="635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5830" cy="301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E89D4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803140" cy="2879725"/>
            <wp:effectExtent l="0" t="0" r="10160" b="317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3140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DF6753">
      <w:pPr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碎石桩桩身直径d=1m，桩中心间距s分2m和3m两种情况，正方形布桩，因此面积置换率m=0.1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（s=2</w:t>
      </w:r>
      <w:r>
        <w:rPr>
          <w:rFonts w:hint="eastAsia" w:ascii="宋体" w:hAnsi="宋体" w:cs="宋体"/>
          <w:sz w:val="24"/>
          <w:szCs w:val="24"/>
          <w:lang w:val="en-US" w:eastAsia="zh-CN"/>
        </w:rPr>
        <w:t>*3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m）和0.087（s=3</w:t>
      </w:r>
      <w:r>
        <w:rPr>
          <w:rFonts w:hint="eastAsia" w:ascii="宋体" w:hAnsi="宋体" w:cs="宋体"/>
          <w:sz w:val="24"/>
          <w:szCs w:val="24"/>
          <w:lang w:val="en-US" w:eastAsia="zh-CN"/>
        </w:rPr>
        <w:t>*3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m）；因桩间土强度低，所以复合地基桩土应力比n取4。</w:t>
      </w:r>
    </w:p>
    <w:p w14:paraId="1F29BA5E">
      <w:pPr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应力集中系数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μ</w:t>
      </w:r>
      <w:r>
        <w:rPr>
          <w:rFonts w:hint="default" w:ascii="Times New Roman" w:hAnsi="Times New Roman" w:eastAsia="宋体" w:cs="Times New Roman"/>
          <w:sz w:val="24"/>
          <w:szCs w:val="24"/>
          <w:vertAlign w:val="subscript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sz w:val="24"/>
          <w:szCs w:val="24"/>
          <w:vertAlign w:val="subscript"/>
          <w:lang w:val="en-US" w:eastAsia="zh-CN"/>
        </w:rPr>
        <w:t>1</w:t>
      </w:r>
      <m:oMath>
        <m:r>
          <m:rPr/>
          <w:rPr>
            <w:rFonts w:hint="default" w:ascii="Cambria Math" w:hAnsi="Cambria Math" w:cs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n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num>
          <m:den>
            <m:d>
              <m:dP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n−1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e>
            </m:d>
            <m:r>
              <m:rPr/>
              <w:rPr>
                <w:rFonts w:ascii="Cambria Math" w:hAnsi="Cambria Math" w:cs="宋体"/>
                <w:sz w:val="24"/>
                <w:szCs w:val="24"/>
                <w:lang w:val="en-US"/>
              </w:rPr>
              <m:t>×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m+1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den>
        </m:f>
        <m:r>
          <m:rPr/>
          <w:rPr>
            <w:rFonts w:ascii="Cambria Math" w:hAnsi="Cambria Math" w:cs="宋体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4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num>
          <m:den>
            <m:d>
              <m:dP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4−1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e>
            </m:d>
            <m:r>
              <m:rPr/>
              <w:rPr>
                <w:rFonts w:ascii="Cambria Math" w:hAnsi="Cambria Math" w:cs="宋体"/>
                <w:sz w:val="24"/>
                <w:szCs w:val="24"/>
                <w:lang w:val="en-US"/>
              </w:rPr>
              <m:t>×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0.196+1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den>
        </m:f>
        <m:r>
          <m:rPr/>
          <w:rPr>
            <w:rFonts w:hint="default" w:ascii="Cambria Math" w:hAnsi="Cambria Math" w:cs="Cambria Math"/>
            <w:sz w:val="24"/>
            <w:szCs w:val="24"/>
            <w:lang w:val="en-US"/>
          </w:rPr>
          <m:t>=</m:t>
        </m:r>
      </m:oMath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t>2.8715（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s=2m</w:t>
      </w:r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t>）</w:t>
      </w:r>
    </w:p>
    <w:p w14:paraId="0363B549">
      <w:pPr>
        <w:ind w:firstLine="480" w:firstLineChars="200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应力集中系数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μ</w:t>
      </w:r>
      <w:r>
        <w:rPr>
          <w:rFonts w:hint="default" w:ascii="Times New Roman" w:hAnsi="Times New Roman" w:eastAsia="宋体" w:cs="Times New Roman"/>
          <w:sz w:val="24"/>
          <w:szCs w:val="24"/>
          <w:vertAlign w:val="subscript"/>
          <w:lang w:val="en-US" w:eastAsia="zh-CN"/>
        </w:rPr>
        <w:t>p</w:t>
      </w:r>
      <w:r>
        <w:rPr>
          <w:rFonts w:hint="eastAsia" w:ascii="Times New Roman" w:hAnsi="Times New Roman" w:eastAsia="宋体" w:cs="Times New Roman"/>
          <w:sz w:val="24"/>
          <w:szCs w:val="24"/>
          <w:vertAlign w:val="subscript"/>
          <w:lang w:val="en-US" w:eastAsia="zh-CN"/>
        </w:rPr>
        <w:t>2</w:t>
      </w:r>
      <m:oMath>
        <m:r>
          <m:rPr/>
          <w:rPr>
            <w:rFonts w:hint="default" w:ascii="Cambria Math" w:hAnsi="Cambria Math" w:cs="Cambria Math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n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num>
          <m:den>
            <m:d>
              <m:dP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n−1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e>
            </m:d>
            <m:r>
              <m:rPr/>
              <w:rPr>
                <w:rFonts w:ascii="Cambria Math" w:hAnsi="Cambria Math" w:cs="宋体"/>
                <w:sz w:val="24"/>
                <w:szCs w:val="24"/>
                <w:lang w:val="en-US"/>
              </w:rPr>
              <m:t>×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m+1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den>
        </m:f>
        <m:r>
          <m:rPr/>
          <w:rPr>
            <w:rFonts w:ascii="Cambria Math" w:hAnsi="Cambria Math" w:cs="宋体"/>
            <w:sz w:val="24"/>
            <w:szCs w:val="24"/>
            <w:lang w:val="en-US"/>
          </w:rPr>
          <m:t>=</m:t>
        </m:r>
        <m:f>
          <m:fP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fPr>
          <m:num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4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num>
          <m:den>
            <m:d>
              <m:dP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m:rPr/>
                  <w:rPr>
                    <w:rFonts w:hint="default" w:ascii="Cambria Math" w:hAnsi="Cambria Math" w:cs="宋体"/>
                    <w:sz w:val="24"/>
                    <w:szCs w:val="24"/>
                    <w:lang w:val="en-US" w:eastAsia="zh-CN"/>
                  </w:rPr>
                  <m:t>4−1</m:t>
                </m:r>
                <m:ctrlPr>
                  <w:rPr>
                    <w:rFonts w:ascii="Cambria Math" w:hAnsi="Cambria Math" w:cs="宋体"/>
                    <w:i/>
                    <w:sz w:val="24"/>
                    <w:szCs w:val="24"/>
                    <w:lang w:val="en-US"/>
                  </w:rPr>
                </m:ctrlPr>
              </m:e>
            </m:d>
            <m:r>
              <m:rPr/>
              <w:rPr>
                <w:rFonts w:ascii="Cambria Math" w:hAnsi="Cambria Math" w:cs="宋体"/>
                <w:sz w:val="24"/>
                <w:szCs w:val="24"/>
                <w:lang w:val="en-US"/>
              </w:rPr>
              <m:t>×</m:t>
            </m:r>
            <m:r>
              <m:rPr/>
              <w:rPr>
                <w:rFonts w:hint="default" w:ascii="Cambria Math" w:hAnsi="Cambria Math" w:cs="宋体"/>
                <w:sz w:val="24"/>
                <w:szCs w:val="24"/>
                <w:lang w:val="en-US" w:eastAsia="zh-CN"/>
              </w:rPr>
              <m:t>0.196+1</m:t>
            </m:r>
            <m:ctrlPr>
              <w:rPr>
                <w:rFonts w:ascii="Cambria Math" w:hAnsi="Cambria Math" w:cs="宋体"/>
                <w:i/>
                <w:sz w:val="24"/>
                <w:szCs w:val="24"/>
                <w:lang w:val="en-US"/>
              </w:rPr>
            </m:ctrlPr>
          </m:den>
        </m:f>
        <m:r>
          <m:rPr/>
          <w:rPr>
            <w:rFonts w:hint="default" w:ascii="Cambria Math" w:hAnsi="Cambria Math" w:cs="Cambria Math"/>
            <w:sz w:val="24"/>
            <w:szCs w:val="24"/>
            <w:lang w:val="en-US"/>
          </w:rPr>
          <m:t>=</m:t>
        </m:r>
      </m:oMath>
      <w:r>
        <w:rPr>
          <w:rFonts w:hint="eastAsia" w:hAnsi="Cambria Math" w:cs="Cambria Math"/>
          <w:i w:val="0"/>
          <w:sz w:val="24"/>
          <w:szCs w:val="24"/>
          <w:lang w:val="en-US" w:eastAsia="zh-CN"/>
        </w:rPr>
        <w:t>3.1720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（s=3m）</w:t>
      </w:r>
    </w:p>
    <w:p w14:paraId="78D52496">
      <w:pPr>
        <w:pStyle w:val="2"/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根据式10.2.6-1计算复合地基各地层内摩擦角和凝聚力，见下表中黑色加粗数字。</w:t>
      </w:r>
    </w:p>
    <w:p w14:paraId="7A7B4A19">
      <w:pPr>
        <w:rPr>
          <w:rFonts w:hint="default"/>
          <w:lang w:val="en-US" w:eastAsia="zh-CN"/>
        </w:rPr>
      </w:pPr>
    </w:p>
    <w:p w14:paraId="0D2B4FF5">
      <w:pPr>
        <w:pStyle w:val="2"/>
        <w:rPr>
          <w:rFonts w:hint="default"/>
          <w:lang w:val="en-US" w:eastAsia="zh-CN"/>
        </w:rPr>
      </w:pPr>
    </w:p>
    <w:p w14:paraId="01D1850D">
      <w:pPr>
        <w:rPr>
          <w:rFonts w:hint="default"/>
          <w:lang w:val="en-US" w:eastAsia="zh-CN"/>
        </w:rPr>
      </w:pPr>
    </w:p>
    <w:p w14:paraId="0F83A51E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计算参数</w:t>
      </w:r>
    </w:p>
    <w:p w14:paraId="2349766C">
      <w:pPr>
        <w:bidi w:val="0"/>
        <w:jc w:val="center"/>
        <w:rPr>
          <w:rFonts w:hint="eastAsia" w:ascii="黑体" w:hAnsi="黑体" w:eastAsia="黑体" w:cs="黑体"/>
          <w:sz w:val="24"/>
          <w:szCs w:val="32"/>
          <w:lang w:val="en-US" w:eastAsia="zh-CN"/>
        </w:rPr>
      </w:pPr>
      <w:r>
        <w:rPr>
          <w:rFonts w:hint="eastAsia" w:ascii="黑体" w:hAnsi="黑体" w:eastAsia="黑体" w:cs="黑体"/>
          <w:sz w:val="24"/>
          <w:szCs w:val="32"/>
          <w:lang w:val="en-US" w:eastAsia="zh-CN"/>
        </w:rPr>
        <w:t>材料物理力学参数</w:t>
      </w:r>
    </w:p>
    <w:p w14:paraId="11815070">
      <w:pPr>
        <w:pStyle w:val="2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表1</w:t>
      </w:r>
    </w:p>
    <w:tbl>
      <w:tblPr>
        <w:tblStyle w:val="19"/>
        <w:tblW w:w="5361" w:type="pct"/>
        <w:tblInd w:w="-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1119"/>
        <w:gridCol w:w="1100"/>
        <w:gridCol w:w="922"/>
        <w:gridCol w:w="814"/>
        <w:gridCol w:w="950"/>
        <w:gridCol w:w="857"/>
        <w:gridCol w:w="893"/>
        <w:gridCol w:w="893"/>
      </w:tblGrid>
      <w:tr w14:paraId="7851B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8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A9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类型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CFC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容重γ</w:t>
            </w:r>
          </w:p>
          <w:p w14:paraId="3EC67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color w:val="000000"/>
                <w:vertAlign w:val="baseline"/>
                <w:lang w:val="en-US" w:eastAsia="zh-CN"/>
              </w:rPr>
              <w:t>kN/m</w:t>
            </w:r>
            <w:r>
              <w:rPr>
                <w:rFonts w:hint="default" w:ascii="Times New Roman" w:hAnsi="Times New Roman" w:cs="Times New Roman"/>
                <w:b w:val="0"/>
                <w:color w:val="000000"/>
                <w:vertAlign w:val="super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63FA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vertAlign w:val="subscript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饱和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容重γ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vertAlign w:val="subscript"/>
                <w:lang w:val="en-US" w:eastAsia="zh-CN" w:bidi="ar"/>
              </w:rPr>
              <w:t>sat</w:t>
            </w:r>
          </w:p>
          <w:p w14:paraId="2B4CB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color w:val="000000"/>
                <w:vertAlign w:val="baseline"/>
                <w:lang w:val="en-US" w:eastAsia="zh-CN"/>
              </w:rPr>
              <w:t>kN/m</w:t>
            </w:r>
            <w:r>
              <w:rPr>
                <w:rFonts w:hint="default" w:ascii="Times New Roman" w:hAnsi="Times New Roman" w:cs="Times New Roman"/>
                <w:b w:val="0"/>
                <w:color w:val="000000"/>
                <w:vertAlign w:val="superscript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）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9FEF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粘聚力</w:t>
            </w:r>
          </w:p>
          <w:p w14:paraId="45C36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vertAlign w:val="baseline"/>
                <w:lang w:val="en-US" w:eastAsia="zh-CN"/>
              </w:rPr>
              <w:t>（kPa）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4E8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内摩擦角</w:t>
            </w:r>
            <w:r>
              <w:rPr>
                <w:rFonts w:hint="default" w:ascii="Times New Roman" w:hAnsi="Times New Roman" w:cs="Times New Roman"/>
                <w:b w:val="0"/>
                <w:color w:val="000000"/>
                <w:vertAlign w:val="baseline"/>
                <w:lang w:val="en-US" w:eastAsia="zh-CN"/>
              </w:rPr>
              <w:t>（°）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257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渗透</w:t>
            </w:r>
          </w:p>
          <w:p w14:paraId="07488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系数</w:t>
            </w:r>
          </w:p>
          <w:p w14:paraId="48A6C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（cm/s）</w:t>
            </w:r>
          </w:p>
        </w:tc>
        <w:tc>
          <w:tcPr>
            <w:tcW w:w="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AF3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孔隙比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15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弹性</w:t>
            </w:r>
          </w:p>
          <w:p w14:paraId="3861F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模量（Mpa）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5D6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泊松比</w:t>
            </w:r>
          </w:p>
        </w:tc>
      </w:tr>
      <w:tr w14:paraId="2E66B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824C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C25</w:t>
            </w:r>
          </w:p>
          <w:p w14:paraId="09956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咬合桩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71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C0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A00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384E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149C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BB7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CB1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2.8e4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3BB4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0.167</w:t>
            </w:r>
          </w:p>
        </w:tc>
      </w:tr>
      <w:tr w14:paraId="28198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A8E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碎石桩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5A4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6BA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600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F9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40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076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1e-3</w:t>
            </w:r>
          </w:p>
        </w:tc>
        <w:tc>
          <w:tcPr>
            <w:tcW w:w="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138B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52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A9A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e3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E0E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</w:tr>
      <w:tr w14:paraId="6CA32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2A9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混合石渣料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F5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19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E6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19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8E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50D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24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34F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1e-4</w:t>
            </w:r>
          </w:p>
        </w:tc>
        <w:tc>
          <w:tcPr>
            <w:tcW w:w="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38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31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39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46E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0.35</w:t>
            </w:r>
          </w:p>
        </w:tc>
      </w:tr>
      <w:tr w14:paraId="59ECB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6A9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砂岩填料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E8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19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.5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8F4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.5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5293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32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28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43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5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e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DF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0.31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0B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FE1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0.31</w:t>
            </w:r>
          </w:p>
        </w:tc>
      </w:tr>
      <w:tr w14:paraId="7F4EC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E3C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水下砂岩填料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9999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19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04B8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8BE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3.12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2C0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29.58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3D3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e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55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highlight w:val="none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DD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241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0.31</w:t>
            </w:r>
          </w:p>
        </w:tc>
      </w:tr>
      <w:tr w14:paraId="39996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9B8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砂质粉土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E6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19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.6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DCFE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19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9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BB8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1.25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CA8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26.86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77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5.34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e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3</w:t>
            </w:r>
          </w:p>
        </w:tc>
        <w:tc>
          <w:tcPr>
            <w:tcW w:w="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42C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0.5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5D5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8A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A513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C8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淤泥质粉土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AD4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18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634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18.5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DF6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</w:t>
            </w:r>
            <w:bookmarkStart w:id="23" w:name="_GoBack"/>
            <w:bookmarkEnd w:id="23"/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62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DE4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19.76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1637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4.5e-7</w:t>
            </w:r>
          </w:p>
        </w:tc>
        <w:tc>
          <w:tcPr>
            <w:tcW w:w="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1B1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0.8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0247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42F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0.37</w:t>
            </w:r>
          </w:p>
        </w:tc>
      </w:tr>
      <w:tr w14:paraId="77D40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B6C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松散砂卵石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F29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20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932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548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9B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31.79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1D45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4.5e-2</w:t>
            </w:r>
          </w:p>
        </w:tc>
        <w:tc>
          <w:tcPr>
            <w:tcW w:w="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B8B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58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B6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FFA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7B56E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628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稍密砂卵石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A456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5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F91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20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6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4B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F250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32.92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15B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2e-2</w:t>
            </w:r>
          </w:p>
        </w:tc>
        <w:tc>
          <w:tcPr>
            <w:tcW w:w="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6E2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0.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53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C2D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697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3DCA30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777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中密砂卵石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8732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A64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8DD8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4DC3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35.20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E9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2e-2</w:t>
            </w:r>
          </w:p>
        </w:tc>
        <w:tc>
          <w:tcPr>
            <w:tcW w:w="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99F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A53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EB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0914B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8371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密实砂卵石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CF0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7C43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5F1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0.00 </w:t>
            </w:r>
          </w:p>
        </w:tc>
        <w:tc>
          <w:tcPr>
            <w:tcW w:w="8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1EF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Times New Roman" w:hAnsi="Times New Roman" w:eastAsia="等线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 xml:space="preserve">36.37 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AF75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2e-2</w:t>
            </w:r>
          </w:p>
        </w:tc>
        <w:tc>
          <w:tcPr>
            <w:tcW w:w="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D7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04A6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71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 w14:paraId="7E5BA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A2D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强风化粉砂质泥岩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016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DF43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BE5D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6DAB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04B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2F29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FF54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063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0.31</w:t>
            </w:r>
          </w:p>
        </w:tc>
      </w:tr>
      <w:tr w14:paraId="43EBD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8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FF9C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highlight w:val="none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中风化粉砂质泥岩</w:t>
            </w:r>
          </w:p>
        </w:tc>
        <w:tc>
          <w:tcPr>
            <w:tcW w:w="6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1E0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6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4004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.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4E0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  <w:tc>
          <w:tcPr>
            <w:tcW w:w="44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393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5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593A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</w:t>
            </w: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4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22AA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</w:t>
            </w: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E37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</w:t>
            </w:r>
          </w:p>
        </w:tc>
        <w:tc>
          <w:tcPr>
            <w:tcW w:w="4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51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等线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0.31</w:t>
            </w:r>
          </w:p>
        </w:tc>
      </w:tr>
    </w:tbl>
    <w:p w14:paraId="607336CE">
      <w:pPr>
        <w:pStyle w:val="8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计算结果</w:t>
      </w:r>
    </w:p>
    <w:p w14:paraId="4D276D5E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52085" cy="2160270"/>
            <wp:effectExtent l="0" t="0" r="5715" b="11430"/>
            <wp:docPr id="44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1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160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68961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K0+250断面有限元模型</w:t>
      </w:r>
    </w:p>
    <w:p w14:paraId="6DEDB55F">
      <w:pPr>
        <w:pStyle w:val="2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03190" cy="3239770"/>
            <wp:effectExtent l="0" t="0" r="3810" b="11430"/>
            <wp:docPr id="45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2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3239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EBB752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K0+900断面有限元模型</w:t>
      </w:r>
    </w:p>
    <w:p w14:paraId="60E18FB5">
      <w:pPr>
        <w:pStyle w:val="2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63820" cy="2879725"/>
            <wp:effectExtent l="0" t="0" r="5080" b="3175"/>
            <wp:docPr id="3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6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820" cy="2879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6C5033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K0+250堤防断面（设计洪水位）临水侧稳定计算</w:t>
      </w:r>
    </w:p>
    <w:p w14:paraId="11E1F180">
      <w:pPr>
        <w:pStyle w:val="2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34000" cy="2700020"/>
            <wp:effectExtent l="0" t="0" r="0" b="5080"/>
            <wp:docPr id="4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7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00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217652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K0+250堤防断面（设计洪水位）背水侧稳定计算</w:t>
      </w:r>
    </w:p>
    <w:p w14:paraId="6AE1DF77">
      <w:pPr>
        <w:pStyle w:val="2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4785" cy="2700020"/>
            <wp:effectExtent l="0" t="0" r="5715" b="5080"/>
            <wp:docPr id="4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00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745172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K0+250堤防断面（水位骤降期）稳定计算</w:t>
      </w:r>
    </w:p>
    <w:p w14:paraId="67B2F654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24450" cy="2520315"/>
            <wp:effectExtent l="0" t="0" r="6350" b="6985"/>
            <wp:docPr id="42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9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AC912C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K0+250堤防断面（施工期）临水侧稳定计算</w:t>
      </w:r>
    </w:p>
    <w:p w14:paraId="6A99E32B">
      <w:pPr>
        <w:pStyle w:val="2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43475" cy="2520315"/>
            <wp:effectExtent l="0" t="0" r="9525" b="6985"/>
            <wp:docPr id="43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0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A3EDF1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K0+250堤防断面（施工期）背水侧稳定计算</w:t>
      </w:r>
    </w:p>
    <w:p w14:paraId="182429E0">
      <w:pPr>
        <w:pStyle w:val="2"/>
        <w:rPr>
          <w:rFonts w:hint="eastAsia"/>
          <w:lang w:val="en-US" w:eastAsia="zh-CN"/>
        </w:rPr>
      </w:pPr>
      <w:r>
        <w:drawing>
          <wp:inline distT="0" distB="0" distL="114300" distR="114300">
            <wp:extent cx="5020310" cy="3599815"/>
            <wp:effectExtent l="0" t="0" r="8890" b="698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050A8">
      <w:pPr>
        <w:jc w:val="center"/>
        <w:rPr>
          <w:rFonts w:hint="eastAsia"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K0+900堤防断面（设计洪水位）临水侧稳定计算</w:t>
      </w:r>
    </w:p>
    <w:p w14:paraId="41C8154B">
      <w:pPr>
        <w:pStyle w:val="2"/>
        <w:rPr>
          <w:rFonts w:hint="eastAsia"/>
          <w:lang w:val="en-US" w:eastAsia="zh-CN"/>
        </w:rPr>
      </w:pPr>
    </w:p>
    <w:p w14:paraId="12651D75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76470" cy="3599815"/>
            <wp:effectExtent l="0" t="0" r="11430" b="6985"/>
            <wp:docPr id="1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76470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272F95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K0+900堤防断面（设计洪水位）背水侧稳定计算</w:t>
      </w:r>
    </w:p>
    <w:p w14:paraId="5298F394">
      <w:pPr>
        <w:pStyle w:val="2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56175" cy="3599815"/>
            <wp:effectExtent l="0" t="0" r="9525" b="6985"/>
            <wp:docPr id="29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6175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F591233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K0+900堤防断面（水位骤降期）稳定计算</w:t>
      </w:r>
    </w:p>
    <w:p w14:paraId="4DD507D3">
      <w:pPr>
        <w:pStyle w:val="2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34585" cy="3599815"/>
            <wp:effectExtent l="0" t="0" r="5715" b="6985"/>
            <wp:docPr id="3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4585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A60C8F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K0+900堤防断面（施工期）临水侧稳定计算</w:t>
      </w:r>
    </w:p>
    <w:p w14:paraId="3C17FA50">
      <w:pPr>
        <w:pStyle w:val="2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51730" cy="3599815"/>
            <wp:effectExtent l="0" t="0" r="1270" b="6985"/>
            <wp:docPr id="38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5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1730" cy="3599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4A093A">
      <w:pPr>
        <w:jc w:val="center"/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K0+900堤防断面（施工期）背水侧稳定计算</w:t>
      </w:r>
    </w:p>
    <w:p w14:paraId="46FD2249">
      <w:pPr>
        <w:pStyle w:val="2"/>
        <w:rPr>
          <w:rFonts w:hint="eastAsia"/>
          <w:lang w:val="en-US" w:eastAsia="zh-CN"/>
        </w:rPr>
      </w:pPr>
    </w:p>
    <w:p w14:paraId="7E68BCAC"/>
    <w:p w14:paraId="243ED9DE">
      <w:pPr>
        <w:bidi w:val="0"/>
      </w:pPr>
    </w:p>
    <w:p w14:paraId="1A4A41C1">
      <w:pPr>
        <w:bidi w:val="0"/>
      </w:pPr>
    </w:p>
    <w:p w14:paraId="48B3F8FA">
      <w:pPr>
        <w:bidi w:val="0"/>
        <w:jc w:val="center"/>
        <w:rPr>
          <w:rFonts w:hint="eastAsia" w:ascii="黑体" w:hAnsi="黑体" w:eastAsia="黑体" w:cs="黑体"/>
          <w:sz w:val="24"/>
          <w:szCs w:val="32"/>
        </w:rPr>
      </w:pPr>
      <w:r>
        <w:rPr>
          <w:rFonts w:hint="eastAsia" w:ascii="黑体" w:hAnsi="黑体" w:eastAsia="黑体" w:cs="黑体"/>
          <w:sz w:val="24"/>
          <w:szCs w:val="32"/>
        </w:rPr>
        <w:t>稳定计算成果表</w:t>
      </w:r>
    </w:p>
    <w:p w14:paraId="15CAF021">
      <w:pPr>
        <w:pStyle w:val="2"/>
        <w:rPr>
          <w:rFonts w:hint="eastAsia" w:ascii="黑体" w:hAnsi="黑体" w:eastAsia="黑体" w:cs="黑体"/>
          <w:kern w:val="2"/>
          <w:sz w:val="24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kern w:val="2"/>
          <w:sz w:val="24"/>
          <w:szCs w:val="32"/>
          <w:lang w:val="en-US" w:eastAsia="zh-CN" w:bidi="ar-SA"/>
        </w:rPr>
        <w:t>表2</w:t>
      </w:r>
    </w:p>
    <w:tbl>
      <w:tblPr>
        <w:tblStyle w:val="19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1"/>
        <w:gridCol w:w="3141"/>
        <w:gridCol w:w="1159"/>
        <w:gridCol w:w="1160"/>
        <w:gridCol w:w="1331"/>
      </w:tblGrid>
      <w:tr w14:paraId="5282346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73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vAlign w:val="center"/>
          </w:tcPr>
          <w:p w14:paraId="16D6C537">
            <w:pPr>
              <w:widowControl/>
              <w:adjustRightInd w:val="0"/>
              <w:snapToGrid w:val="0"/>
              <w:jc w:val="center"/>
              <w:rPr>
                <w:rFonts w:hint="eastAsia" w:eastAsia="宋体"/>
                <w:b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lang w:val="en-US" w:eastAsia="zh-CN"/>
              </w:rPr>
              <w:t>桩号</w:t>
            </w:r>
          </w:p>
        </w:tc>
        <w:tc>
          <w:tcPr>
            <w:tcW w:w="314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998087B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  <w:kern w:val="0"/>
                <w:szCs w:val="21"/>
              </w:rPr>
            </w:pPr>
            <w:r>
              <w:rPr>
                <w:b w:val="0"/>
                <w:color w:val="000000"/>
                <w:kern w:val="0"/>
                <w:szCs w:val="21"/>
              </w:rPr>
              <w:t>计算工况</w:t>
            </w:r>
          </w:p>
        </w:tc>
        <w:tc>
          <w:tcPr>
            <w:tcW w:w="231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CB5941F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  <w:kern w:val="0"/>
                <w:szCs w:val="21"/>
              </w:rPr>
            </w:pPr>
            <w:r>
              <w:rPr>
                <w:b w:val="0"/>
                <w:color w:val="000000"/>
                <w:kern w:val="0"/>
                <w:szCs w:val="21"/>
              </w:rPr>
              <w:t>抗滑稳定安全系数</w:t>
            </w:r>
          </w:p>
        </w:tc>
        <w:tc>
          <w:tcPr>
            <w:tcW w:w="133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5CB67B4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  <w:kern w:val="0"/>
                <w:szCs w:val="21"/>
              </w:rPr>
            </w:pPr>
            <w:r>
              <w:rPr>
                <w:b w:val="0"/>
                <w:color w:val="000000"/>
                <w:kern w:val="0"/>
                <w:szCs w:val="21"/>
              </w:rPr>
              <w:t>规范容许值</w:t>
            </w:r>
          </w:p>
        </w:tc>
      </w:tr>
      <w:tr w14:paraId="6660086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73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FC8EECF">
            <w:pPr>
              <w:widowControl/>
              <w:adjustRightInd w:val="0"/>
              <w:snapToGrid w:val="0"/>
              <w:jc w:val="left"/>
              <w:rPr>
                <w:b w:val="0"/>
                <w:color w:val="000000"/>
                <w:kern w:val="0"/>
                <w:szCs w:val="21"/>
              </w:rPr>
            </w:pPr>
          </w:p>
        </w:tc>
        <w:tc>
          <w:tcPr>
            <w:tcW w:w="314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BD9E288">
            <w:pPr>
              <w:widowControl/>
              <w:adjustRightInd w:val="0"/>
              <w:snapToGrid w:val="0"/>
              <w:jc w:val="left"/>
              <w:rPr>
                <w:b w:val="0"/>
                <w:color w:val="000000"/>
                <w:kern w:val="0"/>
                <w:szCs w:val="21"/>
              </w:rPr>
            </w:pP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1AC2ACF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  <w:kern w:val="0"/>
                <w:szCs w:val="21"/>
              </w:rPr>
            </w:pPr>
            <w:r>
              <w:rPr>
                <w:b w:val="0"/>
                <w:color w:val="000000"/>
                <w:kern w:val="0"/>
                <w:szCs w:val="21"/>
              </w:rPr>
              <w:t>临水侧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1264BB2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  <w:kern w:val="0"/>
                <w:szCs w:val="21"/>
              </w:rPr>
            </w:pPr>
            <w:r>
              <w:rPr>
                <w:b w:val="0"/>
                <w:color w:val="000000"/>
                <w:kern w:val="0"/>
                <w:szCs w:val="21"/>
              </w:rPr>
              <w:t>背水侧</w:t>
            </w:r>
          </w:p>
        </w:tc>
        <w:tc>
          <w:tcPr>
            <w:tcW w:w="133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ECC155A">
            <w:pPr>
              <w:widowControl/>
              <w:adjustRightInd w:val="0"/>
              <w:snapToGrid w:val="0"/>
              <w:jc w:val="left"/>
              <w:rPr>
                <w:b w:val="0"/>
                <w:color w:val="000000"/>
                <w:kern w:val="0"/>
                <w:szCs w:val="21"/>
              </w:rPr>
            </w:pPr>
          </w:p>
        </w:tc>
      </w:tr>
      <w:tr w14:paraId="2B1F412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73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BF41B87">
            <w:pPr>
              <w:widowControl/>
              <w:adjustRightInd w:val="0"/>
              <w:snapToGrid w:val="0"/>
              <w:jc w:val="center"/>
              <w:rPr>
                <w:rFonts w:hint="default" w:eastAsia="宋体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lang w:val="en-US" w:eastAsia="zh-CN"/>
              </w:rPr>
              <w:t>K0+250.00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17D17EE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  <w:kern w:val="0"/>
                <w:szCs w:val="21"/>
              </w:rPr>
            </w:pPr>
            <w:r>
              <w:rPr>
                <w:b w:val="0"/>
                <w:color w:val="000000"/>
                <w:kern w:val="0"/>
                <w:szCs w:val="21"/>
              </w:rPr>
              <w:t>设计水位下的稳定渗流期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BA02F11">
            <w:pPr>
              <w:widowControl/>
              <w:adjustRightInd w:val="0"/>
              <w:snapToGrid w:val="0"/>
              <w:jc w:val="center"/>
              <w:rPr>
                <w:rFonts w:hint="default" w:eastAsiaTheme="minorEastAsia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  <w:t>2.08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3715D98">
            <w:pPr>
              <w:widowControl/>
              <w:adjustRightInd w:val="0"/>
              <w:snapToGrid w:val="0"/>
              <w:jc w:val="center"/>
              <w:rPr>
                <w:rFonts w:hint="default" w:eastAsia="宋体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eastAsia="宋体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  <w:t>2.41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C8DE0E4">
            <w:pPr>
              <w:widowControl/>
              <w:adjustRightInd w:val="0"/>
              <w:snapToGrid w:val="0"/>
              <w:jc w:val="center"/>
              <w:rPr>
                <w:rFonts w:hint="default" w:eastAsia="宋体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lang w:val="en-US" w:eastAsia="zh-CN"/>
              </w:rPr>
              <w:t>1.25</w:t>
            </w:r>
          </w:p>
        </w:tc>
      </w:tr>
      <w:tr w14:paraId="75B21A6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73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03A9B5D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  <w:kern w:val="0"/>
                <w:szCs w:val="21"/>
              </w:rPr>
            </w:pP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4CE0852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  <w:kern w:val="0"/>
                <w:szCs w:val="21"/>
              </w:rPr>
            </w:pPr>
            <w:r>
              <w:rPr>
                <w:b w:val="0"/>
                <w:color w:val="000000"/>
                <w:kern w:val="0"/>
                <w:szCs w:val="21"/>
              </w:rPr>
              <w:t>设计洪水位骤降期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0FA376F">
            <w:pPr>
              <w:widowControl/>
              <w:adjustRightInd w:val="0"/>
              <w:snapToGrid w:val="0"/>
              <w:jc w:val="center"/>
              <w:rPr>
                <w:rFonts w:hint="default" w:eastAsia="宋体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eastAsia="宋体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  <w:t>1.73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DF8B9D6">
            <w:pPr>
              <w:widowControl/>
              <w:adjustRightInd w:val="0"/>
              <w:snapToGrid w:val="0"/>
              <w:jc w:val="center"/>
              <w:rPr>
                <w:rFonts w:hint="eastAsia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  <w:t>—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74FD5E4">
            <w:pPr>
              <w:widowControl/>
              <w:adjustRightInd w:val="0"/>
              <w:snapToGrid w:val="0"/>
              <w:jc w:val="center"/>
              <w:rPr>
                <w:rFonts w:hint="default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lang w:val="en-US" w:eastAsia="zh-CN"/>
              </w:rPr>
              <w:t>1.25</w:t>
            </w:r>
          </w:p>
        </w:tc>
      </w:tr>
      <w:tr w14:paraId="15A1636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73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89AFC29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  <w:kern w:val="0"/>
                <w:szCs w:val="21"/>
              </w:rPr>
            </w:pP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DB80325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  <w:kern w:val="0"/>
                <w:szCs w:val="21"/>
              </w:rPr>
            </w:pPr>
            <w:r>
              <w:rPr>
                <w:b w:val="0"/>
                <w:color w:val="000000"/>
                <w:kern w:val="0"/>
                <w:szCs w:val="21"/>
              </w:rPr>
              <w:t>施工期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11B5A7D">
            <w:pPr>
              <w:widowControl/>
              <w:adjustRightInd w:val="0"/>
              <w:snapToGrid w:val="0"/>
              <w:jc w:val="center"/>
              <w:rPr>
                <w:rFonts w:hint="default" w:eastAsia="宋体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eastAsia="宋体"/>
                <w:b w:val="0"/>
                <w:color w:val="000000"/>
                <w:kern w:val="0"/>
                <w:szCs w:val="21"/>
                <w:lang w:val="en-US" w:eastAsia="zh-CN"/>
              </w:rPr>
              <w:t>1.93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2F28576">
            <w:pPr>
              <w:widowControl/>
              <w:adjustRightInd w:val="0"/>
              <w:snapToGrid w:val="0"/>
              <w:jc w:val="center"/>
              <w:rPr>
                <w:rFonts w:hint="default" w:eastAsia="宋体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 w:eastAsia="宋体"/>
                <w:b w:val="0"/>
                <w:color w:val="000000"/>
                <w:kern w:val="0"/>
                <w:szCs w:val="21"/>
                <w:lang w:val="en-US" w:eastAsia="zh-CN"/>
              </w:rPr>
              <w:t>1.85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FE1D150">
            <w:pPr>
              <w:widowControl/>
              <w:adjustRightInd w:val="0"/>
              <w:snapToGrid w:val="0"/>
              <w:jc w:val="center"/>
              <w:rPr>
                <w:rFonts w:hint="default" w:eastAsia="宋体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lang w:val="en-US" w:eastAsia="zh-CN"/>
              </w:rPr>
              <w:t>1.10</w:t>
            </w:r>
          </w:p>
        </w:tc>
      </w:tr>
      <w:tr w14:paraId="3C1D5DD8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731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C685D3B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lang w:val="en-US" w:eastAsia="zh-CN"/>
              </w:rPr>
              <w:t>K0+900.00</w:t>
            </w: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32E81702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  <w:kern w:val="0"/>
                <w:szCs w:val="21"/>
              </w:rPr>
            </w:pPr>
            <w:r>
              <w:rPr>
                <w:b w:val="0"/>
                <w:color w:val="000000"/>
                <w:kern w:val="0"/>
                <w:szCs w:val="21"/>
              </w:rPr>
              <w:t>设计水位下的稳定渗流期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A49B523">
            <w:pPr>
              <w:widowControl/>
              <w:adjustRightInd w:val="0"/>
              <w:snapToGrid w:val="0"/>
              <w:jc w:val="center"/>
              <w:rPr>
                <w:rFonts w:hint="default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  <w:t>2.41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CB31CA8">
            <w:pPr>
              <w:widowControl/>
              <w:adjustRightInd w:val="0"/>
              <w:snapToGrid w:val="0"/>
              <w:jc w:val="center"/>
              <w:rPr>
                <w:rFonts w:hint="default" w:eastAsiaTheme="minorEastAsia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  <w:t>1.95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6D213EFF">
            <w:pPr>
              <w:widowControl/>
              <w:adjustRightInd w:val="0"/>
              <w:snapToGrid w:val="0"/>
              <w:jc w:val="center"/>
              <w:rPr>
                <w:rFonts w:hint="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lang w:val="en-US" w:eastAsia="zh-CN"/>
              </w:rPr>
              <w:t>1.25</w:t>
            </w:r>
          </w:p>
        </w:tc>
      </w:tr>
      <w:tr w14:paraId="7658DA1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73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9DEC831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  <w:kern w:val="0"/>
                <w:szCs w:val="21"/>
              </w:rPr>
            </w:pP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5C2FE1E6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  <w:kern w:val="0"/>
                <w:szCs w:val="21"/>
              </w:rPr>
            </w:pPr>
            <w:r>
              <w:rPr>
                <w:b w:val="0"/>
                <w:color w:val="000000"/>
                <w:kern w:val="0"/>
                <w:szCs w:val="21"/>
              </w:rPr>
              <w:t>设计洪水位骤降期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7B54EC2">
            <w:pPr>
              <w:widowControl/>
              <w:adjustRightInd w:val="0"/>
              <w:snapToGrid w:val="0"/>
              <w:jc w:val="center"/>
              <w:rPr>
                <w:rFonts w:hint="default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  <w:t>1.60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2E7F6E7A">
            <w:pPr>
              <w:widowControl/>
              <w:adjustRightInd w:val="0"/>
              <w:snapToGrid w:val="0"/>
              <w:jc w:val="center"/>
              <w:rPr>
                <w:rFonts w:hint="eastAsia" w:eastAsiaTheme="minorEastAsia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  <w:t>—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821D908">
            <w:pPr>
              <w:widowControl/>
              <w:adjustRightInd w:val="0"/>
              <w:snapToGrid w:val="0"/>
              <w:jc w:val="center"/>
              <w:rPr>
                <w:rFonts w:hint="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lang w:val="en-US" w:eastAsia="zh-CN"/>
              </w:rPr>
              <w:t>1.25</w:t>
            </w:r>
          </w:p>
        </w:tc>
      </w:tr>
      <w:tr w14:paraId="330283F3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1731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71CFCF44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  <w:kern w:val="0"/>
                <w:szCs w:val="21"/>
              </w:rPr>
            </w:pPr>
          </w:p>
        </w:tc>
        <w:tc>
          <w:tcPr>
            <w:tcW w:w="31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E662267">
            <w:pPr>
              <w:widowControl/>
              <w:adjustRightInd w:val="0"/>
              <w:snapToGrid w:val="0"/>
              <w:jc w:val="center"/>
              <w:rPr>
                <w:b w:val="0"/>
                <w:color w:val="000000"/>
                <w:kern w:val="0"/>
                <w:szCs w:val="21"/>
              </w:rPr>
            </w:pPr>
            <w:r>
              <w:rPr>
                <w:b w:val="0"/>
                <w:color w:val="000000"/>
                <w:kern w:val="0"/>
                <w:szCs w:val="21"/>
              </w:rPr>
              <w:t>施工期</w:t>
            </w:r>
          </w:p>
        </w:tc>
        <w:tc>
          <w:tcPr>
            <w:tcW w:w="11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0643B278">
            <w:pPr>
              <w:widowControl/>
              <w:adjustRightInd w:val="0"/>
              <w:snapToGrid w:val="0"/>
              <w:jc w:val="center"/>
              <w:rPr>
                <w:rFonts w:hint="default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  <w:t>1.93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4615CB29">
            <w:pPr>
              <w:widowControl/>
              <w:adjustRightInd w:val="0"/>
              <w:snapToGrid w:val="0"/>
              <w:jc w:val="center"/>
              <w:rPr>
                <w:rFonts w:hint="default" w:eastAsia="宋体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eastAsia="宋体"/>
                <w:b w:val="0"/>
                <w:color w:val="000000"/>
                <w:kern w:val="0"/>
                <w:szCs w:val="21"/>
                <w:highlight w:val="none"/>
                <w:lang w:val="en-US" w:eastAsia="zh-CN"/>
              </w:rPr>
              <w:t>2.60</w:t>
            </w:r>
          </w:p>
        </w:tc>
        <w:tc>
          <w:tcPr>
            <w:tcW w:w="13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vAlign w:val="center"/>
          </w:tcPr>
          <w:p w14:paraId="1F1D24B9">
            <w:pPr>
              <w:widowControl/>
              <w:adjustRightInd w:val="0"/>
              <w:snapToGrid w:val="0"/>
              <w:jc w:val="center"/>
              <w:rPr>
                <w:rFonts w:hint="eastAsia"/>
                <w:b w:val="0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kern w:val="0"/>
                <w:szCs w:val="21"/>
                <w:lang w:val="en-US" w:eastAsia="zh-CN"/>
              </w:rPr>
              <w:t>1.10</w:t>
            </w:r>
          </w:p>
        </w:tc>
      </w:tr>
    </w:tbl>
    <w:p w14:paraId="0DEBF99A">
      <w:pPr>
        <w:jc w:val="center"/>
        <w:rPr>
          <w:rFonts w:hint="default"/>
          <w:lang w:val="en-US" w:eastAsia="zh-CN"/>
        </w:rPr>
      </w:pPr>
    </w:p>
    <w:p w14:paraId="45742385">
      <w:pPr>
        <w:bidi w:val="0"/>
        <w:spacing w:before="4" w:after="4"/>
        <w:ind w:firstLine="0"/>
        <w:rPr>
          <w:rFonts w:hint="default" w:ascii="Times New Roman" w:hAnsi="Times New Roman" w:cs="Times New Roman"/>
        </w:rPr>
      </w:pPr>
    </w:p>
    <w:bookmarkEnd w:id="20"/>
    <w:bookmarkEnd w:id="21"/>
    <w:p w14:paraId="730DB605">
      <w:pPr>
        <w:pStyle w:val="6"/>
        <w:numPr>
          <w:ilvl w:val="0"/>
          <w:numId w:val="0"/>
        </w:numPr>
        <w:spacing w:before="0" w:after="0" w:line="377" w:lineRule="auto"/>
        <w:outlineLvl w:val="0"/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highlight w:val="none"/>
          <w:lang w:val="en-US" w:eastAsia="zh-CN" w:bidi="ar-SA"/>
        </w:rPr>
      </w:pPr>
      <w:bookmarkStart w:id="22" w:name="_Toc4261"/>
      <w:r>
        <w:rPr>
          <w:rFonts w:hint="default" w:ascii="Times New Roman" w:hAnsi="Times New Roman" w:eastAsia="宋体" w:cs="Times New Roman"/>
          <w:b/>
          <w:bCs/>
          <w:kern w:val="2"/>
          <w:sz w:val="28"/>
          <w:szCs w:val="28"/>
          <w:highlight w:val="none"/>
          <w:lang w:val="en-US" w:eastAsia="zh-CN" w:bidi="ar-SA"/>
        </w:rPr>
        <w:t>6、计算结论</w:t>
      </w:r>
      <w:bookmarkEnd w:id="22"/>
    </w:p>
    <w:p w14:paraId="0A10495B">
      <w:pPr>
        <w:spacing w:line="400" w:lineRule="exact"/>
        <w:ind w:firstLine="480" w:firstLineChars="200"/>
        <w:textAlignment w:val="baseline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由以上计算结果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可知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，堤防K0+250.00、K0+900.00断面稳定</w:t>
      </w:r>
      <w:r>
        <w:rPr>
          <w:rFonts w:hint="eastAsia" w:ascii="Times New Roman" w:hAnsi="Times New Roman" w:eastAsia="宋体" w:cs="Times New Roman"/>
          <w:sz w:val="24"/>
          <w:lang w:val="en-US" w:eastAsia="zh-CN"/>
        </w:rPr>
        <w:t>均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满足规范要求。</w:t>
      </w:r>
    </w:p>
    <w:p w14:paraId="6189F1DF">
      <w:pPr>
        <w:spacing w:line="400" w:lineRule="exact"/>
        <w:ind w:firstLine="480" w:firstLineChars="200"/>
        <w:textAlignment w:val="baseline"/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7B89AAA6">
      <w:pPr>
        <w:rPr>
          <w:rFonts w:hint="default" w:ascii="Times New Roman" w:hAnsi="Times New Roman" w:cs="Times New Roman"/>
          <w:szCs w:val="21"/>
          <w:lang w:val="en-US" w:eastAsia="zh-CN"/>
        </w:rPr>
      </w:pPr>
    </w:p>
    <w:p w14:paraId="5CF0B185">
      <w:pPr>
        <w:spacing w:line="400" w:lineRule="exact"/>
        <w:ind w:firstLine="562" w:firstLineChars="200"/>
        <w:textAlignment w:val="baseline"/>
        <w:rPr>
          <w:rFonts w:hint="default" w:ascii="Times New Roman" w:hAnsi="Times New Roman" w:cs="Times New Roman"/>
          <w:b/>
          <w:bCs/>
          <w:kern w:val="2"/>
          <w:sz w:val="28"/>
          <w:szCs w:val="28"/>
          <w:highlight w:val="none"/>
          <w:lang w:val="en-US" w:eastAsia="zh-CN" w:bidi="ar-SA"/>
        </w:rPr>
      </w:pPr>
    </w:p>
    <w:p w14:paraId="66E22FC1">
      <w:pPr>
        <w:spacing w:line="400" w:lineRule="exact"/>
        <w:ind w:firstLine="480" w:firstLineChars="200"/>
        <w:textAlignment w:val="baseline"/>
        <w:rPr>
          <w:rFonts w:hint="default" w:ascii="Times New Roman" w:hAnsi="Times New Roman" w:cs="Times New Roman"/>
          <w:sz w:val="24"/>
          <w:lang w:val="en-US" w:eastAsia="zh-CN"/>
        </w:rPr>
      </w:pPr>
    </w:p>
    <w:sectPr>
      <w:footerReference r:id="rId7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6B478">
    <w:pPr>
      <w:spacing w:line="128" w:lineRule="exact"/>
      <w:ind w:firstLine="4641"/>
      <w:jc w:val="left"/>
      <w:rPr>
        <w:rFonts w:ascii="仿宋" w:hAnsi="仿宋" w:eastAsia="仿宋" w:cs="仿宋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4" name="文本框 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DD753C">
                          <w:pPr>
                            <w:pStyle w:val="15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UDPAEtAgAAVw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PUDPAEtAgAAVw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DD753C">
                    <w:pPr>
                      <w:pStyle w:val="15"/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9C6A8">
    <w:pPr>
      <w:spacing w:line="128" w:lineRule="exact"/>
      <w:ind w:firstLine="4641"/>
      <w:jc w:val="left"/>
      <w:rPr>
        <w:rFonts w:ascii="仿宋" w:hAnsi="仿宋" w:eastAsia="仿宋" w:cs="仿宋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E1C47">
    <w:pPr>
      <w:spacing w:line="128" w:lineRule="exact"/>
      <w:ind w:firstLine="4641"/>
      <w:jc w:val="left"/>
      <w:rPr>
        <w:rFonts w:ascii="仿宋" w:hAnsi="仿宋" w:eastAsia="仿宋" w:cs="仿宋"/>
        <w:sz w:val="18"/>
        <w:szCs w:val="18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F0A37">
    <w:pPr>
      <w:spacing w:line="128" w:lineRule="exact"/>
      <w:ind w:firstLine="4641"/>
      <w:jc w:val="left"/>
      <w:rPr>
        <w:rFonts w:ascii="仿宋" w:hAnsi="仿宋" w:eastAsia="仿宋" w:cs="仿宋"/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62BBFE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VWnMqAgAAV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CbVWnM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762BBFE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66DAA">
    <w:pPr>
      <w:spacing w:before="88" w:line="28" w:lineRule="exact"/>
      <w:ind w:firstLine="615"/>
      <w:jc w:val="left"/>
      <w:textAlignment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YwZGIxOTI3NGI4OTFhYTAwZjc3NGUzMzRlMWFlY2YifQ=="/>
    <w:docVar w:name="KSO_WPS_MARK_KEY" w:val="f9c15f54-4f95-4be6-b5f7-3b103867f22c"/>
  </w:docVars>
  <w:rsids>
    <w:rsidRoot w:val="00172A27"/>
    <w:rsid w:val="00026F41"/>
    <w:rsid w:val="000273CC"/>
    <w:rsid w:val="0005269F"/>
    <w:rsid w:val="000662F3"/>
    <w:rsid w:val="000768D2"/>
    <w:rsid w:val="000768EC"/>
    <w:rsid w:val="00080E6D"/>
    <w:rsid w:val="00083C3F"/>
    <w:rsid w:val="00087DC2"/>
    <w:rsid w:val="000942B7"/>
    <w:rsid w:val="000B0B1D"/>
    <w:rsid w:val="000D3C0A"/>
    <w:rsid w:val="000E313E"/>
    <w:rsid w:val="000E5245"/>
    <w:rsid w:val="000E7C10"/>
    <w:rsid w:val="0011601B"/>
    <w:rsid w:val="00146209"/>
    <w:rsid w:val="00172A27"/>
    <w:rsid w:val="00175E4B"/>
    <w:rsid w:val="00182451"/>
    <w:rsid w:val="001867C2"/>
    <w:rsid w:val="001943FA"/>
    <w:rsid w:val="001C2EB3"/>
    <w:rsid w:val="001D29E5"/>
    <w:rsid w:val="001E4700"/>
    <w:rsid w:val="00211435"/>
    <w:rsid w:val="00226F13"/>
    <w:rsid w:val="002662DE"/>
    <w:rsid w:val="00271897"/>
    <w:rsid w:val="00275E33"/>
    <w:rsid w:val="002808B0"/>
    <w:rsid w:val="002864CE"/>
    <w:rsid w:val="002B3AA4"/>
    <w:rsid w:val="002B6017"/>
    <w:rsid w:val="002D3D64"/>
    <w:rsid w:val="00374A84"/>
    <w:rsid w:val="003776CE"/>
    <w:rsid w:val="0038594F"/>
    <w:rsid w:val="00397938"/>
    <w:rsid w:val="003A714C"/>
    <w:rsid w:val="003B19D4"/>
    <w:rsid w:val="003C4948"/>
    <w:rsid w:val="003C693F"/>
    <w:rsid w:val="003D5C64"/>
    <w:rsid w:val="003D7B68"/>
    <w:rsid w:val="003F3EC9"/>
    <w:rsid w:val="00412FAF"/>
    <w:rsid w:val="00450166"/>
    <w:rsid w:val="004651C0"/>
    <w:rsid w:val="00475080"/>
    <w:rsid w:val="004753E0"/>
    <w:rsid w:val="004C260E"/>
    <w:rsid w:val="004E5A47"/>
    <w:rsid w:val="00500742"/>
    <w:rsid w:val="00500ED8"/>
    <w:rsid w:val="00505F2B"/>
    <w:rsid w:val="0051177C"/>
    <w:rsid w:val="0051564C"/>
    <w:rsid w:val="0051618C"/>
    <w:rsid w:val="00522F51"/>
    <w:rsid w:val="00544EE3"/>
    <w:rsid w:val="005527EE"/>
    <w:rsid w:val="0055550B"/>
    <w:rsid w:val="00574EAE"/>
    <w:rsid w:val="00576647"/>
    <w:rsid w:val="005A418A"/>
    <w:rsid w:val="005B0416"/>
    <w:rsid w:val="005B6718"/>
    <w:rsid w:val="005C5D44"/>
    <w:rsid w:val="005C7927"/>
    <w:rsid w:val="005F5C59"/>
    <w:rsid w:val="006110D5"/>
    <w:rsid w:val="00617418"/>
    <w:rsid w:val="00672DD5"/>
    <w:rsid w:val="0067602E"/>
    <w:rsid w:val="006A234E"/>
    <w:rsid w:val="006B646B"/>
    <w:rsid w:val="006E6E59"/>
    <w:rsid w:val="006E79D0"/>
    <w:rsid w:val="006F0F50"/>
    <w:rsid w:val="006F63D9"/>
    <w:rsid w:val="00701CAE"/>
    <w:rsid w:val="00722437"/>
    <w:rsid w:val="0072745B"/>
    <w:rsid w:val="00767779"/>
    <w:rsid w:val="007838B6"/>
    <w:rsid w:val="007839E6"/>
    <w:rsid w:val="007B0C9A"/>
    <w:rsid w:val="007E052E"/>
    <w:rsid w:val="007E240E"/>
    <w:rsid w:val="0082331E"/>
    <w:rsid w:val="00824C04"/>
    <w:rsid w:val="0083367C"/>
    <w:rsid w:val="00840CC7"/>
    <w:rsid w:val="00845496"/>
    <w:rsid w:val="008470A0"/>
    <w:rsid w:val="0088704A"/>
    <w:rsid w:val="008906D7"/>
    <w:rsid w:val="00894969"/>
    <w:rsid w:val="008C76FC"/>
    <w:rsid w:val="008D19EE"/>
    <w:rsid w:val="008F4F26"/>
    <w:rsid w:val="00945877"/>
    <w:rsid w:val="00945ADD"/>
    <w:rsid w:val="00960FB7"/>
    <w:rsid w:val="00963419"/>
    <w:rsid w:val="00992318"/>
    <w:rsid w:val="00996336"/>
    <w:rsid w:val="009B668B"/>
    <w:rsid w:val="009C1FD7"/>
    <w:rsid w:val="009F4C1B"/>
    <w:rsid w:val="00A10C21"/>
    <w:rsid w:val="00A246A4"/>
    <w:rsid w:val="00A506BF"/>
    <w:rsid w:val="00A77BFD"/>
    <w:rsid w:val="00A91632"/>
    <w:rsid w:val="00AB790D"/>
    <w:rsid w:val="00AD171D"/>
    <w:rsid w:val="00B971C6"/>
    <w:rsid w:val="00BD7161"/>
    <w:rsid w:val="00C40822"/>
    <w:rsid w:val="00C57B89"/>
    <w:rsid w:val="00C61215"/>
    <w:rsid w:val="00C956A0"/>
    <w:rsid w:val="00D069A7"/>
    <w:rsid w:val="00D133F8"/>
    <w:rsid w:val="00D86B0C"/>
    <w:rsid w:val="00D91634"/>
    <w:rsid w:val="00D92443"/>
    <w:rsid w:val="00DA2BE5"/>
    <w:rsid w:val="00DA330B"/>
    <w:rsid w:val="00DC2D5E"/>
    <w:rsid w:val="00DD492D"/>
    <w:rsid w:val="00DE3996"/>
    <w:rsid w:val="00DF5ADE"/>
    <w:rsid w:val="00E17865"/>
    <w:rsid w:val="00E353E3"/>
    <w:rsid w:val="00E40354"/>
    <w:rsid w:val="00E54DA9"/>
    <w:rsid w:val="00E62A45"/>
    <w:rsid w:val="00E97797"/>
    <w:rsid w:val="00EB36ED"/>
    <w:rsid w:val="00EB4ADC"/>
    <w:rsid w:val="00EB6C7A"/>
    <w:rsid w:val="00EC4E79"/>
    <w:rsid w:val="00EC5C5E"/>
    <w:rsid w:val="00EC7ABA"/>
    <w:rsid w:val="00EF62EB"/>
    <w:rsid w:val="00F45B97"/>
    <w:rsid w:val="00F51B15"/>
    <w:rsid w:val="00F554FE"/>
    <w:rsid w:val="00F86701"/>
    <w:rsid w:val="00F9432B"/>
    <w:rsid w:val="00F9767E"/>
    <w:rsid w:val="00FB0274"/>
    <w:rsid w:val="00FC0B12"/>
    <w:rsid w:val="00FC1DEF"/>
    <w:rsid w:val="00FC4A85"/>
    <w:rsid w:val="00FD617E"/>
    <w:rsid w:val="0111684A"/>
    <w:rsid w:val="0112363F"/>
    <w:rsid w:val="01136D40"/>
    <w:rsid w:val="012807F8"/>
    <w:rsid w:val="012B29C9"/>
    <w:rsid w:val="013251D8"/>
    <w:rsid w:val="01582C8E"/>
    <w:rsid w:val="015C7941"/>
    <w:rsid w:val="01C04E49"/>
    <w:rsid w:val="01ED6ED3"/>
    <w:rsid w:val="01F176F8"/>
    <w:rsid w:val="01F91A12"/>
    <w:rsid w:val="021A09FD"/>
    <w:rsid w:val="021D0039"/>
    <w:rsid w:val="022004C2"/>
    <w:rsid w:val="025E352C"/>
    <w:rsid w:val="02685C0C"/>
    <w:rsid w:val="027B1158"/>
    <w:rsid w:val="028331D7"/>
    <w:rsid w:val="02CC3F80"/>
    <w:rsid w:val="02D82428"/>
    <w:rsid w:val="03447C39"/>
    <w:rsid w:val="0355497F"/>
    <w:rsid w:val="03681079"/>
    <w:rsid w:val="03725072"/>
    <w:rsid w:val="038C66FF"/>
    <w:rsid w:val="03A25296"/>
    <w:rsid w:val="03C055D4"/>
    <w:rsid w:val="03CC3BB0"/>
    <w:rsid w:val="03D1333D"/>
    <w:rsid w:val="03FF5FEC"/>
    <w:rsid w:val="041F2902"/>
    <w:rsid w:val="042D1F10"/>
    <w:rsid w:val="04477AA3"/>
    <w:rsid w:val="04697A1A"/>
    <w:rsid w:val="048E2A25"/>
    <w:rsid w:val="04A94D36"/>
    <w:rsid w:val="04B6482D"/>
    <w:rsid w:val="04C5130F"/>
    <w:rsid w:val="04C801ED"/>
    <w:rsid w:val="04CE6B6D"/>
    <w:rsid w:val="04D15C13"/>
    <w:rsid w:val="052A53FB"/>
    <w:rsid w:val="05480255"/>
    <w:rsid w:val="05486C8C"/>
    <w:rsid w:val="055E085F"/>
    <w:rsid w:val="057A487B"/>
    <w:rsid w:val="05B747B5"/>
    <w:rsid w:val="05B87592"/>
    <w:rsid w:val="063509A2"/>
    <w:rsid w:val="065564A8"/>
    <w:rsid w:val="065C150A"/>
    <w:rsid w:val="066163F9"/>
    <w:rsid w:val="06684494"/>
    <w:rsid w:val="067D29C7"/>
    <w:rsid w:val="067D2A36"/>
    <w:rsid w:val="06A77A44"/>
    <w:rsid w:val="06B50CF4"/>
    <w:rsid w:val="06DF4D26"/>
    <w:rsid w:val="06F7130D"/>
    <w:rsid w:val="07487DBA"/>
    <w:rsid w:val="07520D99"/>
    <w:rsid w:val="0777297F"/>
    <w:rsid w:val="077C5CB6"/>
    <w:rsid w:val="079E3E7E"/>
    <w:rsid w:val="07A75E4F"/>
    <w:rsid w:val="07B47158"/>
    <w:rsid w:val="07CE1147"/>
    <w:rsid w:val="07CF791D"/>
    <w:rsid w:val="07ED2710"/>
    <w:rsid w:val="08021C45"/>
    <w:rsid w:val="0824277E"/>
    <w:rsid w:val="0825634E"/>
    <w:rsid w:val="08274AF7"/>
    <w:rsid w:val="085E5421"/>
    <w:rsid w:val="086C1100"/>
    <w:rsid w:val="086C5D2B"/>
    <w:rsid w:val="08720F75"/>
    <w:rsid w:val="08901A19"/>
    <w:rsid w:val="09010544"/>
    <w:rsid w:val="091E09B6"/>
    <w:rsid w:val="098F0CBF"/>
    <w:rsid w:val="098F0EE9"/>
    <w:rsid w:val="09A424A7"/>
    <w:rsid w:val="09AD03A9"/>
    <w:rsid w:val="09EA55AE"/>
    <w:rsid w:val="09F2400E"/>
    <w:rsid w:val="0A234BB3"/>
    <w:rsid w:val="0A282AD6"/>
    <w:rsid w:val="0A4725AB"/>
    <w:rsid w:val="0A475A19"/>
    <w:rsid w:val="0A7D4B7A"/>
    <w:rsid w:val="0A8E1FE3"/>
    <w:rsid w:val="0AD6563D"/>
    <w:rsid w:val="0B0C634F"/>
    <w:rsid w:val="0B316DB7"/>
    <w:rsid w:val="0B3C4ECA"/>
    <w:rsid w:val="0B5E0F77"/>
    <w:rsid w:val="0B60114E"/>
    <w:rsid w:val="0B612F38"/>
    <w:rsid w:val="0BC33EB3"/>
    <w:rsid w:val="0BC77615"/>
    <w:rsid w:val="0BE34556"/>
    <w:rsid w:val="0C091A33"/>
    <w:rsid w:val="0C0C20E2"/>
    <w:rsid w:val="0C3C77C2"/>
    <w:rsid w:val="0C406FD4"/>
    <w:rsid w:val="0C637294"/>
    <w:rsid w:val="0C7156BE"/>
    <w:rsid w:val="0CD006C9"/>
    <w:rsid w:val="0CD143AE"/>
    <w:rsid w:val="0CDB347F"/>
    <w:rsid w:val="0D1D3A97"/>
    <w:rsid w:val="0D2A416D"/>
    <w:rsid w:val="0D2E0AFC"/>
    <w:rsid w:val="0D5F438C"/>
    <w:rsid w:val="0D7C41FE"/>
    <w:rsid w:val="0D7E561A"/>
    <w:rsid w:val="0D8853B5"/>
    <w:rsid w:val="0DA82E17"/>
    <w:rsid w:val="0DA92511"/>
    <w:rsid w:val="0DC071A0"/>
    <w:rsid w:val="0DC12675"/>
    <w:rsid w:val="0DCD17A5"/>
    <w:rsid w:val="0DD95C10"/>
    <w:rsid w:val="0E7250C9"/>
    <w:rsid w:val="0E910652"/>
    <w:rsid w:val="0EB524AA"/>
    <w:rsid w:val="0ECA37AB"/>
    <w:rsid w:val="0EDB1514"/>
    <w:rsid w:val="0EDE1004"/>
    <w:rsid w:val="0EED7510"/>
    <w:rsid w:val="0F2C0ADA"/>
    <w:rsid w:val="0FA72432"/>
    <w:rsid w:val="0FDE5309"/>
    <w:rsid w:val="100F5919"/>
    <w:rsid w:val="10323F9C"/>
    <w:rsid w:val="10401F77"/>
    <w:rsid w:val="10412927"/>
    <w:rsid w:val="10DB57FB"/>
    <w:rsid w:val="10E62E06"/>
    <w:rsid w:val="10F271C9"/>
    <w:rsid w:val="112D3170"/>
    <w:rsid w:val="11335637"/>
    <w:rsid w:val="11531836"/>
    <w:rsid w:val="118D196C"/>
    <w:rsid w:val="11993C9C"/>
    <w:rsid w:val="11BC000E"/>
    <w:rsid w:val="11D010D8"/>
    <w:rsid w:val="11E162BA"/>
    <w:rsid w:val="12011292"/>
    <w:rsid w:val="120B2110"/>
    <w:rsid w:val="120B3261"/>
    <w:rsid w:val="12130C68"/>
    <w:rsid w:val="12712EBB"/>
    <w:rsid w:val="12AA0EAB"/>
    <w:rsid w:val="12C34799"/>
    <w:rsid w:val="12E941CE"/>
    <w:rsid w:val="130B3D11"/>
    <w:rsid w:val="13197DAA"/>
    <w:rsid w:val="131E7C21"/>
    <w:rsid w:val="13215BAC"/>
    <w:rsid w:val="13434203"/>
    <w:rsid w:val="13635598"/>
    <w:rsid w:val="138C102F"/>
    <w:rsid w:val="138F4439"/>
    <w:rsid w:val="13A24CF6"/>
    <w:rsid w:val="13D0729B"/>
    <w:rsid w:val="13D54916"/>
    <w:rsid w:val="13EB21F9"/>
    <w:rsid w:val="146D70B2"/>
    <w:rsid w:val="149F40AE"/>
    <w:rsid w:val="14CD18FF"/>
    <w:rsid w:val="14FC5BE7"/>
    <w:rsid w:val="15095029"/>
    <w:rsid w:val="151E112D"/>
    <w:rsid w:val="15235BE5"/>
    <w:rsid w:val="154F49FE"/>
    <w:rsid w:val="155913E5"/>
    <w:rsid w:val="15592ED7"/>
    <w:rsid w:val="15785D0F"/>
    <w:rsid w:val="15937AB1"/>
    <w:rsid w:val="15AE7982"/>
    <w:rsid w:val="15BD37AD"/>
    <w:rsid w:val="15CC74E3"/>
    <w:rsid w:val="165274E9"/>
    <w:rsid w:val="166B1739"/>
    <w:rsid w:val="16970417"/>
    <w:rsid w:val="169E2E82"/>
    <w:rsid w:val="16CB1E6E"/>
    <w:rsid w:val="16CC5760"/>
    <w:rsid w:val="16CF4C05"/>
    <w:rsid w:val="16FA1C0E"/>
    <w:rsid w:val="1706559C"/>
    <w:rsid w:val="17143815"/>
    <w:rsid w:val="17230F94"/>
    <w:rsid w:val="179916AE"/>
    <w:rsid w:val="17E814DF"/>
    <w:rsid w:val="17EE689A"/>
    <w:rsid w:val="17F84EE5"/>
    <w:rsid w:val="183F4CA9"/>
    <w:rsid w:val="18EF7E7D"/>
    <w:rsid w:val="190F7D9F"/>
    <w:rsid w:val="19636CD6"/>
    <w:rsid w:val="196E3AC3"/>
    <w:rsid w:val="19782979"/>
    <w:rsid w:val="1990114D"/>
    <w:rsid w:val="19CD1CDB"/>
    <w:rsid w:val="19D975DF"/>
    <w:rsid w:val="1A237220"/>
    <w:rsid w:val="1A4E38C9"/>
    <w:rsid w:val="1A652F34"/>
    <w:rsid w:val="1A8973A1"/>
    <w:rsid w:val="1AA661E6"/>
    <w:rsid w:val="1AAD2A52"/>
    <w:rsid w:val="1AB437AE"/>
    <w:rsid w:val="1AC6159A"/>
    <w:rsid w:val="1AF661CA"/>
    <w:rsid w:val="1B091C7D"/>
    <w:rsid w:val="1B2E0C1E"/>
    <w:rsid w:val="1B5B5EB7"/>
    <w:rsid w:val="1B8A679C"/>
    <w:rsid w:val="1B9C040A"/>
    <w:rsid w:val="1BC2174A"/>
    <w:rsid w:val="1BD766F6"/>
    <w:rsid w:val="1C0C2744"/>
    <w:rsid w:val="1C0F6CA1"/>
    <w:rsid w:val="1C114897"/>
    <w:rsid w:val="1C167D64"/>
    <w:rsid w:val="1C66749E"/>
    <w:rsid w:val="1C935226"/>
    <w:rsid w:val="1CAF17C2"/>
    <w:rsid w:val="1CD13F56"/>
    <w:rsid w:val="1CD62D68"/>
    <w:rsid w:val="1CDD0B4D"/>
    <w:rsid w:val="1D097B94"/>
    <w:rsid w:val="1D6173C3"/>
    <w:rsid w:val="1D657EB8"/>
    <w:rsid w:val="1D8611E5"/>
    <w:rsid w:val="1D976F4E"/>
    <w:rsid w:val="1DFD7DB0"/>
    <w:rsid w:val="1E067C30"/>
    <w:rsid w:val="1E4029A0"/>
    <w:rsid w:val="1E8335F1"/>
    <w:rsid w:val="1E875E44"/>
    <w:rsid w:val="1E9A3AD2"/>
    <w:rsid w:val="1EE05092"/>
    <w:rsid w:val="1F0D396C"/>
    <w:rsid w:val="1F0E3240"/>
    <w:rsid w:val="1F201F50"/>
    <w:rsid w:val="1F334A54"/>
    <w:rsid w:val="1FF1261D"/>
    <w:rsid w:val="20286583"/>
    <w:rsid w:val="202930AD"/>
    <w:rsid w:val="202B15C3"/>
    <w:rsid w:val="202D4E94"/>
    <w:rsid w:val="2053272C"/>
    <w:rsid w:val="206D6F85"/>
    <w:rsid w:val="2113053B"/>
    <w:rsid w:val="214A3049"/>
    <w:rsid w:val="21580679"/>
    <w:rsid w:val="216655B5"/>
    <w:rsid w:val="21852C8B"/>
    <w:rsid w:val="2267225A"/>
    <w:rsid w:val="22B45EAC"/>
    <w:rsid w:val="22BB2971"/>
    <w:rsid w:val="22CC49F4"/>
    <w:rsid w:val="23405CCE"/>
    <w:rsid w:val="23A73F68"/>
    <w:rsid w:val="23A94AA1"/>
    <w:rsid w:val="23E03E96"/>
    <w:rsid w:val="243D2BF9"/>
    <w:rsid w:val="243E5075"/>
    <w:rsid w:val="24452420"/>
    <w:rsid w:val="244B0A92"/>
    <w:rsid w:val="244B45EE"/>
    <w:rsid w:val="24565BF4"/>
    <w:rsid w:val="247C6CEB"/>
    <w:rsid w:val="249917FE"/>
    <w:rsid w:val="24C525F3"/>
    <w:rsid w:val="24CA19B7"/>
    <w:rsid w:val="24EB47B7"/>
    <w:rsid w:val="2503663F"/>
    <w:rsid w:val="25106214"/>
    <w:rsid w:val="252F5A7E"/>
    <w:rsid w:val="2548391D"/>
    <w:rsid w:val="255B5BEE"/>
    <w:rsid w:val="25677601"/>
    <w:rsid w:val="256B319A"/>
    <w:rsid w:val="25A4591D"/>
    <w:rsid w:val="25B90DF2"/>
    <w:rsid w:val="25CD4A23"/>
    <w:rsid w:val="25D3010A"/>
    <w:rsid w:val="25DD396C"/>
    <w:rsid w:val="261D024F"/>
    <w:rsid w:val="26282E39"/>
    <w:rsid w:val="26295B5A"/>
    <w:rsid w:val="26321F0A"/>
    <w:rsid w:val="26527EB6"/>
    <w:rsid w:val="26576F30"/>
    <w:rsid w:val="268D7140"/>
    <w:rsid w:val="26B62B6B"/>
    <w:rsid w:val="26B9204F"/>
    <w:rsid w:val="26CC7EC5"/>
    <w:rsid w:val="26EF20E1"/>
    <w:rsid w:val="26FB6A69"/>
    <w:rsid w:val="27055676"/>
    <w:rsid w:val="27174C57"/>
    <w:rsid w:val="272756E2"/>
    <w:rsid w:val="27351CB2"/>
    <w:rsid w:val="27402404"/>
    <w:rsid w:val="275C7DD9"/>
    <w:rsid w:val="277F6E6D"/>
    <w:rsid w:val="27955732"/>
    <w:rsid w:val="27C272BD"/>
    <w:rsid w:val="27DE68FD"/>
    <w:rsid w:val="27DE7792"/>
    <w:rsid w:val="283E54CB"/>
    <w:rsid w:val="28EA087A"/>
    <w:rsid w:val="2920313B"/>
    <w:rsid w:val="29231DD5"/>
    <w:rsid w:val="2971319B"/>
    <w:rsid w:val="2974190A"/>
    <w:rsid w:val="29B50E88"/>
    <w:rsid w:val="29C0782D"/>
    <w:rsid w:val="29DB7EAF"/>
    <w:rsid w:val="29E4626C"/>
    <w:rsid w:val="29FF2103"/>
    <w:rsid w:val="2A595F96"/>
    <w:rsid w:val="2A5A558B"/>
    <w:rsid w:val="2A7136D3"/>
    <w:rsid w:val="2ABD6A36"/>
    <w:rsid w:val="2ADB2B70"/>
    <w:rsid w:val="2AF62F52"/>
    <w:rsid w:val="2B074EEB"/>
    <w:rsid w:val="2B156A70"/>
    <w:rsid w:val="2B1A00E7"/>
    <w:rsid w:val="2B287069"/>
    <w:rsid w:val="2B3737B3"/>
    <w:rsid w:val="2B487ADA"/>
    <w:rsid w:val="2B692874"/>
    <w:rsid w:val="2B7D59D5"/>
    <w:rsid w:val="2BB62C95"/>
    <w:rsid w:val="2C0B0123"/>
    <w:rsid w:val="2C1C60A0"/>
    <w:rsid w:val="2C225BFB"/>
    <w:rsid w:val="2C2E7FCA"/>
    <w:rsid w:val="2C340A16"/>
    <w:rsid w:val="2C666469"/>
    <w:rsid w:val="2CAD0415"/>
    <w:rsid w:val="2CB17636"/>
    <w:rsid w:val="2CC808A3"/>
    <w:rsid w:val="2CCA6911"/>
    <w:rsid w:val="2CDA29B3"/>
    <w:rsid w:val="2CFD3A0F"/>
    <w:rsid w:val="2D114752"/>
    <w:rsid w:val="2D2A52B8"/>
    <w:rsid w:val="2D640FD9"/>
    <w:rsid w:val="2D727090"/>
    <w:rsid w:val="2D8B215C"/>
    <w:rsid w:val="2D9C6C61"/>
    <w:rsid w:val="2D9F4456"/>
    <w:rsid w:val="2DD65871"/>
    <w:rsid w:val="2DD815E9"/>
    <w:rsid w:val="2DEF2C7A"/>
    <w:rsid w:val="2E070863"/>
    <w:rsid w:val="2E1256D6"/>
    <w:rsid w:val="2E1B75F5"/>
    <w:rsid w:val="2E2A6ECD"/>
    <w:rsid w:val="2E513149"/>
    <w:rsid w:val="2E65687B"/>
    <w:rsid w:val="2E7B3D22"/>
    <w:rsid w:val="2E9B4313"/>
    <w:rsid w:val="2EA72587"/>
    <w:rsid w:val="2ECE6548"/>
    <w:rsid w:val="2ED15503"/>
    <w:rsid w:val="2EFF7949"/>
    <w:rsid w:val="2F195A15"/>
    <w:rsid w:val="2F210854"/>
    <w:rsid w:val="2F2328FB"/>
    <w:rsid w:val="2F7F3871"/>
    <w:rsid w:val="2F875510"/>
    <w:rsid w:val="2FB90F7C"/>
    <w:rsid w:val="2FDD32D1"/>
    <w:rsid w:val="2FE06533"/>
    <w:rsid w:val="2FED5B23"/>
    <w:rsid w:val="2FF97945"/>
    <w:rsid w:val="300433DB"/>
    <w:rsid w:val="30275401"/>
    <w:rsid w:val="305E5A9C"/>
    <w:rsid w:val="30846D99"/>
    <w:rsid w:val="30901D07"/>
    <w:rsid w:val="30AB58C0"/>
    <w:rsid w:val="30C1032E"/>
    <w:rsid w:val="30CC6AB7"/>
    <w:rsid w:val="310E012E"/>
    <w:rsid w:val="31180235"/>
    <w:rsid w:val="3126266B"/>
    <w:rsid w:val="317471E2"/>
    <w:rsid w:val="31807FCD"/>
    <w:rsid w:val="31B93261"/>
    <w:rsid w:val="31DA524D"/>
    <w:rsid w:val="31EF0CAF"/>
    <w:rsid w:val="32076B73"/>
    <w:rsid w:val="32227022"/>
    <w:rsid w:val="32674824"/>
    <w:rsid w:val="327C4B93"/>
    <w:rsid w:val="328F72C3"/>
    <w:rsid w:val="32955728"/>
    <w:rsid w:val="32BB3876"/>
    <w:rsid w:val="32C901CA"/>
    <w:rsid w:val="32CB2CE5"/>
    <w:rsid w:val="32CF395D"/>
    <w:rsid w:val="3308554F"/>
    <w:rsid w:val="331F1FBA"/>
    <w:rsid w:val="33232412"/>
    <w:rsid w:val="33347761"/>
    <w:rsid w:val="3353775B"/>
    <w:rsid w:val="338059F4"/>
    <w:rsid w:val="33830766"/>
    <w:rsid w:val="33E257DD"/>
    <w:rsid w:val="33E3658C"/>
    <w:rsid w:val="33FB7298"/>
    <w:rsid w:val="34074FA3"/>
    <w:rsid w:val="34102E14"/>
    <w:rsid w:val="344D1D13"/>
    <w:rsid w:val="34897199"/>
    <w:rsid w:val="34B04018"/>
    <w:rsid w:val="34B34216"/>
    <w:rsid w:val="35021FFA"/>
    <w:rsid w:val="3535216B"/>
    <w:rsid w:val="357252FE"/>
    <w:rsid w:val="358A7654"/>
    <w:rsid w:val="35B005F1"/>
    <w:rsid w:val="35B270D9"/>
    <w:rsid w:val="35BE7DD7"/>
    <w:rsid w:val="35BF6F31"/>
    <w:rsid w:val="35E35E9C"/>
    <w:rsid w:val="36221325"/>
    <w:rsid w:val="3652092A"/>
    <w:rsid w:val="367774C5"/>
    <w:rsid w:val="36975255"/>
    <w:rsid w:val="36B3781D"/>
    <w:rsid w:val="36CC5700"/>
    <w:rsid w:val="37182A56"/>
    <w:rsid w:val="37187518"/>
    <w:rsid w:val="371D1E1A"/>
    <w:rsid w:val="378C7176"/>
    <w:rsid w:val="37996FD7"/>
    <w:rsid w:val="37D20E57"/>
    <w:rsid w:val="37DC441E"/>
    <w:rsid w:val="3842422E"/>
    <w:rsid w:val="3842527F"/>
    <w:rsid w:val="384449A3"/>
    <w:rsid w:val="38823FC8"/>
    <w:rsid w:val="38B14F10"/>
    <w:rsid w:val="38D44934"/>
    <w:rsid w:val="38F80D91"/>
    <w:rsid w:val="391B780E"/>
    <w:rsid w:val="39276765"/>
    <w:rsid w:val="39D0586A"/>
    <w:rsid w:val="39D469A4"/>
    <w:rsid w:val="39EE5E5A"/>
    <w:rsid w:val="3A0224A2"/>
    <w:rsid w:val="3A0D22B8"/>
    <w:rsid w:val="3A1C460B"/>
    <w:rsid w:val="3A356FBB"/>
    <w:rsid w:val="3A3C2EFF"/>
    <w:rsid w:val="3A407D57"/>
    <w:rsid w:val="3A6E2656"/>
    <w:rsid w:val="3A7412F2"/>
    <w:rsid w:val="3A930D3D"/>
    <w:rsid w:val="3A9E3272"/>
    <w:rsid w:val="3AA33F58"/>
    <w:rsid w:val="3AA849DF"/>
    <w:rsid w:val="3AC76529"/>
    <w:rsid w:val="3AE4110E"/>
    <w:rsid w:val="3B31058A"/>
    <w:rsid w:val="3B4A51A8"/>
    <w:rsid w:val="3B902573"/>
    <w:rsid w:val="3BAB3E99"/>
    <w:rsid w:val="3BB52F69"/>
    <w:rsid w:val="3C4542ED"/>
    <w:rsid w:val="3C4D55C5"/>
    <w:rsid w:val="3C6E4EC6"/>
    <w:rsid w:val="3CAF0792"/>
    <w:rsid w:val="3CE04016"/>
    <w:rsid w:val="3CF60FAF"/>
    <w:rsid w:val="3CF630C5"/>
    <w:rsid w:val="3D0819C7"/>
    <w:rsid w:val="3D74650C"/>
    <w:rsid w:val="3DBF6189"/>
    <w:rsid w:val="3DCB7630"/>
    <w:rsid w:val="3DDB185A"/>
    <w:rsid w:val="3DFD17A9"/>
    <w:rsid w:val="3E135D25"/>
    <w:rsid w:val="3E2F66E7"/>
    <w:rsid w:val="3E8D3D29"/>
    <w:rsid w:val="3EA51B5C"/>
    <w:rsid w:val="3ED951C1"/>
    <w:rsid w:val="3F0D0193"/>
    <w:rsid w:val="3F186DC6"/>
    <w:rsid w:val="3F373C95"/>
    <w:rsid w:val="3F4F5483"/>
    <w:rsid w:val="3F841CFC"/>
    <w:rsid w:val="3F942E96"/>
    <w:rsid w:val="3F960BBA"/>
    <w:rsid w:val="3FA0183A"/>
    <w:rsid w:val="3FB6105E"/>
    <w:rsid w:val="3FB80CB0"/>
    <w:rsid w:val="3FDA2F9E"/>
    <w:rsid w:val="3FEE25A6"/>
    <w:rsid w:val="3FF16FAA"/>
    <w:rsid w:val="40555F24"/>
    <w:rsid w:val="409339DF"/>
    <w:rsid w:val="409A44DC"/>
    <w:rsid w:val="40B37547"/>
    <w:rsid w:val="40C272E8"/>
    <w:rsid w:val="40D06A32"/>
    <w:rsid w:val="40DE6ABE"/>
    <w:rsid w:val="40E12FDD"/>
    <w:rsid w:val="41305F3C"/>
    <w:rsid w:val="41504801"/>
    <w:rsid w:val="41636FC4"/>
    <w:rsid w:val="41897B2C"/>
    <w:rsid w:val="41D028AB"/>
    <w:rsid w:val="41D917B2"/>
    <w:rsid w:val="41E0516D"/>
    <w:rsid w:val="41F30347"/>
    <w:rsid w:val="41F320F5"/>
    <w:rsid w:val="4231202D"/>
    <w:rsid w:val="4253528A"/>
    <w:rsid w:val="4256236E"/>
    <w:rsid w:val="42574EF7"/>
    <w:rsid w:val="42630A86"/>
    <w:rsid w:val="42855E40"/>
    <w:rsid w:val="42AD0A07"/>
    <w:rsid w:val="430114DC"/>
    <w:rsid w:val="43394480"/>
    <w:rsid w:val="43614C65"/>
    <w:rsid w:val="4383245A"/>
    <w:rsid w:val="43A15B81"/>
    <w:rsid w:val="43A52C11"/>
    <w:rsid w:val="43B35D43"/>
    <w:rsid w:val="43B618D1"/>
    <w:rsid w:val="43C7531C"/>
    <w:rsid w:val="43D16732"/>
    <w:rsid w:val="43D472E6"/>
    <w:rsid w:val="43E21052"/>
    <w:rsid w:val="440C7D39"/>
    <w:rsid w:val="445342C7"/>
    <w:rsid w:val="445C58B3"/>
    <w:rsid w:val="448636F5"/>
    <w:rsid w:val="44A17F7B"/>
    <w:rsid w:val="44CD2D65"/>
    <w:rsid w:val="44DA76CC"/>
    <w:rsid w:val="4568724B"/>
    <w:rsid w:val="458E04ED"/>
    <w:rsid w:val="45C669FC"/>
    <w:rsid w:val="45F53284"/>
    <w:rsid w:val="46130617"/>
    <w:rsid w:val="461F37DB"/>
    <w:rsid w:val="462C1290"/>
    <w:rsid w:val="46505E58"/>
    <w:rsid w:val="4656136B"/>
    <w:rsid w:val="467272C3"/>
    <w:rsid w:val="46A47E62"/>
    <w:rsid w:val="46F506BE"/>
    <w:rsid w:val="47140B5F"/>
    <w:rsid w:val="47526EC4"/>
    <w:rsid w:val="47A41BBF"/>
    <w:rsid w:val="47B149E8"/>
    <w:rsid w:val="47BF1DF9"/>
    <w:rsid w:val="47D220FB"/>
    <w:rsid w:val="47D3751B"/>
    <w:rsid w:val="47E92B2D"/>
    <w:rsid w:val="4808401B"/>
    <w:rsid w:val="480F17F3"/>
    <w:rsid w:val="48686272"/>
    <w:rsid w:val="486F4B83"/>
    <w:rsid w:val="487114CD"/>
    <w:rsid w:val="4871646A"/>
    <w:rsid w:val="48A479AF"/>
    <w:rsid w:val="48C02BA6"/>
    <w:rsid w:val="49170DBF"/>
    <w:rsid w:val="4969112E"/>
    <w:rsid w:val="49706721"/>
    <w:rsid w:val="497F0737"/>
    <w:rsid w:val="4982492A"/>
    <w:rsid w:val="49A311F2"/>
    <w:rsid w:val="49E22A99"/>
    <w:rsid w:val="4A017707"/>
    <w:rsid w:val="4A5E5011"/>
    <w:rsid w:val="4A874EEF"/>
    <w:rsid w:val="4ABA6D58"/>
    <w:rsid w:val="4AD472C0"/>
    <w:rsid w:val="4AD77089"/>
    <w:rsid w:val="4AE77909"/>
    <w:rsid w:val="4AFF1B0B"/>
    <w:rsid w:val="4B17260E"/>
    <w:rsid w:val="4B5300A9"/>
    <w:rsid w:val="4B871C76"/>
    <w:rsid w:val="4BBC4527"/>
    <w:rsid w:val="4BE4107A"/>
    <w:rsid w:val="4BE87DBB"/>
    <w:rsid w:val="4BF734DA"/>
    <w:rsid w:val="4C272E3D"/>
    <w:rsid w:val="4C332CF2"/>
    <w:rsid w:val="4C740884"/>
    <w:rsid w:val="4C7E2F03"/>
    <w:rsid w:val="4CD85301"/>
    <w:rsid w:val="4CE0596C"/>
    <w:rsid w:val="4CFF4CB4"/>
    <w:rsid w:val="4D210517"/>
    <w:rsid w:val="4D55476C"/>
    <w:rsid w:val="4D5E46A8"/>
    <w:rsid w:val="4D7560B4"/>
    <w:rsid w:val="4D766DD5"/>
    <w:rsid w:val="4D78734A"/>
    <w:rsid w:val="4D816EF4"/>
    <w:rsid w:val="4D9F3C41"/>
    <w:rsid w:val="4DBC39EF"/>
    <w:rsid w:val="4DC25072"/>
    <w:rsid w:val="4DC771A8"/>
    <w:rsid w:val="4E020394"/>
    <w:rsid w:val="4E2142A9"/>
    <w:rsid w:val="4E2D698F"/>
    <w:rsid w:val="4E481457"/>
    <w:rsid w:val="4EC322F1"/>
    <w:rsid w:val="4EEF77E8"/>
    <w:rsid w:val="4EF23735"/>
    <w:rsid w:val="4EF94AC3"/>
    <w:rsid w:val="4F0D2E0B"/>
    <w:rsid w:val="4F1614FE"/>
    <w:rsid w:val="4F525484"/>
    <w:rsid w:val="4F6939F7"/>
    <w:rsid w:val="4F8C5937"/>
    <w:rsid w:val="4FBD733D"/>
    <w:rsid w:val="4FD23C92"/>
    <w:rsid w:val="4FE61350"/>
    <w:rsid w:val="501E0C85"/>
    <w:rsid w:val="50333832"/>
    <w:rsid w:val="505770C8"/>
    <w:rsid w:val="50667122"/>
    <w:rsid w:val="50703721"/>
    <w:rsid w:val="50C656AA"/>
    <w:rsid w:val="50C74A6A"/>
    <w:rsid w:val="50D6330E"/>
    <w:rsid w:val="50D92DFE"/>
    <w:rsid w:val="50DB0924"/>
    <w:rsid w:val="510332C1"/>
    <w:rsid w:val="510A40BB"/>
    <w:rsid w:val="5133250E"/>
    <w:rsid w:val="513774C0"/>
    <w:rsid w:val="517F0E09"/>
    <w:rsid w:val="51AF7BAE"/>
    <w:rsid w:val="51C025E0"/>
    <w:rsid w:val="51CC049A"/>
    <w:rsid w:val="51CE4BF5"/>
    <w:rsid w:val="51E753DE"/>
    <w:rsid w:val="5204756F"/>
    <w:rsid w:val="520914C1"/>
    <w:rsid w:val="52214A5D"/>
    <w:rsid w:val="52546BE0"/>
    <w:rsid w:val="525C3CE7"/>
    <w:rsid w:val="52650A3E"/>
    <w:rsid w:val="526C43DD"/>
    <w:rsid w:val="52727699"/>
    <w:rsid w:val="52887824"/>
    <w:rsid w:val="52903990"/>
    <w:rsid w:val="52AA0C42"/>
    <w:rsid w:val="52AD5AE8"/>
    <w:rsid w:val="52E42A4A"/>
    <w:rsid w:val="53243791"/>
    <w:rsid w:val="534A7FE3"/>
    <w:rsid w:val="534F014A"/>
    <w:rsid w:val="53616EAE"/>
    <w:rsid w:val="536B4313"/>
    <w:rsid w:val="53756A4D"/>
    <w:rsid w:val="537E4902"/>
    <w:rsid w:val="53A40E05"/>
    <w:rsid w:val="53BC41A6"/>
    <w:rsid w:val="53EF4995"/>
    <w:rsid w:val="541F6D7A"/>
    <w:rsid w:val="542C0C9B"/>
    <w:rsid w:val="543A0745"/>
    <w:rsid w:val="546B0211"/>
    <w:rsid w:val="546E01B9"/>
    <w:rsid w:val="5484120F"/>
    <w:rsid w:val="54870A21"/>
    <w:rsid w:val="54A82AC6"/>
    <w:rsid w:val="54BA6AA3"/>
    <w:rsid w:val="54C540E5"/>
    <w:rsid w:val="54F50B05"/>
    <w:rsid w:val="551473DE"/>
    <w:rsid w:val="554E426F"/>
    <w:rsid w:val="555016E8"/>
    <w:rsid w:val="55621959"/>
    <w:rsid w:val="5568580C"/>
    <w:rsid w:val="556915A4"/>
    <w:rsid w:val="557761E3"/>
    <w:rsid w:val="55B267F8"/>
    <w:rsid w:val="55C9067E"/>
    <w:rsid w:val="55DD32FD"/>
    <w:rsid w:val="55DF0EB7"/>
    <w:rsid w:val="55EA1C7F"/>
    <w:rsid w:val="55F13345"/>
    <w:rsid w:val="55F9538A"/>
    <w:rsid w:val="5633020E"/>
    <w:rsid w:val="5655719F"/>
    <w:rsid w:val="56557533"/>
    <w:rsid w:val="56567027"/>
    <w:rsid w:val="566411D8"/>
    <w:rsid w:val="56C80EB0"/>
    <w:rsid w:val="56DC53F6"/>
    <w:rsid w:val="56DF14D7"/>
    <w:rsid w:val="56F823BF"/>
    <w:rsid w:val="570010E5"/>
    <w:rsid w:val="570164FF"/>
    <w:rsid w:val="571B6080"/>
    <w:rsid w:val="57476D14"/>
    <w:rsid w:val="57614E9F"/>
    <w:rsid w:val="57A77AD7"/>
    <w:rsid w:val="57AA0585"/>
    <w:rsid w:val="57B37AB8"/>
    <w:rsid w:val="57CA29CF"/>
    <w:rsid w:val="57E01845"/>
    <w:rsid w:val="580E7831"/>
    <w:rsid w:val="58223786"/>
    <w:rsid w:val="58226E39"/>
    <w:rsid w:val="582853EE"/>
    <w:rsid w:val="582E6F3D"/>
    <w:rsid w:val="586B07E0"/>
    <w:rsid w:val="586F4470"/>
    <w:rsid w:val="589E3B08"/>
    <w:rsid w:val="58B2640F"/>
    <w:rsid w:val="58D40294"/>
    <w:rsid w:val="58D96845"/>
    <w:rsid w:val="58DC63D1"/>
    <w:rsid w:val="5902237A"/>
    <w:rsid w:val="59031471"/>
    <w:rsid w:val="59527BF2"/>
    <w:rsid w:val="59C50692"/>
    <w:rsid w:val="59CE54CA"/>
    <w:rsid w:val="59D2359B"/>
    <w:rsid w:val="59D44313"/>
    <w:rsid w:val="59DB01BB"/>
    <w:rsid w:val="59E85E60"/>
    <w:rsid w:val="59E864A2"/>
    <w:rsid w:val="59F91E1B"/>
    <w:rsid w:val="5A116A7D"/>
    <w:rsid w:val="5A1E706E"/>
    <w:rsid w:val="5AA1673B"/>
    <w:rsid w:val="5AF9156F"/>
    <w:rsid w:val="5B1723CE"/>
    <w:rsid w:val="5B1D29AD"/>
    <w:rsid w:val="5BB84803"/>
    <w:rsid w:val="5BCA2B62"/>
    <w:rsid w:val="5BD55073"/>
    <w:rsid w:val="5BD9769A"/>
    <w:rsid w:val="5BF617E6"/>
    <w:rsid w:val="5C074CC3"/>
    <w:rsid w:val="5C090A3C"/>
    <w:rsid w:val="5C1845D4"/>
    <w:rsid w:val="5C3647A8"/>
    <w:rsid w:val="5C5D48E3"/>
    <w:rsid w:val="5C815399"/>
    <w:rsid w:val="5C8756A2"/>
    <w:rsid w:val="5CA1761B"/>
    <w:rsid w:val="5CDC7EFE"/>
    <w:rsid w:val="5D097412"/>
    <w:rsid w:val="5D451CAE"/>
    <w:rsid w:val="5D5061F6"/>
    <w:rsid w:val="5D852344"/>
    <w:rsid w:val="5D8D194D"/>
    <w:rsid w:val="5E07169A"/>
    <w:rsid w:val="5E255DEA"/>
    <w:rsid w:val="5E385608"/>
    <w:rsid w:val="5E3973B1"/>
    <w:rsid w:val="5E3C6A37"/>
    <w:rsid w:val="5E5C4733"/>
    <w:rsid w:val="5E6D32F5"/>
    <w:rsid w:val="5E7005EF"/>
    <w:rsid w:val="5E702EFE"/>
    <w:rsid w:val="5E8D14D3"/>
    <w:rsid w:val="5E981DE8"/>
    <w:rsid w:val="5E9C4E36"/>
    <w:rsid w:val="5EB6328A"/>
    <w:rsid w:val="5EF7675C"/>
    <w:rsid w:val="5F3833E6"/>
    <w:rsid w:val="5F405377"/>
    <w:rsid w:val="5F84662B"/>
    <w:rsid w:val="5F883E5A"/>
    <w:rsid w:val="5F8F1D8C"/>
    <w:rsid w:val="5FBA4BF6"/>
    <w:rsid w:val="5FDE412C"/>
    <w:rsid w:val="5FE10EFE"/>
    <w:rsid w:val="5FE25DB8"/>
    <w:rsid w:val="5FE86BBA"/>
    <w:rsid w:val="60065292"/>
    <w:rsid w:val="60121F44"/>
    <w:rsid w:val="60310561"/>
    <w:rsid w:val="60567728"/>
    <w:rsid w:val="605A3CA3"/>
    <w:rsid w:val="607246D5"/>
    <w:rsid w:val="60DB04CD"/>
    <w:rsid w:val="60E76E71"/>
    <w:rsid w:val="615A64E0"/>
    <w:rsid w:val="6169035E"/>
    <w:rsid w:val="617C722A"/>
    <w:rsid w:val="617D17A4"/>
    <w:rsid w:val="61DE0274"/>
    <w:rsid w:val="61EF59C8"/>
    <w:rsid w:val="620A6067"/>
    <w:rsid w:val="622019C2"/>
    <w:rsid w:val="62441BA5"/>
    <w:rsid w:val="62736998"/>
    <w:rsid w:val="628044D9"/>
    <w:rsid w:val="62BE3C02"/>
    <w:rsid w:val="62CA32E3"/>
    <w:rsid w:val="62E01BC0"/>
    <w:rsid w:val="62EB2EEB"/>
    <w:rsid w:val="62F87813"/>
    <w:rsid w:val="62FF36B3"/>
    <w:rsid w:val="63261F05"/>
    <w:rsid w:val="63312626"/>
    <w:rsid w:val="633D721D"/>
    <w:rsid w:val="63AE03AD"/>
    <w:rsid w:val="63DE65D0"/>
    <w:rsid w:val="64194AC4"/>
    <w:rsid w:val="642F125B"/>
    <w:rsid w:val="64342ECD"/>
    <w:rsid w:val="64474850"/>
    <w:rsid w:val="64582376"/>
    <w:rsid w:val="647B0EF0"/>
    <w:rsid w:val="64B018F3"/>
    <w:rsid w:val="64D05325"/>
    <w:rsid w:val="64D63CEE"/>
    <w:rsid w:val="650049A6"/>
    <w:rsid w:val="651D7306"/>
    <w:rsid w:val="655062D6"/>
    <w:rsid w:val="655207BE"/>
    <w:rsid w:val="65543EE1"/>
    <w:rsid w:val="65587D0C"/>
    <w:rsid w:val="65622FF0"/>
    <w:rsid w:val="657B5DD8"/>
    <w:rsid w:val="65DC132F"/>
    <w:rsid w:val="65F71905"/>
    <w:rsid w:val="66195D1F"/>
    <w:rsid w:val="663653AF"/>
    <w:rsid w:val="666D51F8"/>
    <w:rsid w:val="666E3688"/>
    <w:rsid w:val="6686712D"/>
    <w:rsid w:val="66A63742"/>
    <w:rsid w:val="66C431AA"/>
    <w:rsid w:val="66C817CE"/>
    <w:rsid w:val="66EA3218"/>
    <w:rsid w:val="66FB3677"/>
    <w:rsid w:val="67114C48"/>
    <w:rsid w:val="672D50A5"/>
    <w:rsid w:val="673D282F"/>
    <w:rsid w:val="673E1BB0"/>
    <w:rsid w:val="67506E3E"/>
    <w:rsid w:val="676B3F3A"/>
    <w:rsid w:val="676D35F3"/>
    <w:rsid w:val="67802A62"/>
    <w:rsid w:val="67960F9A"/>
    <w:rsid w:val="67C25839"/>
    <w:rsid w:val="67D752D9"/>
    <w:rsid w:val="68155255"/>
    <w:rsid w:val="68393756"/>
    <w:rsid w:val="68642C8D"/>
    <w:rsid w:val="68A65864"/>
    <w:rsid w:val="68C21DBA"/>
    <w:rsid w:val="68EA74C5"/>
    <w:rsid w:val="68ED36F9"/>
    <w:rsid w:val="69071015"/>
    <w:rsid w:val="69270753"/>
    <w:rsid w:val="693410C2"/>
    <w:rsid w:val="6948046B"/>
    <w:rsid w:val="696E28A1"/>
    <w:rsid w:val="697F4AA0"/>
    <w:rsid w:val="698C261C"/>
    <w:rsid w:val="69912070"/>
    <w:rsid w:val="69990F25"/>
    <w:rsid w:val="699C2075"/>
    <w:rsid w:val="69C81DCE"/>
    <w:rsid w:val="69CA54E0"/>
    <w:rsid w:val="69CB5582"/>
    <w:rsid w:val="6A70247C"/>
    <w:rsid w:val="6A8A5DD5"/>
    <w:rsid w:val="6AAF46E2"/>
    <w:rsid w:val="6AB976EA"/>
    <w:rsid w:val="6ABD62D8"/>
    <w:rsid w:val="6AFF67E4"/>
    <w:rsid w:val="6B48485D"/>
    <w:rsid w:val="6B501A23"/>
    <w:rsid w:val="6B847E18"/>
    <w:rsid w:val="6B8E00C8"/>
    <w:rsid w:val="6B8E7143"/>
    <w:rsid w:val="6BAE6F0A"/>
    <w:rsid w:val="6BD6020E"/>
    <w:rsid w:val="6BFB1A23"/>
    <w:rsid w:val="6C0024CA"/>
    <w:rsid w:val="6C271DDA"/>
    <w:rsid w:val="6C417D7E"/>
    <w:rsid w:val="6C4433CA"/>
    <w:rsid w:val="6C555EA1"/>
    <w:rsid w:val="6C647BD2"/>
    <w:rsid w:val="6CCA6B59"/>
    <w:rsid w:val="6CF02AFE"/>
    <w:rsid w:val="6CFC4324"/>
    <w:rsid w:val="6D003795"/>
    <w:rsid w:val="6D0E7C73"/>
    <w:rsid w:val="6D144FDE"/>
    <w:rsid w:val="6D282F0A"/>
    <w:rsid w:val="6D3C2A1F"/>
    <w:rsid w:val="6D793547"/>
    <w:rsid w:val="6D901188"/>
    <w:rsid w:val="6D9A789D"/>
    <w:rsid w:val="6DA570FE"/>
    <w:rsid w:val="6DC23D59"/>
    <w:rsid w:val="6DD676BD"/>
    <w:rsid w:val="6DD84434"/>
    <w:rsid w:val="6E076902"/>
    <w:rsid w:val="6E0A23F1"/>
    <w:rsid w:val="6E1B5A21"/>
    <w:rsid w:val="6E822E78"/>
    <w:rsid w:val="6E827E1D"/>
    <w:rsid w:val="6EAD55F0"/>
    <w:rsid w:val="6EE44516"/>
    <w:rsid w:val="6F0152A3"/>
    <w:rsid w:val="6F052E4D"/>
    <w:rsid w:val="6F2406E1"/>
    <w:rsid w:val="6F342B5C"/>
    <w:rsid w:val="6F697E58"/>
    <w:rsid w:val="6F8807EC"/>
    <w:rsid w:val="6F8B1C7A"/>
    <w:rsid w:val="6F926B42"/>
    <w:rsid w:val="6FE1593B"/>
    <w:rsid w:val="6FF70753"/>
    <w:rsid w:val="702B71E2"/>
    <w:rsid w:val="705636CC"/>
    <w:rsid w:val="70880D96"/>
    <w:rsid w:val="70A97C9F"/>
    <w:rsid w:val="70B75AC2"/>
    <w:rsid w:val="70FA1840"/>
    <w:rsid w:val="7148535D"/>
    <w:rsid w:val="71687B5B"/>
    <w:rsid w:val="71AA4022"/>
    <w:rsid w:val="71AC6148"/>
    <w:rsid w:val="71EC42E8"/>
    <w:rsid w:val="71F252A8"/>
    <w:rsid w:val="71F47DD3"/>
    <w:rsid w:val="720D425E"/>
    <w:rsid w:val="720F397A"/>
    <w:rsid w:val="721970A7"/>
    <w:rsid w:val="721B57C2"/>
    <w:rsid w:val="722241AD"/>
    <w:rsid w:val="7241746E"/>
    <w:rsid w:val="7249173A"/>
    <w:rsid w:val="727442DD"/>
    <w:rsid w:val="72BD6BB8"/>
    <w:rsid w:val="72CC2D77"/>
    <w:rsid w:val="73142DFB"/>
    <w:rsid w:val="731F693F"/>
    <w:rsid w:val="73261CD2"/>
    <w:rsid w:val="735027CF"/>
    <w:rsid w:val="73702427"/>
    <w:rsid w:val="73C814F0"/>
    <w:rsid w:val="73D72D76"/>
    <w:rsid w:val="73DC0315"/>
    <w:rsid w:val="73EA0CFB"/>
    <w:rsid w:val="73F73418"/>
    <w:rsid w:val="740D6797"/>
    <w:rsid w:val="742A10F7"/>
    <w:rsid w:val="74372D87"/>
    <w:rsid w:val="743907FF"/>
    <w:rsid w:val="74571E8E"/>
    <w:rsid w:val="745952F6"/>
    <w:rsid w:val="745B3901"/>
    <w:rsid w:val="746A66E1"/>
    <w:rsid w:val="74714F78"/>
    <w:rsid w:val="747678D4"/>
    <w:rsid w:val="74D85B4A"/>
    <w:rsid w:val="74DD12D4"/>
    <w:rsid w:val="74F556AA"/>
    <w:rsid w:val="75192B61"/>
    <w:rsid w:val="751A116C"/>
    <w:rsid w:val="7534421E"/>
    <w:rsid w:val="75355594"/>
    <w:rsid w:val="7544542A"/>
    <w:rsid w:val="75491A51"/>
    <w:rsid w:val="757A60AE"/>
    <w:rsid w:val="758331B5"/>
    <w:rsid w:val="758D7A67"/>
    <w:rsid w:val="75A6711C"/>
    <w:rsid w:val="75BF3712"/>
    <w:rsid w:val="75CD0998"/>
    <w:rsid w:val="75E1159B"/>
    <w:rsid w:val="75EE05B1"/>
    <w:rsid w:val="76065B94"/>
    <w:rsid w:val="76227FED"/>
    <w:rsid w:val="764C43BE"/>
    <w:rsid w:val="76705113"/>
    <w:rsid w:val="767D7C04"/>
    <w:rsid w:val="76852F5D"/>
    <w:rsid w:val="768B274A"/>
    <w:rsid w:val="76D9077B"/>
    <w:rsid w:val="77584869"/>
    <w:rsid w:val="776C4596"/>
    <w:rsid w:val="777234E1"/>
    <w:rsid w:val="778B00FF"/>
    <w:rsid w:val="779942AE"/>
    <w:rsid w:val="77B04E2F"/>
    <w:rsid w:val="77C84349"/>
    <w:rsid w:val="77F030E2"/>
    <w:rsid w:val="77FF7464"/>
    <w:rsid w:val="781D34B1"/>
    <w:rsid w:val="7831514A"/>
    <w:rsid w:val="78334949"/>
    <w:rsid w:val="78403E52"/>
    <w:rsid w:val="78594133"/>
    <w:rsid w:val="785F0180"/>
    <w:rsid w:val="78C158A5"/>
    <w:rsid w:val="79064DEB"/>
    <w:rsid w:val="798C0129"/>
    <w:rsid w:val="79B102D4"/>
    <w:rsid w:val="79C12BE6"/>
    <w:rsid w:val="79D331F8"/>
    <w:rsid w:val="7A036672"/>
    <w:rsid w:val="7A3B1F73"/>
    <w:rsid w:val="7A7853A3"/>
    <w:rsid w:val="7A7F306A"/>
    <w:rsid w:val="7A92553F"/>
    <w:rsid w:val="7AB772CE"/>
    <w:rsid w:val="7AD15A8F"/>
    <w:rsid w:val="7AE74751"/>
    <w:rsid w:val="7B215E19"/>
    <w:rsid w:val="7B3D5BB4"/>
    <w:rsid w:val="7B427EE5"/>
    <w:rsid w:val="7B49452E"/>
    <w:rsid w:val="7B687429"/>
    <w:rsid w:val="7B9D26BC"/>
    <w:rsid w:val="7B9D2AF7"/>
    <w:rsid w:val="7BA55898"/>
    <w:rsid w:val="7BC8621A"/>
    <w:rsid w:val="7BD071D9"/>
    <w:rsid w:val="7BFB68FE"/>
    <w:rsid w:val="7C2E58B6"/>
    <w:rsid w:val="7CA55A84"/>
    <w:rsid w:val="7CD21871"/>
    <w:rsid w:val="7CF77FE5"/>
    <w:rsid w:val="7CFE7C8A"/>
    <w:rsid w:val="7D144827"/>
    <w:rsid w:val="7D2B154F"/>
    <w:rsid w:val="7D4F1BCF"/>
    <w:rsid w:val="7D6961D9"/>
    <w:rsid w:val="7D6A5C0C"/>
    <w:rsid w:val="7D83508E"/>
    <w:rsid w:val="7DAE4CC6"/>
    <w:rsid w:val="7DB91D7B"/>
    <w:rsid w:val="7DC46937"/>
    <w:rsid w:val="7DC81EC8"/>
    <w:rsid w:val="7DC97D4B"/>
    <w:rsid w:val="7E0E590F"/>
    <w:rsid w:val="7E560F25"/>
    <w:rsid w:val="7E561844"/>
    <w:rsid w:val="7E613257"/>
    <w:rsid w:val="7E9F4112"/>
    <w:rsid w:val="7EF742CC"/>
    <w:rsid w:val="7F2D55BF"/>
    <w:rsid w:val="7F384BBB"/>
    <w:rsid w:val="7F7E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0"/>
    <w:pPr>
      <w:keepNext/>
      <w:keepLines/>
      <w:spacing w:beforeLines="0" w:beforeAutospacing="0" w:afterLines="0" w:afterAutospacing="0" w:line="240" w:lineRule="auto"/>
      <w:jc w:val="left"/>
      <w:outlineLvl w:val="0"/>
    </w:pPr>
    <w:rPr>
      <w:rFonts w:asciiTheme="minorAscii" w:hAnsiTheme="minorAscii"/>
      <w:b/>
      <w:kern w:val="44"/>
      <w:sz w:val="30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 w:eastAsia="黑体"/>
      <w:sz w:val="28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autoRedefine/>
    <w:qFormat/>
    <w:uiPriority w:val="9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7">
    <w:name w:val="heading 5"/>
    <w:basedOn w:val="1"/>
    <w:next w:val="1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unhideWhenUsed/>
    <w:qFormat/>
    <w:uiPriority w:val="0"/>
    <w:pPr>
      <w:keepNext/>
      <w:keepLines/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autoRedefine/>
    <w:unhideWhenUsed/>
    <w:qFormat/>
    <w:uiPriority w:val="0"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link w:val="25"/>
    <w:autoRedefine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autoRedefine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21">
    <w:name w:val="Default Paragraph Font"/>
    <w:autoRedefine/>
    <w:semiHidden/>
    <w:unhideWhenUsed/>
    <w:qFormat/>
    <w:uiPriority w:val="1"/>
  </w:style>
  <w:style w:type="table" w:default="1" w:styleId="19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toa heading1"/>
    <w:basedOn w:val="1"/>
    <w:next w:val="1"/>
    <w:autoRedefine/>
    <w:qFormat/>
    <w:uiPriority w:val="0"/>
    <w:pPr>
      <w:spacing w:before="120"/>
    </w:pPr>
    <w:rPr>
      <w:rFonts w:ascii="Arial" w:hAnsi="Arial"/>
      <w:sz w:val="24"/>
    </w:rPr>
  </w:style>
  <w:style w:type="paragraph" w:styleId="12">
    <w:name w:val="Body Text"/>
    <w:basedOn w:val="1"/>
    <w:next w:val="13"/>
    <w:autoRedefine/>
    <w:qFormat/>
    <w:uiPriority w:val="0"/>
    <w:pPr>
      <w:autoSpaceDE w:val="0"/>
      <w:autoSpaceDN w:val="0"/>
      <w:adjustRightInd w:val="0"/>
      <w:snapToGrid w:val="0"/>
      <w:spacing w:after="120" w:line="360" w:lineRule="auto"/>
      <w:ind w:firstLine="480" w:firstLineChars="200"/>
    </w:pPr>
    <w:rPr>
      <w:rFonts w:eastAsia="仿宋_GB2312"/>
      <w:sz w:val="24"/>
    </w:rPr>
  </w:style>
  <w:style w:type="paragraph" w:styleId="13">
    <w:name w:val="Body Text First Indent"/>
    <w:basedOn w:val="12"/>
    <w:autoRedefine/>
    <w:unhideWhenUsed/>
    <w:qFormat/>
    <w:uiPriority w:val="99"/>
    <w:pPr>
      <w:ind w:firstLine="420" w:firstLineChars="100"/>
    </w:pPr>
    <w:rPr>
      <w:rFonts w:ascii="Calibri" w:hAnsi="Calibri" w:eastAsia="宋体"/>
    </w:rPr>
  </w:style>
  <w:style w:type="paragraph" w:styleId="14">
    <w:name w:val="toc 3"/>
    <w:basedOn w:val="1"/>
    <w:next w:val="1"/>
    <w:autoRedefine/>
    <w:qFormat/>
    <w:uiPriority w:val="0"/>
    <w:pPr>
      <w:ind w:left="840" w:leftChars="400"/>
    </w:pPr>
  </w:style>
  <w:style w:type="paragraph" w:styleId="15">
    <w:name w:val="footer"/>
    <w:basedOn w:val="1"/>
    <w:link w:val="24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3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autoRedefine/>
    <w:qFormat/>
    <w:uiPriority w:val="0"/>
  </w:style>
  <w:style w:type="paragraph" w:styleId="18">
    <w:name w:val="toc 2"/>
    <w:basedOn w:val="1"/>
    <w:next w:val="1"/>
    <w:autoRedefine/>
    <w:qFormat/>
    <w:uiPriority w:val="0"/>
    <w:pPr>
      <w:ind w:left="420" w:leftChars="200"/>
    </w:pPr>
  </w:style>
  <w:style w:type="table" w:styleId="20">
    <w:name w:val="Table Grid"/>
    <w:basedOn w:val="19"/>
    <w:autoRedefine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2">
    <w:name w:val="修订1"/>
    <w:autoRedefine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3">
    <w:name w:val="页眉 字符"/>
    <w:basedOn w:val="21"/>
    <w:link w:val="16"/>
    <w:autoRedefine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4">
    <w:name w:val="页脚 字符"/>
    <w:basedOn w:val="21"/>
    <w:link w:val="15"/>
    <w:autoRedefine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25">
    <w:name w:val="标题 8 字符"/>
    <w:basedOn w:val="21"/>
    <w:link w:val="10"/>
    <w:autoRedefine/>
    <w:qFormat/>
    <w:uiPriority w:val="0"/>
    <w:rPr>
      <w:rFonts w:asciiTheme="majorHAnsi" w:hAnsiTheme="majorHAnsi" w:eastAsiaTheme="majorEastAsia" w:cstheme="majorBidi"/>
      <w:kern w:val="2"/>
      <w:sz w:val="24"/>
      <w:szCs w:val="24"/>
    </w:rPr>
  </w:style>
  <w:style w:type="character" w:styleId="26">
    <w:name w:val="Placeholder Text"/>
    <w:basedOn w:val="21"/>
    <w:autoRedefine/>
    <w:semiHidden/>
    <w:qFormat/>
    <w:uiPriority w:val="99"/>
    <w:rPr>
      <w:color w:val="808080"/>
    </w:rPr>
  </w:style>
  <w:style w:type="character" w:customStyle="1" w:styleId="27">
    <w:name w:val="font11"/>
    <w:basedOn w:val="21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28">
    <w:name w:val="font31"/>
    <w:basedOn w:val="21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  <w:vertAlign w:val="subscript"/>
    </w:rPr>
  </w:style>
  <w:style w:type="character" w:customStyle="1" w:styleId="29">
    <w:name w:val="font41"/>
    <w:basedOn w:val="21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30">
    <w:name w:val="font21"/>
    <w:basedOn w:val="21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31">
    <w:name w:val="font51"/>
    <w:basedOn w:val="21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  <w:vertAlign w:val="subscript"/>
    </w:rPr>
  </w:style>
  <w:style w:type="character" w:customStyle="1" w:styleId="32">
    <w:name w:val="font01"/>
    <w:basedOn w:val="21"/>
    <w:autoRedefine/>
    <w:qFormat/>
    <w:uiPriority w:val="0"/>
    <w:rPr>
      <w:rFonts w:hint="eastAsia" w:ascii="等线" w:hAnsi="等线" w:eastAsia="等线" w:cs="等线"/>
      <w:color w:val="000000"/>
      <w:sz w:val="22"/>
      <w:szCs w:val="22"/>
      <w:u w:val="none"/>
    </w:rPr>
  </w:style>
  <w:style w:type="paragraph" w:customStyle="1" w:styleId="33">
    <w:name w:val="表格格"/>
    <w:basedOn w:val="1"/>
    <w:autoRedefine/>
    <w:qFormat/>
    <w:uiPriority w:val="0"/>
    <w:pPr>
      <w:spacing w:line="320" w:lineRule="exact"/>
      <w:jc w:val="center"/>
    </w:pPr>
    <w:rPr>
      <w:rFonts w:ascii="楷体_GB2312" w:eastAsia="楷体_GB2312" w:cs="宋体"/>
      <w:szCs w:val="21"/>
    </w:rPr>
  </w:style>
  <w:style w:type="character" w:customStyle="1" w:styleId="34">
    <w:name w:val="font61"/>
    <w:basedOn w:val="21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35">
    <w:name w:val="font101"/>
    <w:basedOn w:val="21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36">
    <w:name w:val="font71"/>
    <w:basedOn w:val="21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37">
    <w:name w:val="font121"/>
    <w:basedOn w:val="21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38">
    <w:name w:val="font81"/>
    <w:basedOn w:val="21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39">
    <w:name w:val="font111"/>
    <w:basedOn w:val="21"/>
    <w:autoRedefine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40">
    <w:name w:val="font131"/>
    <w:basedOn w:val="21"/>
    <w:autoRedefine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paragraph" w:customStyle="1" w:styleId="41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42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43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44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5">
    <w:name w:val="样式10"/>
    <w:basedOn w:val="1"/>
    <w:autoRedefine/>
    <w:qFormat/>
    <w:uiPriority w:val="0"/>
    <w:pPr>
      <w:spacing w:before="240" w:after="240" w:line="240" w:lineRule="auto"/>
      <w:ind w:firstLine="0" w:firstLineChars="0"/>
      <w:outlineLvl w:val="0"/>
    </w:pPr>
    <w:rPr>
      <w:rFonts w:eastAsia="黑体" w:cs="Times New Roman"/>
      <w:b/>
      <w:bCs/>
      <w:sz w:val="28"/>
      <w:szCs w:val="24"/>
    </w:rPr>
  </w:style>
  <w:style w:type="paragraph" w:customStyle="1" w:styleId="46">
    <w:name w:val="样式6"/>
    <w:basedOn w:val="1"/>
    <w:autoRedefine/>
    <w:qFormat/>
    <w:uiPriority w:val="0"/>
    <w:pPr>
      <w:spacing w:line="240" w:lineRule="auto"/>
      <w:ind w:firstLine="420"/>
    </w:pPr>
    <w:rPr>
      <w:rFonts w:eastAsia="宋体" w:cs="Times New Roman"/>
      <w:color w:val="000000"/>
      <w:sz w:val="21"/>
      <w:szCs w:val="24"/>
    </w:rPr>
  </w:style>
  <w:style w:type="paragraph" w:customStyle="1" w:styleId="47">
    <w:name w:val="正文 宋体"/>
    <w:basedOn w:val="12"/>
    <w:autoRedefine/>
    <w:qFormat/>
    <w:uiPriority w:val="0"/>
    <w:pPr>
      <w:autoSpaceDE/>
      <w:autoSpaceDN/>
      <w:adjustRightInd/>
      <w:snapToGrid/>
      <w:spacing w:after="0"/>
    </w:pPr>
    <w:rPr>
      <w:rFonts w:eastAsia="Times New Roman"/>
      <w:color w:val="FF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2053</Words>
  <Characters>2790</Characters>
  <Lines>1506</Lines>
  <Paragraphs>424</Paragraphs>
  <TotalTime>1</TotalTime>
  <ScaleCrop>false</ScaleCrop>
  <LinksUpToDate>false</LinksUpToDate>
  <CharactersWithSpaces>3153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2022-09-26T12:51:00Z</dcterms:created>
  <dc:creator>SWHI</dc:creator>
  <cp:lastModifiedBy>刘思杰</cp:lastModifiedBy>
  <cp:lastPrinted>2023-10-07T01:42:00Z</cp:lastPrinted>
  <dcterms:modified xsi:type="dcterms:W3CDTF">2024-07-22T07:52:30Z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87E8B6CBF63048528C0742292521575C_13</vt:lpwstr>
  </property>
</Properties>
</file>