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2B574">
      <w:pPr>
        <w:pStyle w:val="2"/>
      </w:pPr>
      <w:bookmarkStart w:id="0" w:name="倒虹吸水力计算软件---前端需求规格说明书-frontend-srs"/>
      <w:r>
        <w:rPr>
          <w:rFonts w:hint="eastAsia"/>
        </w:rPr>
        <w:t>倒虹吸水力计算软件</w:t>
      </w:r>
      <w:r>
        <w:t xml:space="preserve"> - </w:t>
      </w:r>
      <w:r>
        <w:rPr>
          <w:rFonts w:hint="eastAsia"/>
        </w:rPr>
        <w:t>前端需求规格说明书</w:t>
      </w:r>
      <w:r>
        <w:t xml:space="preserve"> (Frontend SRS)</w:t>
      </w:r>
    </w:p>
    <w:p w14:paraId="632ED8A5">
      <w:pPr>
        <w:pStyle w:val="5"/>
      </w:pPr>
      <w:bookmarkStart w:id="1" w:name="界面架构设计-ui-architecture"/>
      <w:r>
        <w:t xml:space="preserve">1. </w:t>
      </w:r>
      <w:r>
        <w:rPr>
          <w:rFonts w:hint="eastAsia"/>
        </w:rPr>
        <w:t>界面架构设</w:t>
      </w:r>
      <w:bookmarkStart w:id="15" w:name="_GoBack"/>
      <w:bookmarkEnd w:id="15"/>
      <w:r>
        <w:rPr>
          <w:rFonts w:hint="eastAsia"/>
        </w:rPr>
        <w:t>计</w:t>
      </w:r>
      <w:r>
        <w:t xml:space="preserve"> (UI Architecture)</w:t>
      </w:r>
    </w:p>
    <w:p w14:paraId="6E6A98A0">
      <w:pPr>
        <w:pStyle w:val="4"/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>MVVM (Model-View-ViewModel)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b/>
          <w:bCs/>
        </w:rPr>
        <w:t>MVC</w:t>
      </w:r>
      <w:r>
        <w:t xml:space="preserve"> </w:t>
      </w:r>
      <w:r>
        <w:rPr>
          <w:rFonts w:hint="eastAsia"/>
        </w:rPr>
        <w:t>模式，将视图逻辑与业务逻辑分离。</w:t>
      </w:r>
    </w:p>
    <w:p w14:paraId="0A428246">
      <w:pPr>
        <w:pStyle w:val="26"/>
        <w:numPr>
          <w:ilvl w:val="0"/>
          <w:numId w:val="1"/>
        </w:numPr>
      </w:pPr>
      <w:r>
        <w:rPr>
          <w:b/>
          <w:bCs/>
        </w:rPr>
        <w:t xml:space="preserve">View </w:t>
      </w:r>
      <w:r>
        <w:rPr>
          <w:rFonts w:hint="eastAsia"/>
          <w:b/>
          <w:bCs/>
        </w:rPr>
        <w:t>(视图层)</w:t>
      </w:r>
      <w:r>
        <w:t xml:space="preserve">: Windows Forms </w:t>
      </w:r>
      <w:r>
        <w:rPr>
          <w:rFonts w:hint="eastAsia"/>
        </w:rPr>
        <w:t>或</w:t>
      </w:r>
      <w:r>
        <w:t xml:space="preserve"> WPF </w:t>
      </w:r>
      <w:r>
        <w:rPr>
          <w:rFonts w:hint="eastAsia"/>
        </w:rPr>
        <w:t>窗体。</w:t>
      </w:r>
    </w:p>
    <w:p w14:paraId="26630D3C">
      <w:pPr>
        <w:pStyle w:val="26"/>
        <w:numPr>
          <w:ilvl w:val="0"/>
          <w:numId w:val="1"/>
        </w:numPr>
      </w:pPr>
      <w:r>
        <w:rPr>
          <w:b/>
          <w:bCs/>
        </w:rPr>
        <w:t xml:space="preserve">ViewModel </w:t>
      </w:r>
      <w:r>
        <w:rPr>
          <w:rFonts w:hint="eastAsia"/>
          <w:b/>
          <w:bCs/>
        </w:rPr>
        <w:t>(逻辑层)</w:t>
      </w:r>
      <w:r>
        <w:t xml:space="preserve">: </w:t>
      </w:r>
      <w:r>
        <w:rPr>
          <w:rFonts w:hint="eastAsia"/>
        </w:rPr>
        <w:t>负责界面数据的绑定、命令的响应以及对后端服务的调用。</w:t>
      </w:r>
    </w:p>
    <w:bookmarkEnd w:id="1"/>
    <w:p w14:paraId="2729616A">
      <w:pPr>
        <w:pStyle w:val="5"/>
      </w:pPr>
      <w:bookmarkStart w:id="2" w:name="主窗口布局-main-window"/>
      <w:r>
        <w:t xml:space="preserve">2. </w:t>
      </w:r>
      <w:r>
        <w:rPr>
          <w:rFonts w:hint="eastAsia"/>
        </w:rPr>
        <w:t>主窗口布局</w:t>
      </w:r>
      <w:r>
        <w:t xml:space="preserve"> (Main Window)</w:t>
      </w:r>
    </w:p>
    <w:p w14:paraId="7C02F057">
      <w:pPr>
        <w:pStyle w:val="4"/>
      </w:pPr>
      <w:r>
        <w:rPr>
          <w:rFonts w:hint="eastAsia"/>
        </w:rPr>
        <w:t>窗口标题：“倒虹吸水力计算”。需包含以下三个主要区域：</w:t>
      </w:r>
    </w:p>
    <w:p w14:paraId="39DCA67A">
      <w:pPr>
        <w:pStyle w:val="6"/>
      </w:pPr>
      <w:bookmarkStart w:id="3" w:name="顶部可视化区域-visual-area"/>
      <w:r>
        <w:t xml:space="preserve">2.1 </w:t>
      </w:r>
      <w:r>
        <w:rPr>
          <w:rFonts w:hint="eastAsia"/>
        </w:rPr>
        <w:t>顶部可视化区域</w:t>
      </w:r>
      <w:r>
        <w:t xml:space="preserve"> (Visual Area)</w:t>
      </w:r>
    </w:p>
    <w:p w14:paraId="59BD13D9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控件类型</w:t>
      </w:r>
      <w:r>
        <w:t xml:space="preserve">: </w:t>
      </w:r>
      <w:r>
        <w:rPr>
          <w:rStyle w:val="37"/>
        </w:rPr>
        <w:t>PictureBox</w:t>
      </w:r>
      <w:r>
        <w:t xml:space="preserve"> (WinForms) </w:t>
      </w:r>
      <w:r>
        <w:rPr>
          <w:rFonts w:hint="eastAsia"/>
        </w:rPr>
        <w:t>或</w:t>
      </w:r>
      <w:r>
        <w:t xml:space="preserve"> </w:t>
      </w:r>
      <w:r>
        <w:rPr>
          <w:rStyle w:val="37"/>
        </w:rPr>
        <w:t>Canvas</w:t>
      </w:r>
      <w:r>
        <w:t xml:space="preserve"> (WPF)。</w:t>
      </w:r>
    </w:p>
    <w:p w14:paraId="4340D6B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背景色</w:t>
      </w:r>
      <w:r>
        <w:t xml:space="preserve">: </w:t>
      </w:r>
      <w:r>
        <w:rPr>
          <w:rFonts w:hint="eastAsia"/>
        </w:rPr>
        <w:t>黑色</w:t>
      </w:r>
      <w:r>
        <w:t xml:space="preserve"> (</w:t>
      </w:r>
      <w:r>
        <w:rPr>
          <w:rStyle w:val="37"/>
        </w:rPr>
        <w:t>#000000</w:t>
      </w:r>
      <w:r>
        <w:t>)。</w:t>
      </w:r>
    </w:p>
    <w:p w14:paraId="21237FF6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功能</w:t>
      </w:r>
      <w:r>
        <w:t>:</w:t>
      </w:r>
    </w:p>
    <w:p w14:paraId="448DED83">
      <w:pPr>
        <w:pStyle w:val="26"/>
        <w:numPr>
          <w:ilvl w:val="1"/>
          <w:numId w:val="1"/>
        </w:numPr>
      </w:pPr>
      <w:r>
        <w:rPr>
          <w:rFonts w:hint="eastAsia"/>
        </w:rPr>
        <w:t>接收绘图数据（坐标点列表、管径、水位高程）。</w:t>
      </w:r>
    </w:p>
    <w:p w14:paraId="37651864">
      <w:pPr>
        <w:pStyle w:val="26"/>
        <w:numPr>
          <w:ilvl w:val="1"/>
          <w:numId w:val="1"/>
        </w:numPr>
      </w:pPr>
      <w:r>
        <w:rPr>
          <w:rFonts w:hint="eastAsia"/>
        </w:rPr>
        <w:t>绘制倒虹吸管剖面图（绿色线条）。</w:t>
      </w:r>
    </w:p>
    <w:p w14:paraId="2CF9893D">
      <w:pPr>
        <w:pStyle w:val="26"/>
        <w:numPr>
          <w:ilvl w:val="1"/>
          <w:numId w:val="1"/>
        </w:numPr>
      </w:pPr>
      <w:r>
        <w:rPr>
          <w:rFonts w:hint="eastAsia"/>
        </w:rPr>
        <w:t>绘制水位线（绿色水平线</w:t>
      </w:r>
      <w:r>
        <w:t xml:space="preserve"> + </w:t>
      </w:r>
      <w:r>
        <w:rPr>
          <w:rFonts w:hint="eastAsia"/>
        </w:rPr>
        <w:t>倒三角符号）。</w:t>
      </w:r>
    </w:p>
    <w:p w14:paraId="552261DF">
      <w:pPr>
        <w:pStyle w:val="26"/>
        <w:numPr>
          <w:ilvl w:val="1"/>
          <w:numId w:val="1"/>
        </w:numPr>
      </w:pPr>
      <w:r>
        <w:rPr>
          <w:rFonts w:hint="eastAsia"/>
        </w:rPr>
        <w:t>绘制标尺或辅助网格（可选）。</w:t>
      </w:r>
    </w:p>
    <w:p w14:paraId="1B1B86D5">
      <w:pPr>
        <w:pStyle w:val="26"/>
        <w:numPr>
          <w:ilvl w:val="1"/>
          <w:numId w:val="1"/>
        </w:numPr>
      </w:pPr>
      <w:r>
        <w:rPr>
          <w:rFonts w:hint="eastAsia"/>
        </w:rPr>
        <w:t>支持简单的缩放或平移（高级需求，可选）。</w:t>
      </w:r>
    </w:p>
    <w:bookmarkEnd w:id="3"/>
    <w:p w14:paraId="1B569D1A">
      <w:pPr>
        <w:pStyle w:val="6"/>
      </w:pPr>
      <w:bookmarkStart w:id="4" w:name="中部参数设置区域-parameter-area"/>
      <w:r>
        <w:t xml:space="preserve">2.2 </w:t>
      </w:r>
      <w:r>
        <w:rPr>
          <w:rFonts w:hint="eastAsia"/>
        </w:rPr>
        <w:t>中部参数设置区域</w:t>
      </w:r>
      <w:r>
        <w:t xml:space="preserve"> (Parameter Area)</w:t>
      </w:r>
    </w:p>
    <w:p w14:paraId="45CE8F78">
      <w:pPr>
        <w:pStyle w:val="4"/>
      </w:pPr>
      <w:r>
        <w:rPr>
          <w:rFonts w:hint="eastAsia"/>
        </w:rPr>
        <w:t>包含两个</w:t>
      </w:r>
      <w:r>
        <w:t xml:space="preserve"> </w:t>
      </w:r>
      <w:r>
        <w:rPr>
          <w:rStyle w:val="37"/>
        </w:rPr>
        <w:t>TabControl</w:t>
      </w:r>
      <w:r>
        <w:t xml:space="preserve"> </w:t>
      </w:r>
      <w:r>
        <w:rPr>
          <w:rFonts w:hint="eastAsia"/>
        </w:rPr>
        <w:t>页面。</w:t>
      </w:r>
    </w:p>
    <w:p w14:paraId="10C911A5">
      <w:pPr>
        <w:pStyle w:val="7"/>
      </w:pPr>
      <w:bookmarkStart w:id="5" w:name="tab-1-基本参数-basic-parameters"/>
      <w:r>
        <w:rPr>
          <w:b/>
          <w:bCs/>
        </w:rPr>
        <w:t xml:space="preserve">Tab 1: </w:t>
      </w:r>
      <w:r>
        <w:rPr>
          <w:rFonts w:hint="eastAsia"/>
          <w:b/>
          <w:bCs/>
        </w:rPr>
        <w:t>基本参数</w:t>
      </w:r>
      <w:r>
        <w:rPr>
          <w:b/>
          <w:bCs/>
        </w:rPr>
        <w:t xml:space="preserve"> (Basic Parameters)</w:t>
      </w:r>
    </w:p>
    <w:p w14:paraId="4E5A233C">
      <w:pPr>
        <w:pStyle w:val="4"/>
      </w:pPr>
      <w:r>
        <w:rPr>
          <w:rFonts w:hint="eastAsia"/>
        </w:rPr>
        <w:t>采用左右分栏布局或分组框</w:t>
      </w:r>
      <w:r>
        <w:t xml:space="preserve"> (</w:t>
      </w:r>
      <w:r>
        <w:rPr>
          <w:rStyle w:val="37"/>
        </w:rPr>
        <w:t>GroupBox</w:t>
      </w:r>
      <w:r>
        <w:t>)。</w:t>
      </w:r>
    </w:p>
    <w:p w14:paraId="405AD58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左侧：全局水力参数</w:t>
      </w:r>
    </w:p>
    <w:p w14:paraId="1BF6CAA1">
      <w:pPr>
        <w:pStyle w:val="26"/>
        <w:numPr>
          <w:ilvl w:val="1"/>
          <w:numId w:val="1"/>
        </w:numPr>
      </w:pPr>
      <w:r>
        <w:rPr>
          <w:rStyle w:val="37"/>
        </w:rPr>
        <w:t>ComboBox</w:t>
      </w:r>
      <w:r>
        <w:t xml:space="preserve"> </w:t>
      </w:r>
      <w:r>
        <w:rPr>
          <w:rFonts w:hint="eastAsia"/>
          <w:b/>
          <w:bCs/>
        </w:rPr>
        <w:t>计算目标</w:t>
      </w:r>
      <w:r>
        <w:t xml:space="preserve">: </w:t>
      </w:r>
      <w:r>
        <w:rPr>
          <w:rFonts w:hint="eastAsia"/>
        </w:rPr>
        <w:t>锁定显示</w:t>
      </w:r>
      <w:r>
        <w:t xml:space="preserve"> </w:t>
      </w:r>
      <w:r>
        <w:rPr>
          <w:rFonts w:hint="eastAsia"/>
        </w:rPr>
        <w:t>“设计截面”</w:t>
      </w:r>
      <w:r>
        <w:t>。</w:t>
      </w:r>
    </w:p>
    <w:p w14:paraId="215E57CA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设计流量</w:t>
      </w:r>
      <w:r>
        <w:rPr>
          <w:b/>
          <w:bCs/>
        </w:rPr>
        <w:t xml:space="preserve"> Q</w:t>
      </w:r>
      <w:r>
        <w:t xml:space="preserve">: </w:t>
      </w:r>
      <w:r>
        <w:rPr>
          <w:rFonts w:hint="eastAsia"/>
        </w:rPr>
        <w:t>必填，浮点数校验。</w:t>
      </w:r>
    </w:p>
    <w:p w14:paraId="0CB91D54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拟定流速</w:t>
      </w:r>
      <w:r>
        <w:rPr>
          <w:b/>
          <w:bCs/>
        </w:rPr>
        <w:t xml:space="preserve"> v</w:t>
      </w:r>
      <w:r>
        <w:t xml:space="preserve">: </w:t>
      </w:r>
      <w:r>
        <w:rPr>
          <w:rFonts w:hint="eastAsia"/>
        </w:rPr>
        <w:t>必填，浮点数校验。</w:t>
      </w:r>
    </w:p>
    <w:p w14:paraId="2DBEDEFD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上/下游水位</w:t>
      </w:r>
      <w:r>
        <w:t xml:space="preserve">: </w:t>
      </w:r>
      <w:r>
        <w:rPr>
          <w:rFonts w:hint="eastAsia"/>
        </w:rPr>
        <w:t>浮点数。</w:t>
      </w:r>
    </w:p>
    <w:p w14:paraId="2C4D9EE8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上游渠底高程</w:t>
      </w:r>
      <w:r>
        <w:t xml:space="preserve">: </w:t>
      </w:r>
      <w:r>
        <w:rPr>
          <w:rFonts w:hint="eastAsia"/>
        </w:rPr>
        <w:t>用于绘图定位。</w:t>
      </w:r>
    </w:p>
    <w:p w14:paraId="56D9D27F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糙率</w:t>
      </w:r>
      <w:r>
        <w:rPr>
          <w:b/>
          <w:bCs/>
        </w:rPr>
        <w:t xml:space="preserve"> n</w:t>
      </w:r>
      <w:r>
        <w:t xml:space="preserve">: </w:t>
      </w:r>
      <w:r>
        <w:rPr>
          <w:rFonts w:hint="eastAsia"/>
        </w:rPr>
        <w:t>默认</w:t>
      </w:r>
      <w:r>
        <w:t xml:space="preserve"> 0.014。</w:t>
      </w:r>
    </w:p>
    <w:p w14:paraId="10637A4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右侧：渐变段配置</w:t>
      </w:r>
    </w:p>
    <w:p w14:paraId="422597D1">
      <w:pPr>
        <w:pStyle w:val="26"/>
        <w:numPr>
          <w:ilvl w:val="1"/>
          <w:numId w:val="1"/>
        </w:numPr>
      </w:pPr>
      <w:r>
        <w:rPr>
          <w:rStyle w:val="37"/>
        </w:rPr>
        <w:t>ComboBox</w:t>
      </w:r>
      <w:r>
        <w:t xml:space="preserve"> </w:t>
      </w:r>
      <w:r>
        <w:rPr>
          <w:rFonts w:hint="eastAsia"/>
          <w:b/>
          <w:bCs/>
        </w:rPr>
        <w:t>进口型式</w:t>
      </w:r>
      <w:r>
        <w:t xml:space="preserve">: </w:t>
      </w:r>
      <w:r>
        <w:rPr>
          <w:rFonts w:hint="eastAsia"/>
        </w:rPr>
        <w:t>绑定</w:t>
      </w:r>
      <w:r>
        <w:t xml:space="preserve"> </w:t>
      </w:r>
      <w:r>
        <w:rPr>
          <w:rStyle w:val="37"/>
        </w:rPr>
        <w:t>Enum</w:t>
      </w:r>
      <w:r>
        <w:t xml:space="preserve"> </w:t>
      </w:r>
      <w:r>
        <w:rPr>
          <w:rFonts w:hint="eastAsia"/>
        </w:rPr>
        <w:t>(无,</w:t>
      </w:r>
      <w:r>
        <w:t xml:space="preserve"> </w:t>
      </w:r>
      <w:r>
        <w:rPr>
          <w:rFonts w:hint="eastAsia"/>
        </w:rPr>
        <w:t>方头,</w:t>
      </w:r>
      <w:r>
        <w:t xml:space="preserve"> </w:t>
      </w:r>
      <w:r>
        <w:rPr>
          <w:rFonts w:hint="eastAsia"/>
        </w:rPr>
        <w:t>圆弧等)。触发</w:t>
      </w:r>
      <w:r>
        <w:t xml:space="preserve"> </w:t>
      </w:r>
      <w:r>
        <w:rPr>
          <w:rStyle w:val="37"/>
        </w:rPr>
        <w:t>SelectionChanged</w:t>
      </w:r>
      <w:r>
        <w:t xml:space="preserve"> </w:t>
      </w:r>
      <w:r>
        <w:rPr>
          <w:rFonts w:hint="eastAsia"/>
        </w:rPr>
        <w:t>事件。</w:t>
      </w:r>
    </w:p>
    <w:p w14:paraId="32367BC7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进口系数</w:t>
      </w:r>
      <w:r>
        <w:t xml:space="preserve">: </w:t>
      </w:r>
      <w:r>
        <w:rPr>
          <w:rFonts w:hint="eastAsia"/>
        </w:rPr>
        <w:t>绑定到后端推荐值，允许用户覆盖。</w:t>
      </w:r>
    </w:p>
    <w:p w14:paraId="17EAE778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进口渠道流速</w:t>
      </w:r>
      <w:r>
        <w:t xml:space="preserve">: </w:t>
      </w:r>
      <w:r>
        <w:rPr>
          <w:rFonts w:hint="eastAsia"/>
        </w:rPr>
        <w:t>用户输入。</w:t>
      </w:r>
    </w:p>
    <w:p w14:paraId="0A994A65">
      <w:pPr>
        <w:pStyle w:val="26"/>
        <w:numPr>
          <w:ilvl w:val="1"/>
          <w:numId w:val="1"/>
        </w:numPr>
      </w:pPr>
      <w:r>
        <w:rPr>
          <w:rStyle w:val="37"/>
        </w:rPr>
        <w:t>Label</w:t>
      </w:r>
      <w:r>
        <w:t xml:space="preserve"> </w:t>
      </w:r>
      <w:r>
        <w:rPr>
          <w:rFonts w:hint="eastAsia"/>
          <w:b/>
          <w:bCs/>
        </w:rPr>
        <w:t>进口管内流速</w:t>
      </w:r>
      <w:r>
        <w:t xml:space="preserve">: </w:t>
      </w:r>
      <w:r>
        <w:rPr>
          <w:rFonts w:hint="eastAsia"/>
        </w:rPr>
        <w:t>只读，绑定计算结果。</w:t>
      </w:r>
    </w:p>
    <w:p w14:paraId="2C5676B2">
      <w:pPr>
        <w:pStyle w:val="26"/>
        <w:numPr>
          <w:ilvl w:val="1"/>
          <w:numId w:val="1"/>
        </w:numPr>
      </w:pPr>
      <w:r>
        <w:rPr>
          <w:rFonts w:hint="eastAsia"/>
          <w:i/>
          <w:iCs/>
        </w:rPr>
        <w:t>(出口配置同理)</w:t>
      </w:r>
    </w:p>
    <w:bookmarkEnd w:id="5"/>
    <w:p w14:paraId="5D79913C">
      <w:pPr>
        <w:pStyle w:val="7"/>
      </w:pPr>
      <w:bookmarkStart w:id="6" w:name="tab-2-结构段信息-structure-segments"/>
      <w:r>
        <w:rPr>
          <w:b/>
          <w:bCs/>
        </w:rPr>
        <w:t xml:space="preserve">Tab 2: </w:t>
      </w:r>
      <w:r>
        <w:rPr>
          <w:rFonts w:hint="eastAsia"/>
          <w:b/>
          <w:bCs/>
        </w:rPr>
        <w:t>结构段信息</w:t>
      </w:r>
      <w:r>
        <w:rPr>
          <w:b/>
          <w:bCs/>
        </w:rPr>
        <w:t xml:space="preserve"> (Structure Segments)</w:t>
      </w:r>
    </w:p>
    <w:p w14:paraId="34A2F0D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顶部工具栏</w:t>
      </w:r>
      <w:r>
        <w:t>:</w:t>
      </w:r>
    </w:p>
    <w:p w14:paraId="4110C2C3">
      <w:pPr>
        <w:pStyle w:val="26"/>
        <w:numPr>
          <w:ilvl w:val="1"/>
          <w:numId w:val="1"/>
        </w:numPr>
      </w:pPr>
      <w:r>
        <w:rPr>
          <w:rStyle w:val="37"/>
        </w:rPr>
        <w:t>Button</w:t>
      </w:r>
      <w:r>
        <w:t xml:space="preserve"> </w:t>
      </w:r>
      <w:r>
        <w:rPr>
          <w:rFonts w:hint="eastAsia"/>
          <w:b/>
          <w:bCs/>
        </w:rPr>
        <w:t>[导入</w:t>
      </w:r>
      <w:r>
        <w:rPr>
          <w:b/>
          <w:bCs/>
        </w:rPr>
        <w:t xml:space="preserve"> DXF]</w:t>
      </w:r>
      <w:r>
        <w:t xml:space="preserve">: </w:t>
      </w:r>
      <w:r>
        <w:rPr>
          <w:rFonts w:hint="eastAsia"/>
        </w:rPr>
        <w:t>点击调用</w:t>
      </w:r>
      <w:r>
        <w:t xml:space="preserve"> </w:t>
      </w:r>
      <w:r>
        <w:rPr>
          <w:rStyle w:val="37"/>
        </w:rPr>
        <w:t>OpenFileDialog</w:t>
      </w:r>
      <w:r>
        <w:t>。</w:t>
      </w:r>
    </w:p>
    <w:p w14:paraId="2D55BF4F">
      <w:pPr>
        <w:pStyle w:val="26"/>
        <w:numPr>
          <w:ilvl w:val="1"/>
          <w:numId w:val="1"/>
        </w:numPr>
      </w:pPr>
      <w:r>
        <w:rPr>
          <w:rStyle w:val="37"/>
        </w:rPr>
        <w:t>Button</w:t>
      </w:r>
      <w:r>
        <w:t xml:space="preserve"> </w:t>
      </w:r>
      <w:r>
        <w:rPr>
          <w:rFonts w:hint="eastAsia"/>
          <w:b/>
          <w:bCs/>
        </w:rPr>
        <w:t>[清空]</w:t>
      </w:r>
      <w:r>
        <w:t xml:space="preserve">: </w:t>
      </w:r>
      <w:r>
        <w:rPr>
          <w:rFonts w:hint="eastAsia"/>
        </w:rPr>
        <w:t>清空表格。</w:t>
      </w:r>
    </w:p>
    <w:p w14:paraId="45B481D8">
      <w:pPr>
        <w:pStyle w:val="26"/>
        <w:numPr>
          <w:ilvl w:val="1"/>
          <w:numId w:val="1"/>
        </w:numPr>
      </w:pPr>
      <w:r>
        <w:rPr>
          <w:rStyle w:val="37"/>
        </w:rPr>
        <w:t>TextBox</w:t>
      </w:r>
      <w:r>
        <w:t xml:space="preserve"> </w:t>
      </w:r>
      <w:r>
        <w:rPr>
          <w:rFonts w:hint="eastAsia"/>
          <w:b/>
          <w:bCs/>
        </w:rPr>
        <w:t>结构段数</w:t>
      </w:r>
      <w:r>
        <w:t xml:space="preserve">: </w:t>
      </w:r>
      <w:r>
        <w:rPr>
          <w:rFonts w:hint="eastAsia"/>
        </w:rPr>
        <w:t>只读或手动输入（导入DXF后自动更新）。</w:t>
      </w:r>
    </w:p>
    <w:p w14:paraId="4946E27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核心控件</w:t>
      </w:r>
      <w:r>
        <w:t xml:space="preserve">: </w:t>
      </w:r>
      <w:r>
        <w:rPr>
          <w:rStyle w:val="37"/>
        </w:rPr>
        <w:t>DataGridView</w:t>
      </w:r>
      <w:r>
        <w:t xml:space="preserve"> (WinForms) </w:t>
      </w:r>
      <w:r>
        <w:rPr>
          <w:rFonts w:hint="eastAsia"/>
        </w:rPr>
        <w:t>或</w:t>
      </w:r>
      <w:r>
        <w:t xml:space="preserve"> </w:t>
      </w:r>
      <w:r>
        <w:rPr>
          <w:rStyle w:val="37"/>
        </w:rPr>
        <w:t>DataGrid</w:t>
      </w:r>
      <w:r>
        <w:t xml:space="preserve"> (WPF)。</w:t>
      </w:r>
    </w:p>
    <w:p w14:paraId="305A9461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列定义</w:t>
      </w:r>
      <w:r>
        <w:t>:</w:t>
      </w:r>
    </w:p>
    <w:p w14:paraId="3013558A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序号</w:t>
      </w:r>
      <w:r>
        <w:t xml:space="preserve">: </w:t>
      </w:r>
      <w:r>
        <w:rPr>
          <w:rFonts w:hint="eastAsia"/>
        </w:rPr>
        <w:t>自动生成。</w:t>
      </w:r>
    </w:p>
    <w:p w14:paraId="0DE8D533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类型</w:t>
      </w:r>
      <w:r>
        <w:t xml:space="preserve">: </w:t>
      </w:r>
      <w:r>
        <w:rPr>
          <w:rStyle w:val="37"/>
        </w:rPr>
        <w:t>ComboBoxColumn</w:t>
      </w:r>
      <w:r>
        <w:t xml:space="preserve"> </w:t>
      </w:r>
      <w:r>
        <w:rPr>
          <w:rFonts w:hint="eastAsia"/>
        </w:rPr>
        <w:t>(直管,</w:t>
      </w:r>
      <w:r>
        <w:t xml:space="preserve"> </w:t>
      </w:r>
      <w:r>
        <w:rPr>
          <w:rFonts w:hint="eastAsia"/>
        </w:rPr>
        <w:t>弯管,</w:t>
      </w:r>
      <w:r>
        <w:t xml:space="preserve"> </w:t>
      </w:r>
      <w:r>
        <w:rPr>
          <w:rFonts w:hint="eastAsia"/>
        </w:rPr>
        <w:t>折管…)。</w:t>
      </w:r>
    </w:p>
    <w:p w14:paraId="13EB220E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参数1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(长度/半径)</w:t>
      </w:r>
      <w:r>
        <w:t xml:space="preserve">: </w:t>
      </w:r>
      <w:r>
        <w:rPr>
          <w:rFonts w:hint="eastAsia"/>
        </w:rPr>
        <w:t>动态标题。</w:t>
      </w:r>
    </w:p>
    <w:p w14:paraId="5B472641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参数2</w:t>
      </w:r>
      <w:r>
        <w:rPr>
          <w:rStyle w:val="37"/>
        </w:rPr>
        <w:t xml:space="preserve"> </w:t>
      </w:r>
      <w:r>
        <w:rPr>
          <w:rStyle w:val="37"/>
          <w:rFonts w:hint="eastAsia"/>
        </w:rPr>
        <w:t>(角度)</w:t>
      </w:r>
      <w:r>
        <w:t xml:space="preserve">: </w:t>
      </w:r>
      <w:r>
        <w:rPr>
          <w:rFonts w:hint="eastAsia"/>
        </w:rPr>
        <w:t>动态标题。</w:t>
      </w:r>
    </w:p>
    <w:p w14:paraId="17D9C173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局部系数</w:t>
      </w:r>
      <w:r>
        <w:t xml:space="preserve">: </w:t>
      </w:r>
      <w:r>
        <w:rPr>
          <w:rStyle w:val="37"/>
        </w:rPr>
        <w:t>TextBoxColumn</w:t>
      </w:r>
      <w:r>
        <w:t xml:space="preserve"> </w:t>
      </w:r>
      <w:r>
        <w:rPr>
          <w:rFonts w:hint="eastAsia"/>
        </w:rPr>
        <w:t>(支持手动修改)。</w:t>
      </w:r>
    </w:p>
    <w:p w14:paraId="0CD13553">
      <w:pPr>
        <w:pStyle w:val="26"/>
        <w:numPr>
          <w:ilvl w:val="2"/>
          <w:numId w:val="1"/>
        </w:numPr>
      </w:pPr>
      <w:r>
        <w:rPr>
          <w:rStyle w:val="37"/>
          <w:rFonts w:hint="eastAsia"/>
        </w:rPr>
        <w:t>解锁</w:t>
      </w:r>
      <w:r>
        <w:t xml:space="preserve">: </w:t>
      </w:r>
      <w:r>
        <w:rPr>
          <w:rStyle w:val="37"/>
        </w:rPr>
        <w:t>CheckBoxColumn</w:t>
      </w:r>
      <w:r>
        <w:t xml:space="preserve"> </w:t>
      </w:r>
      <w:r>
        <w:rPr>
          <w:rFonts w:hint="eastAsia"/>
        </w:rPr>
        <w:t>(控制该行是否只读)。</w:t>
      </w:r>
    </w:p>
    <w:p w14:paraId="04F64CA8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交互逻辑</w:t>
      </w:r>
      <w:r>
        <w:t>:</w:t>
      </w:r>
    </w:p>
    <w:p w14:paraId="03B0E328">
      <w:pPr>
        <w:pStyle w:val="26"/>
        <w:numPr>
          <w:ilvl w:val="2"/>
          <w:numId w:val="1"/>
        </w:numPr>
      </w:pPr>
      <w:r>
        <w:rPr>
          <w:rFonts w:hint="eastAsia"/>
        </w:rPr>
        <w:t>点击行时，根据类型动态改变单元格的可编辑状态。</w:t>
      </w:r>
    </w:p>
    <w:p w14:paraId="6246B348">
      <w:pPr>
        <w:pStyle w:val="26"/>
        <w:numPr>
          <w:ilvl w:val="2"/>
          <w:numId w:val="1"/>
        </w:numPr>
      </w:pPr>
      <w:r>
        <w:rPr>
          <w:rFonts w:hint="eastAsia"/>
        </w:rPr>
        <w:t>第1行强制为“进水口”，最后一行强制为“出水口”。</w:t>
      </w:r>
    </w:p>
    <w:p w14:paraId="75E2DA0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右侧说明面板</w:t>
      </w:r>
      <w:r>
        <w:t xml:space="preserve">: </w:t>
      </w:r>
      <w:r>
        <w:rPr>
          <w:rStyle w:val="37"/>
        </w:rPr>
        <w:t>Label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37"/>
        </w:rPr>
        <w:t>TextBlock</w:t>
      </w:r>
      <w:r>
        <w:rPr>
          <w:rFonts w:hint="eastAsia"/>
        </w:rPr>
        <w:t>，显示硬编码的操作指南。</w:t>
      </w:r>
    </w:p>
    <w:bookmarkEnd w:id="4"/>
    <w:bookmarkEnd w:id="6"/>
    <w:p w14:paraId="07F399AB">
      <w:pPr>
        <w:pStyle w:val="6"/>
      </w:pPr>
      <w:bookmarkStart w:id="7" w:name="底部操作区域-operation-area"/>
      <w:r>
        <w:t xml:space="preserve">2.3 </w:t>
      </w:r>
      <w:r>
        <w:rPr>
          <w:rFonts w:hint="eastAsia"/>
        </w:rPr>
        <w:t>底部操作区域</w:t>
      </w:r>
      <w:r>
        <w:t xml:space="preserve"> (Operation Area)</w:t>
      </w:r>
    </w:p>
    <w:p w14:paraId="25356BBB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左侧</w:t>
      </w:r>
      <w:r>
        <w:t xml:space="preserve">: </w:t>
      </w:r>
      <w:r>
        <w:rPr>
          <w:rStyle w:val="37"/>
        </w:rPr>
        <w:t>Panel</w:t>
      </w:r>
      <w:r>
        <w:t xml:space="preserve"> </w:t>
      </w:r>
      <w:r>
        <w:rPr>
          <w:rFonts w:hint="eastAsia"/>
        </w:rPr>
        <w:t>显示公式图片或文字说明（谢才公式等）。</w:t>
      </w:r>
    </w:p>
    <w:p w14:paraId="3429D46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中间</w:t>
      </w:r>
      <w:r>
        <w:t xml:space="preserve">: </w:t>
      </w:r>
      <w:r>
        <w:rPr>
          <w:rStyle w:val="37"/>
        </w:rPr>
        <w:t>TextBox</w:t>
      </w:r>
      <w:r>
        <w:t xml:space="preserve"> </w:t>
      </w:r>
      <w:r>
        <w:rPr>
          <w:rFonts w:hint="eastAsia"/>
        </w:rPr>
        <w:t>作业名称。</w:t>
      </w:r>
    </w:p>
    <w:p w14:paraId="7FC8C23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右侧</w:t>
      </w:r>
      <w:r>
        <w:t>:</w:t>
      </w:r>
    </w:p>
    <w:p w14:paraId="5E3FF5F9">
      <w:pPr>
        <w:pStyle w:val="26"/>
        <w:numPr>
          <w:ilvl w:val="1"/>
          <w:numId w:val="1"/>
        </w:numPr>
      </w:pPr>
      <w:r>
        <w:rPr>
          <w:rStyle w:val="37"/>
        </w:rPr>
        <w:t>Button</w:t>
      </w:r>
      <w:r>
        <w:t xml:space="preserve"> </w:t>
      </w:r>
      <w:r>
        <w:rPr>
          <w:rFonts w:hint="eastAsia"/>
          <w:b/>
          <w:bCs/>
        </w:rPr>
        <w:t>[计算]</w:t>
      </w:r>
      <w:r>
        <w:t xml:space="preserve">: </w:t>
      </w:r>
      <w:r>
        <w:rPr>
          <w:rFonts w:hint="eastAsia"/>
        </w:rPr>
        <w:t>触发核心计算流程。</w:t>
      </w:r>
    </w:p>
    <w:p w14:paraId="38491CE1">
      <w:pPr>
        <w:pStyle w:val="26"/>
        <w:numPr>
          <w:ilvl w:val="1"/>
          <w:numId w:val="1"/>
        </w:numPr>
      </w:pPr>
      <w:r>
        <w:rPr>
          <w:rStyle w:val="37"/>
        </w:rPr>
        <w:t>Button</w:t>
      </w:r>
      <w:r>
        <w:t xml:space="preserve"> </w:t>
      </w:r>
      <w:r>
        <w:rPr>
          <w:rFonts w:hint="eastAsia"/>
          <w:b/>
          <w:bCs/>
        </w:rPr>
        <w:t>[返回/关闭]</w:t>
      </w:r>
      <w:r>
        <w:t xml:space="preserve">: </w:t>
      </w:r>
      <w:r>
        <w:rPr>
          <w:rFonts w:hint="eastAsia"/>
        </w:rPr>
        <w:t>关闭窗口。</w:t>
      </w:r>
    </w:p>
    <w:bookmarkEnd w:id="2"/>
    <w:bookmarkEnd w:id="7"/>
    <w:p w14:paraId="63F8A06E">
      <w:pPr>
        <w:pStyle w:val="5"/>
      </w:pPr>
      <w:bookmarkStart w:id="8" w:name="前端交互逻辑-frontend-logic"/>
      <w:r>
        <w:t xml:space="preserve">3. </w:t>
      </w:r>
      <w:r>
        <w:rPr>
          <w:rFonts w:hint="eastAsia"/>
        </w:rPr>
        <w:t>前端交互逻辑</w:t>
      </w:r>
      <w:r>
        <w:t xml:space="preserve"> (Frontend Logic)</w:t>
      </w:r>
    </w:p>
    <w:p w14:paraId="58FDE42B">
      <w:pPr>
        <w:pStyle w:val="6"/>
      </w:pPr>
      <w:bookmarkStart w:id="9" w:name="事件处理-event-handling"/>
      <w:r>
        <w:t xml:space="preserve">3.1 </w:t>
      </w:r>
      <w:r>
        <w:rPr>
          <w:rFonts w:hint="eastAsia"/>
        </w:rPr>
        <w:t>事件处理</w:t>
      </w:r>
      <w:r>
        <w:t xml:space="preserve"> (Event Handling)</w:t>
      </w:r>
    </w:p>
    <w:p w14:paraId="407854A4">
      <w:pPr>
        <w:pStyle w:val="7"/>
      </w:pPr>
      <w:bookmarkStart w:id="10" w:name="a.-渐变段联动"/>
      <w:r>
        <w:rPr>
          <w:b/>
          <w:bCs/>
        </w:rPr>
        <w:t xml:space="preserve">A. </w:t>
      </w:r>
      <w:r>
        <w:rPr>
          <w:rFonts w:hint="eastAsia"/>
          <w:b/>
          <w:bCs/>
        </w:rPr>
        <w:t>渐变段联动</w:t>
      </w:r>
    </w:p>
    <w:p w14:paraId="4D332270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事件</w:t>
      </w:r>
      <w:r>
        <w:t xml:space="preserve">: </w:t>
      </w:r>
      <w:r>
        <w:rPr>
          <w:rFonts w:hint="eastAsia"/>
        </w:rPr>
        <w:t>用户在</w:t>
      </w:r>
      <w:r>
        <w:t xml:space="preserve"> Tab 1 </w:t>
      </w:r>
      <w:r>
        <w:rPr>
          <w:rFonts w:hint="eastAsia"/>
        </w:rPr>
        <w:t>更改“进口型式”。</w:t>
      </w:r>
    </w:p>
    <w:p w14:paraId="4B9A37BF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动作</w:t>
      </w:r>
      <w:r>
        <w:t>:</w:t>
      </w:r>
    </w:p>
    <w:p w14:paraId="3A49099D">
      <w:pPr>
        <w:pStyle w:val="26"/>
        <w:numPr>
          <w:ilvl w:val="1"/>
          <w:numId w:val="2"/>
        </w:numPr>
      </w:pPr>
      <w:r>
        <w:rPr>
          <w:rFonts w:hint="eastAsia"/>
        </w:rPr>
        <w:t>调用后端</w:t>
      </w:r>
      <w:r>
        <w:t xml:space="preserve"> </w:t>
      </w:r>
      <w:r>
        <w:rPr>
          <w:rStyle w:val="37"/>
        </w:rPr>
        <w:t>GetRecommendedGradientCoeff</w:t>
      </w:r>
      <w:r>
        <w:t xml:space="preserve"> </w:t>
      </w:r>
      <w:r>
        <w:rPr>
          <w:rFonts w:hint="eastAsia"/>
        </w:rPr>
        <w:t>获取系数。</w:t>
      </w:r>
    </w:p>
    <w:p w14:paraId="33EBC10E">
      <w:pPr>
        <w:pStyle w:val="26"/>
        <w:numPr>
          <w:ilvl w:val="1"/>
          <w:numId w:val="2"/>
        </w:numPr>
      </w:pPr>
      <w:r>
        <w:rPr>
          <w:rFonts w:hint="eastAsia"/>
        </w:rPr>
        <w:t>更新</w:t>
      </w:r>
      <w:r>
        <w:t xml:space="preserve"> Tab 1 </w:t>
      </w:r>
      <w:r>
        <w:rPr>
          <w:rFonts w:hint="eastAsia"/>
        </w:rPr>
        <w:t>的“进口系数”文本框。</w:t>
      </w:r>
    </w:p>
    <w:p w14:paraId="557A75B6">
      <w:pPr>
        <w:pStyle w:val="26"/>
        <w:numPr>
          <w:ilvl w:val="1"/>
          <w:numId w:val="2"/>
        </w:numPr>
      </w:pPr>
      <w:r>
        <w:rPr>
          <w:rFonts w:hint="eastAsia"/>
        </w:rPr>
        <w:t>同步更新</w:t>
      </w:r>
      <w:r>
        <w:t xml:space="preserve"> Tab 2 </w:t>
      </w:r>
      <w:r>
        <w:rPr>
          <w:rFonts w:hint="eastAsia"/>
        </w:rPr>
        <w:t>第</w:t>
      </w:r>
      <w:r>
        <w:t xml:space="preserve"> 1 </w:t>
      </w:r>
      <w:r>
        <w:rPr>
          <w:rFonts w:hint="eastAsia"/>
        </w:rPr>
        <w:t>行（进水口）的“局部系数”单元格。</w:t>
      </w:r>
    </w:p>
    <w:bookmarkEnd w:id="10"/>
    <w:p w14:paraId="1EB10D80">
      <w:pPr>
        <w:pStyle w:val="7"/>
      </w:pPr>
      <w:bookmarkStart w:id="11" w:name="b.-dxf-导入"/>
      <w:r>
        <w:rPr>
          <w:b/>
          <w:bCs/>
        </w:rPr>
        <w:t xml:space="preserve">B. DXF </w:t>
      </w:r>
      <w:r>
        <w:rPr>
          <w:rFonts w:hint="eastAsia"/>
          <w:b/>
          <w:bCs/>
        </w:rPr>
        <w:t>导入</w:t>
      </w:r>
    </w:p>
    <w:p w14:paraId="1F1103F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事件</w:t>
      </w:r>
      <w:r>
        <w:t xml:space="preserve">: </w:t>
      </w: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[导入</w:t>
      </w:r>
      <w:r>
        <w:t xml:space="preserve"> DXF]。</w:t>
      </w:r>
    </w:p>
    <w:p w14:paraId="2D4D235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动作</w:t>
      </w:r>
      <w:r>
        <w:t>:</w:t>
      </w:r>
    </w:p>
    <w:p w14:paraId="35B8FD8F">
      <w:pPr>
        <w:pStyle w:val="26"/>
        <w:numPr>
          <w:ilvl w:val="1"/>
          <w:numId w:val="3"/>
        </w:numPr>
      </w:pPr>
      <w:r>
        <w:rPr>
          <w:rFonts w:hint="eastAsia"/>
        </w:rPr>
        <w:t>打开文件选择器，滤镜</w:t>
      </w:r>
      <w:r>
        <w:t xml:space="preserve"> </w:t>
      </w:r>
      <w:r>
        <w:rPr>
          <w:rStyle w:val="37"/>
        </w:rPr>
        <w:t>*.dxf</w:t>
      </w:r>
      <w:r>
        <w:t>。</w:t>
      </w:r>
    </w:p>
    <w:p w14:paraId="308E1A7A">
      <w:pPr>
        <w:pStyle w:val="26"/>
        <w:numPr>
          <w:ilvl w:val="1"/>
          <w:numId w:val="3"/>
        </w:numPr>
      </w:pPr>
      <w:r>
        <w:rPr>
          <w:rFonts w:hint="eastAsia"/>
        </w:rPr>
        <w:t>调用后端</w:t>
      </w:r>
      <w:r>
        <w:t xml:space="preserve"> </w:t>
      </w:r>
      <w:r>
        <w:rPr>
          <w:rStyle w:val="37"/>
        </w:rPr>
        <w:t>ParseDxf(filePath)</w:t>
      </w:r>
      <w:r>
        <w:t>。</w:t>
      </w:r>
    </w:p>
    <w:p w14:paraId="5475C594">
      <w:pPr>
        <w:pStyle w:val="26"/>
        <w:numPr>
          <w:ilvl w:val="1"/>
          <w:numId w:val="3"/>
        </w:numPr>
      </w:pPr>
      <w:r>
        <w:rPr>
          <w:rFonts w:hint="eastAsia"/>
        </w:rPr>
        <w:t>获取返回的</w:t>
      </w:r>
      <w:r>
        <w:t xml:space="preserve"> </w:t>
      </w:r>
      <w:r>
        <w:rPr>
          <w:rStyle w:val="37"/>
        </w:rPr>
        <w:t>List&lt;StructureSegment&gt;</w:t>
      </w:r>
      <w:r>
        <w:t>。</w:t>
      </w:r>
    </w:p>
    <w:p w14:paraId="68948F1D">
      <w:pPr>
        <w:pStyle w:val="26"/>
        <w:numPr>
          <w:ilvl w:val="1"/>
          <w:numId w:val="3"/>
        </w:numPr>
      </w:pPr>
      <w:r>
        <w:rPr>
          <w:rFonts w:hint="eastAsia"/>
          <w:b/>
          <w:bCs/>
        </w:rPr>
        <w:t>数据绑定</w:t>
      </w:r>
      <w:r>
        <w:t xml:space="preserve">: </w:t>
      </w:r>
      <w:r>
        <w:rPr>
          <w:rFonts w:hint="eastAsia"/>
        </w:rPr>
        <w:t>将列表绑定到</w:t>
      </w:r>
      <w:r>
        <w:t xml:space="preserve"> </w:t>
      </w:r>
      <w:r>
        <w:rPr>
          <w:rStyle w:val="37"/>
        </w:rPr>
        <w:t>DataGridView</w:t>
      </w:r>
      <w:r>
        <w:t>。</w:t>
      </w:r>
    </w:p>
    <w:p w14:paraId="10000746">
      <w:pPr>
        <w:pStyle w:val="26"/>
        <w:numPr>
          <w:ilvl w:val="1"/>
          <w:numId w:val="3"/>
        </w:numPr>
      </w:pPr>
      <w:r>
        <w:rPr>
          <w:rFonts w:hint="eastAsia"/>
          <w:b/>
          <w:bCs/>
        </w:rPr>
        <w:t>锁定状态</w:t>
      </w:r>
      <w:r>
        <w:t xml:space="preserve">: </w:t>
      </w:r>
      <w:r>
        <w:rPr>
          <w:rFonts w:hint="eastAsia"/>
        </w:rPr>
        <w:t>将所有导入生成的行设为“只读”（Lock</w:t>
      </w:r>
      <w:r>
        <w:t xml:space="preserve"> Checkbox = </w:t>
      </w:r>
      <w:r>
        <w:rPr>
          <w:rFonts w:hint="eastAsia"/>
        </w:rPr>
        <w:t>True）。</w:t>
      </w:r>
    </w:p>
    <w:p w14:paraId="4FE3D6DD">
      <w:pPr>
        <w:pStyle w:val="26"/>
        <w:numPr>
          <w:ilvl w:val="1"/>
          <w:numId w:val="3"/>
        </w:numPr>
      </w:pPr>
      <w:r>
        <w:rPr>
          <w:rFonts w:hint="eastAsia"/>
          <w:b/>
          <w:bCs/>
        </w:rPr>
        <w:t>反馈</w:t>
      </w:r>
      <w:r>
        <w:t xml:space="preserve">: </w:t>
      </w:r>
      <w:r>
        <w:rPr>
          <w:rFonts w:hint="eastAsia"/>
        </w:rPr>
        <w:t>弹窗提示“导入成功，共解析</w:t>
      </w:r>
      <w:r>
        <w:t xml:space="preserve"> X </w:t>
      </w:r>
      <w:r>
        <w:rPr>
          <w:rFonts w:hint="eastAsia"/>
        </w:rPr>
        <w:t>段…”。</w:t>
      </w:r>
    </w:p>
    <w:bookmarkEnd w:id="11"/>
    <w:p w14:paraId="1FB5DB0B">
      <w:pPr>
        <w:pStyle w:val="7"/>
      </w:pPr>
      <w:bookmarkStart w:id="12" w:name="c.-计算执行"/>
      <w:r>
        <w:rPr>
          <w:b/>
          <w:bCs/>
        </w:rPr>
        <w:t xml:space="preserve">C. </w:t>
      </w:r>
      <w:r>
        <w:rPr>
          <w:rFonts w:hint="eastAsia"/>
          <w:b/>
          <w:bCs/>
        </w:rPr>
        <w:t>计算执行</w:t>
      </w:r>
    </w:p>
    <w:p w14:paraId="3D12CC5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事件</w:t>
      </w:r>
      <w:r>
        <w:t xml:space="preserve">: </w:t>
      </w:r>
      <w:r>
        <w:rPr>
          <w:rFonts w:hint="eastAsia"/>
        </w:rPr>
        <w:t>点击</w:t>
      </w:r>
      <w:r>
        <w:t xml:space="preserve"> </w:t>
      </w:r>
      <w:r>
        <w:rPr>
          <w:rFonts w:hint="eastAsia"/>
        </w:rPr>
        <w:t>[计算]。</w:t>
      </w:r>
    </w:p>
    <w:p w14:paraId="6B792E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动作</w:t>
      </w:r>
      <w:r>
        <w:t>:</w:t>
      </w:r>
    </w:p>
    <w:p w14:paraId="018018CA">
      <w:pPr>
        <w:pStyle w:val="26"/>
        <w:numPr>
          <w:ilvl w:val="1"/>
          <w:numId w:val="4"/>
        </w:numPr>
      </w:pPr>
      <w:r>
        <w:rPr>
          <w:rFonts w:hint="eastAsia"/>
          <w:b/>
          <w:bCs/>
        </w:rPr>
        <w:t>表单校验</w:t>
      </w:r>
      <w:r>
        <w:t xml:space="preserve">: </w:t>
      </w:r>
      <w:r>
        <w:rPr>
          <w:rFonts w:hint="eastAsia"/>
        </w:rPr>
        <w:t>检查</w:t>
      </w:r>
      <w:r>
        <w:t xml:space="preserve"> Q, v, </w:t>
      </w:r>
      <w:r>
        <w:rPr>
          <w:rFonts w:hint="eastAsia"/>
        </w:rPr>
        <w:t>水位等是否为空或非法格式。</w:t>
      </w:r>
    </w:p>
    <w:p w14:paraId="17828996">
      <w:pPr>
        <w:pStyle w:val="26"/>
        <w:numPr>
          <w:ilvl w:val="1"/>
          <w:numId w:val="4"/>
        </w:numPr>
      </w:pPr>
      <w:r>
        <w:rPr>
          <w:rFonts w:hint="eastAsia"/>
          <w:b/>
          <w:bCs/>
        </w:rPr>
        <w:t>构建数据</w:t>
      </w:r>
      <w:r>
        <w:t xml:space="preserve">: </w:t>
      </w:r>
      <w:r>
        <w:rPr>
          <w:rFonts w:hint="eastAsia"/>
        </w:rPr>
        <w:t>从</w:t>
      </w:r>
      <w:r>
        <w:t xml:space="preserve"> UI </w:t>
      </w:r>
      <w:r>
        <w:rPr>
          <w:rFonts w:hint="eastAsia"/>
        </w:rPr>
        <w:t>控件收集</w:t>
      </w:r>
      <w:r>
        <w:t xml:space="preserve"> </w:t>
      </w:r>
      <w:r>
        <w:rPr>
          <w:rStyle w:val="37"/>
        </w:rPr>
        <w:t>GlobalParameters</w:t>
      </w:r>
      <w:r>
        <w:t xml:space="preserve"> </w:t>
      </w:r>
      <w:r>
        <w:rPr>
          <w:rFonts w:hint="eastAsia"/>
        </w:rPr>
        <w:t>对象和</w:t>
      </w:r>
      <w:r>
        <w:t xml:space="preserve"> </w:t>
      </w:r>
      <w:r>
        <w:rPr>
          <w:rStyle w:val="37"/>
        </w:rPr>
        <w:t>List&lt;StructureSegment&gt;</w:t>
      </w:r>
      <w:r>
        <w:t>。</w:t>
      </w:r>
    </w:p>
    <w:p w14:paraId="33BAD8E9">
      <w:pPr>
        <w:pStyle w:val="26"/>
        <w:numPr>
          <w:ilvl w:val="1"/>
          <w:numId w:val="4"/>
        </w:numPr>
      </w:pPr>
      <w:r>
        <w:rPr>
          <w:rFonts w:hint="eastAsia"/>
          <w:b/>
          <w:bCs/>
        </w:rPr>
        <w:t>调用后端</w:t>
      </w:r>
      <w:r>
        <w:t xml:space="preserve">: </w:t>
      </w:r>
      <w:r>
        <w:rPr>
          <w:rStyle w:val="37"/>
        </w:rPr>
        <w:t>Backend.ExecuteCalculation(...)</w:t>
      </w:r>
      <w:r>
        <w:t>。</w:t>
      </w:r>
    </w:p>
    <w:p w14:paraId="541B4E64">
      <w:pPr>
        <w:pStyle w:val="26"/>
        <w:numPr>
          <w:ilvl w:val="1"/>
          <w:numId w:val="4"/>
        </w:numPr>
      </w:pPr>
      <w:r>
        <w:rPr>
          <w:rFonts w:hint="eastAsia"/>
          <w:b/>
          <w:bCs/>
        </w:rPr>
        <w:t>处理结果</w:t>
      </w:r>
      <w:r>
        <w:t>:</w:t>
      </w:r>
    </w:p>
    <w:p w14:paraId="2C51AF98">
      <w:pPr>
        <w:pStyle w:val="26"/>
        <w:numPr>
          <w:ilvl w:val="2"/>
          <w:numId w:val="1"/>
        </w:numPr>
      </w:pPr>
      <w:r>
        <w:rPr>
          <w:rFonts w:hint="eastAsia"/>
          <w:b/>
          <w:bCs/>
        </w:rPr>
        <w:t>成功</w:t>
      </w:r>
      <w:r>
        <w:t>:</w:t>
      </w:r>
    </w:p>
    <w:p w14:paraId="601CC2E3">
      <w:pPr>
        <w:pStyle w:val="26"/>
        <w:numPr>
          <w:ilvl w:val="3"/>
          <w:numId w:val="1"/>
        </w:numPr>
      </w:pPr>
      <w:r>
        <w:rPr>
          <w:rFonts w:hint="eastAsia"/>
        </w:rPr>
        <w:t>弹窗显示：管径</w:t>
      </w:r>
      <w:r>
        <w:t xml:space="preserve"> </w:t>
      </w:r>
      <w:r>
        <w:rPr>
          <w:rFonts w:hint="eastAsia"/>
        </w:rPr>
        <w:t>D、总损失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、校验结果。</w:t>
      </w:r>
    </w:p>
    <w:p w14:paraId="712974D9">
      <w:pPr>
        <w:pStyle w:val="26"/>
        <w:numPr>
          <w:ilvl w:val="3"/>
          <w:numId w:val="1"/>
        </w:numPr>
      </w:pPr>
      <w:r>
        <w:rPr>
          <w:rFonts w:hint="eastAsia"/>
        </w:rPr>
        <w:t>刷新绘图区</w:t>
      </w:r>
      <w:r>
        <w:t xml:space="preserve"> </w:t>
      </w:r>
      <w:r>
        <w:rPr>
          <w:rFonts w:hint="eastAsia"/>
        </w:rPr>
        <w:t>(调用绘图方法)。</w:t>
      </w:r>
    </w:p>
    <w:p w14:paraId="6DAED759">
      <w:pPr>
        <w:pStyle w:val="26"/>
        <w:numPr>
          <w:ilvl w:val="3"/>
          <w:numId w:val="1"/>
        </w:numPr>
      </w:pPr>
      <w:r>
        <w:rPr>
          <w:rFonts w:hint="eastAsia"/>
        </w:rPr>
        <w:t>更新</w:t>
      </w:r>
      <w:r>
        <w:t xml:space="preserve"> Tab 1 </w:t>
      </w:r>
      <w:r>
        <w:rPr>
          <w:rFonts w:hint="eastAsia"/>
        </w:rPr>
        <w:t>中只读的流速字段。</w:t>
      </w:r>
    </w:p>
    <w:p w14:paraId="757EDE5A">
      <w:pPr>
        <w:pStyle w:val="26"/>
        <w:numPr>
          <w:ilvl w:val="2"/>
          <w:numId w:val="1"/>
        </w:numPr>
      </w:pPr>
      <w:r>
        <w:rPr>
          <w:rFonts w:hint="eastAsia"/>
          <w:b/>
          <w:bCs/>
        </w:rPr>
        <w:t>失败/警告</w:t>
      </w:r>
      <w:r>
        <w:t>:</w:t>
      </w:r>
    </w:p>
    <w:p w14:paraId="02CE45F4">
      <w:pPr>
        <w:pStyle w:val="26"/>
        <w:numPr>
          <w:ilvl w:val="3"/>
          <w:numId w:val="1"/>
        </w:numPr>
      </w:pPr>
      <w:r>
        <w:rPr>
          <w:rFonts w:hint="eastAsia"/>
        </w:rPr>
        <w:t>弹窗显示错误信息（如“水位差不足”）。</w:t>
      </w:r>
    </w:p>
    <w:bookmarkEnd w:id="9"/>
    <w:bookmarkEnd w:id="12"/>
    <w:p w14:paraId="2C2B0272">
      <w:pPr>
        <w:pStyle w:val="6"/>
      </w:pPr>
      <w:bookmarkStart w:id="13" w:name="绘图实现-rendering"/>
      <w:r>
        <w:t xml:space="preserve">3.2 </w:t>
      </w:r>
      <w:r>
        <w:rPr>
          <w:rFonts w:hint="eastAsia"/>
        </w:rPr>
        <w:t>绘图实现</w:t>
      </w:r>
      <w:r>
        <w:t xml:space="preserve"> (Rendering)</w:t>
      </w:r>
    </w:p>
    <w:p w14:paraId="041E2410">
      <w:pPr>
        <w:pStyle w:val="4"/>
      </w:pPr>
      <w:r>
        <w:rPr>
          <w:rFonts w:hint="eastAsia"/>
        </w:rPr>
        <w:t>需封装一个</w:t>
      </w:r>
      <w:r>
        <w:t xml:space="preserve"> </w:t>
      </w:r>
      <w:r>
        <w:rPr>
          <w:rStyle w:val="37"/>
        </w:rPr>
        <w:t>DrawPipeline</w:t>
      </w:r>
      <w:r>
        <w:t xml:space="preserve"> </w:t>
      </w:r>
      <w:r>
        <w:rPr>
          <w:rFonts w:hint="eastAsia"/>
        </w:rPr>
        <w:t>方法。</w:t>
      </w:r>
    </w:p>
    <w:p w14:paraId="7C7BE47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坐标转换</w:t>
      </w:r>
      <w:r>
        <w:t>:</w:t>
      </w:r>
    </w:p>
    <w:p w14:paraId="072296F8">
      <w:pPr>
        <w:pStyle w:val="26"/>
        <w:numPr>
          <w:ilvl w:val="1"/>
          <w:numId w:val="1"/>
        </w:numPr>
      </w:pPr>
      <w:r>
        <w:rPr>
          <w:rFonts w:hint="eastAsia"/>
        </w:rPr>
        <w:t>定义</w:t>
      </w:r>
      <w:r>
        <w:t xml:space="preserve"> </w:t>
      </w:r>
      <w:r>
        <w:rPr>
          <w:rStyle w:val="37"/>
        </w:rPr>
        <w:t>WorldToScreen</w:t>
      </w:r>
      <w:r>
        <w:t xml:space="preserve"> </w:t>
      </w:r>
      <w:r>
        <w:rPr>
          <w:rFonts w:hint="eastAsia"/>
        </w:rPr>
        <w:t>转换矩阵。</w:t>
      </w:r>
    </w:p>
    <w:p w14:paraId="66D9F7A9">
      <w:pPr>
        <w:pStyle w:val="26"/>
        <w:numPr>
          <w:ilvl w:val="1"/>
          <w:numId w:val="1"/>
        </w:numPr>
      </w:pPr>
      <w:r>
        <w:rPr>
          <w:rFonts w:hint="eastAsia"/>
        </w:rPr>
        <w:t>世界坐标原点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sSub>
          <m:sSubPr/>
          <m:e>
            <m:r>
              <m:rPr/>
              <m:t>H</m:t>
            </m:r>
          </m:e>
          <m:sub>
            <m:r>
              <m:rPr/>
              <m:t>bottom</m:t>
            </m:r>
            <m:r>
              <m:rPr>
                <m:sty m:val="p"/>
              </m:rPr>
              <m:t>_</m:t>
            </m:r>
            <m:r>
              <m:rPr/>
              <m:t>up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映射到画布左侧适当位置。</w:t>
      </w:r>
    </w:p>
    <w:p w14:paraId="72C0EB11">
      <w:pPr>
        <w:pStyle w:val="26"/>
        <w:numPr>
          <w:ilvl w:val="1"/>
          <w:numId w:val="1"/>
        </w:numPr>
      </w:pPr>
      <w:r>
        <w:rPr>
          <w:rFonts w:hint="eastAsia"/>
        </w:rPr>
        <w:t>Y轴翻转（屏幕坐标向下为正，物理坐标向上为正）。</w:t>
      </w:r>
    </w:p>
    <w:p w14:paraId="74EF93FE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绘制流程</w:t>
      </w:r>
      <w:r>
        <w:t>:</w:t>
      </w:r>
    </w:p>
    <w:p w14:paraId="1075BCF5">
      <w:pPr>
        <w:pStyle w:val="26"/>
        <w:numPr>
          <w:ilvl w:val="1"/>
          <w:numId w:val="5"/>
        </w:numPr>
      </w:pPr>
      <w:r>
        <w:rPr>
          <w:rStyle w:val="37"/>
        </w:rPr>
        <w:t>Graphics.Clear(Color.Black)</w:t>
      </w:r>
      <w:r>
        <w:t>。</w:t>
      </w:r>
    </w:p>
    <w:p w14:paraId="5F0A2709">
      <w:pPr>
        <w:pStyle w:val="26"/>
        <w:numPr>
          <w:ilvl w:val="1"/>
          <w:numId w:val="5"/>
        </w:numPr>
      </w:pPr>
      <w:r>
        <w:rPr>
          <w:rFonts w:hint="eastAsia"/>
          <w:b/>
          <w:bCs/>
        </w:rPr>
        <w:t>画管线</w:t>
      </w:r>
      <w:r>
        <w:t>:</w:t>
      </w:r>
    </w:p>
    <w:p w14:paraId="377412C4">
      <w:pPr>
        <w:pStyle w:val="26"/>
        <w:numPr>
          <w:ilvl w:val="2"/>
          <w:numId w:val="1"/>
        </w:numPr>
      </w:pPr>
      <w:r>
        <w:rPr>
          <w:rFonts w:hint="eastAsia"/>
        </w:rPr>
        <w:t>遍历结构段。</w:t>
      </w:r>
    </w:p>
    <w:p w14:paraId="35E52E5F">
      <w:pPr>
        <w:pStyle w:val="26"/>
        <w:numPr>
          <w:ilvl w:val="2"/>
          <w:numId w:val="1"/>
        </w:numPr>
      </w:pPr>
      <w:r>
        <w:rPr>
          <w:rFonts w:hint="eastAsia"/>
        </w:rPr>
        <w:t>根据计算出的管径</w:t>
      </w:r>
      <w:r>
        <w:t xml:space="preserve"> </w:t>
      </w:r>
      <m:oMath>
        <m:r>
          <m:rPr/>
          <m:t>D</m:t>
        </m:r>
      </m:oMath>
      <w:r>
        <w:rPr>
          <w:rFonts w:hint="eastAsia"/>
        </w:rPr>
        <w:t>，计算中心线上下偏移量。</w:t>
      </w:r>
    </w:p>
    <w:p w14:paraId="2ECBE907">
      <w:pPr>
        <w:pStyle w:val="26"/>
        <w:numPr>
          <w:ilvl w:val="2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37"/>
        </w:rPr>
        <w:t>DrawLine</w:t>
      </w:r>
      <w:r>
        <w:t xml:space="preserve"> </w:t>
      </w:r>
      <w:r>
        <w:rPr>
          <w:rFonts w:hint="eastAsia"/>
        </w:rPr>
        <w:t>(直管/折管)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37"/>
        </w:rPr>
        <w:t>DrawArc</w:t>
      </w:r>
      <w:r>
        <w:t xml:space="preserve"> </w:t>
      </w:r>
      <w:r>
        <w:rPr>
          <w:rFonts w:hint="eastAsia"/>
        </w:rPr>
        <w:t>(弯管)</w:t>
      </w:r>
      <w:r>
        <w:t xml:space="preserve"> </w:t>
      </w:r>
      <w:r>
        <w:rPr>
          <w:rFonts w:hint="eastAsia"/>
        </w:rPr>
        <w:t>绘制绿色线条。</w:t>
      </w:r>
    </w:p>
    <w:p w14:paraId="059DB6DC">
      <w:pPr>
        <w:pStyle w:val="26"/>
        <w:numPr>
          <w:ilvl w:val="2"/>
          <w:numId w:val="1"/>
        </w:numPr>
      </w:pPr>
      <w:r>
        <w:rPr>
          <w:rFonts w:hint="eastAsia"/>
          <w:i/>
          <w:iCs/>
        </w:rPr>
        <w:t>注：对于DXF导入的数据，直接使用解析出的坐标点绘制中心线，再算法生成管壁线。</w:t>
      </w:r>
    </w:p>
    <w:p w14:paraId="7DCE2BA1">
      <w:pPr>
        <w:pStyle w:val="26"/>
        <w:numPr>
          <w:ilvl w:val="1"/>
          <w:numId w:val="5"/>
        </w:numPr>
      </w:pPr>
      <w:r>
        <w:rPr>
          <w:rFonts w:hint="eastAsia"/>
          <w:b/>
          <w:bCs/>
        </w:rPr>
        <w:t>画水位</w:t>
      </w:r>
      <w:r>
        <w:t>:</w:t>
      </w:r>
    </w:p>
    <w:p w14:paraId="5843470F">
      <w:pPr>
        <w:pStyle w:val="26"/>
        <w:numPr>
          <w:ilvl w:val="2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37"/>
        </w:rPr>
        <w:t>DrawLine</w:t>
      </w:r>
      <w:r>
        <w:t xml:space="preserve"> </w:t>
      </w:r>
      <w:r>
        <w:rPr>
          <w:rFonts w:hint="eastAsia"/>
        </w:rPr>
        <w:t>绘制上游</w:t>
      </w:r>
      <w:r>
        <w:t xml:space="preserve"> (</w:t>
      </w:r>
      <m:oMath>
        <m:sSub>
          <m:sSubPr/>
          <m:e>
            <m:r>
              <m:rPr/>
              <m:t>H</m:t>
            </m:r>
          </m:e>
          <m:sub>
            <m:r>
              <m:rPr/>
              <m:t>up</m:t>
            </m:r>
          </m:sub>
        </m:sSub>
      </m:oMath>
      <w:r>
        <w:t xml:space="preserve">) </w:t>
      </w:r>
      <w:r>
        <w:rPr>
          <w:rFonts w:hint="eastAsia"/>
        </w:rPr>
        <w:t>和下游</w:t>
      </w:r>
      <w:r>
        <w:t xml:space="preserve"> (</w:t>
      </w:r>
      <m:oMath>
        <m:sSub>
          <m:sSubPr/>
          <m:e>
            <m:r>
              <m:rPr/>
              <m:t>H</m:t>
            </m:r>
          </m:e>
          <m:sub>
            <m:r>
              <m:rPr/>
              <m:t>down</m:t>
            </m:r>
          </m:sub>
        </m:sSub>
      </m:oMath>
      <w:r>
        <w:t xml:space="preserve">) </w:t>
      </w:r>
      <w:r>
        <w:rPr>
          <w:rFonts w:hint="eastAsia"/>
        </w:rPr>
        <w:t>水位线。</w:t>
      </w:r>
    </w:p>
    <w:p w14:paraId="41452CB0">
      <w:pPr>
        <w:pStyle w:val="26"/>
        <w:numPr>
          <w:ilvl w:val="2"/>
          <w:numId w:val="1"/>
        </w:numPr>
      </w:pPr>
      <w:r>
        <w:rPr>
          <w:rFonts w:hint="eastAsia"/>
        </w:rPr>
        <w:t>绘制倒三角图标</w:t>
      </w:r>
      <w:r>
        <w:t xml:space="preserve"> </w:t>
      </w:r>
      <w:r>
        <w:rPr>
          <w:rStyle w:val="37"/>
        </w:rPr>
        <w:t>DrawPolygon</w:t>
      </w:r>
      <w:r>
        <w:t>。</w:t>
      </w:r>
    </w:p>
    <w:p w14:paraId="1FEBB997">
      <w:pPr>
        <w:pStyle w:val="26"/>
        <w:numPr>
          <w:ilvl w:val="1"/>
          <w:numId w:val="5"/>
        </w:numPr>
      </w:pPr>
      <w:r>
        <w:rPr>
          <w:rFonts w:hint="eastAsia"/>
          <w:b/>
          <w:bCs/>
        </w:rPr>
        <w:t>画标尺/文字</w:t>
      </w:r>
      <w:r>
        <w:t>:</w:t>
      </w:r>
    </w:p>
    <w:p w14:paraId="58ACDD4D">
      <w:pPr>
        <w:pStyle w:val="26"/>
        <w:numPr>
          <w:ilvl w:val="2"/>
          <w:numId w:val="1"/>
        </w:numPr>
      </w:pPr>
      <w:r>
        <w:rPr>
          <w:rFonts w:hint="eastAsia"/>
        </w:rPr>
        <w:t>在关键节点（进出口、变坡点）绘制文本</w:t>
      </w:r>
      <w:r>
        <w:t xml:space="preserve"> </w:t>
      </w:r>
      <w:r>
        <w:rPr>
          <w:rStyle w:val="37"/>
        </w:rPr>
        <w:t>DrawString</w:t>
      </w:r>
      <w:r>
        <w:t xml:space="preserve"> </w:t>
      </w:r>
      <w:r>
        <w:rPr>
          <w:rFonts w:hint="eastAsia"/>
        </w:rPr>
        <w:t>显示高程或桩号。</w:t>
      </w:r>
    </w:p>
    <w:bookmarkEnd w:id="8"/>
    <w:bookmarkEnd w:id="13"/>
    <w:p w14:paraId="22AB560C">
      <w:pPr>
        <w:pStyle w:val="5"/>
      </w:pPr>
      <w:bookmarkStart w:id="14" w:name="异常提示与用户体验"/>
      <w:r>
        <w:t xml:space="preserve">4. </w:t>
      </w:r>
      <w:r>
        <w:rPr>
          <w:rFonts w:hint="eastAsia"/>
        </w:rPr>
        <w:t>异常提示与用户体验</w:t>
      </w:r>
    </w:p>
    <w:p w14:paraId="55549F7A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输入错误</w:t>
      </w:r>
      <w:r>
        <w:t xml:space="preserve">: </w:t>
      </w:r>
      <w:r>
        <w:rPr>
          <w:rFonts w:hint="eastAsia"/>
        </w:rPr>
        <w:t>使用</w:t>
      </w:r>
      <w:r>
        <w:t xml:space="preserve"> </w:t>
      </w:r>
      <w:r>
        <w:rPr>
          <w:rStyle w:val="37"/>
        </w:rPr>
        <w:t>ErrorProvider</w:t>
      </w:r>
      <w:r>
        <w:t xml:space="preserve"> (WinForms) </w:t>
      </w:r>
      <w:r>
        <w:rPr>
          <w:rFonts w:hint="eastAsia"/>
        </w:rPr>
        <w:t>或红色边框</w:t>
      </w:r>
      <w:r>
        <w:t xml:space="preserve"> (WPF) </w:t>
      </w:r>
      <w:r>
        <w:rPr>
          <w:rFonts w:hint="eastAsia"/>
        </w:rPr>
        <w:t>提示非法输入。</w:t>
      </w:r>
    </w:p>
    <w:p w14:paraId="06253057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耗时操作</w:t>
      </w:r>
      <w:r>
        <w:t xml:space="preserve">: </w:t>
      </w:r>
      <w:r>
        <w:rPr>
          <w:rFonts w:hint="eastAsia"/>
        </w:rPr>
        <w:t>若计算或解析耗时</w:t>
      </w:r>
      <w:r>
        <w:t xml:space="preserve"> &gt; </w:t>
      </w:r>
      <w:r>
        <w:rPr>
          <w:rFonts w:hint="eastAsia"/>
        </w:rPr>
        <w:t>500ms，鼠标指针变为</w:t>
      </w:r>
      <w:r>
        <w:t xml:space="preserve"> </w:t>
      </w:r>
      <w:r>
        <w:rPr>
          <w:rStyle w:val="37"/>
        </w:rPr>
        <w:t>WaitCursor</w:t>
      </w:r>
      <w:r>
        <w:t>。</w:t>
      </w:r>
    </w:p>
    <w:p w14:paraId="20AE7C4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数据同步</w:t>
      </w:r>
      <w:r>
        <w:t xml:space="preserve">: </w:t>
      </w:r>
      <w:r>
        <w:rPr>
          <w:rFonts w:hint="eastAsia"/>
        </w:rPr>
        <w:t>确保</w:t>
      </w:r>
      <w:r>
        <w:t xml:space="preserve"> Tab 1 </w:t>
      </w:r>
      <w:r>
        <w:rPr>
          <w:rFonts w:hint="eastAsia"/>
        </w:rPr>
        <w:t>的系数修改能实时反映到</w:t>
      </w:r>
      <w:r>
        <w:t xml:space="preserve"> Tab </w:t>
      </w:r>
      <w:r>
        <w:rPr>
          <w:rFonts w:hint="eastAsia"/>
        </w:rPr>
        <w:t>2，反之亦然。</w:t>
      </w:r>
    </w:p>
    <w:bookmarkEnd w:id="0"/>
    <w:bookmarkEnd w:id="1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Yu Gothic UI Semibold"/>
    <w:panose1 w:val="020B0809050000020004"/>
    <w:charset w:val="00"/>
    <w:family w:val="modern"/>
    <w:pitch w:val="default"/>
    <w:sig w:usb0="00000000" w:usb1="00000000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202703"/>
    <w:rsid w:val="00293EE5"/>
    <w:rsid w:val="003A6057"/>
    <w:rsid w:val="00600508"/>
    <w:rsid w:val="006107E8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  <w:rsid w:val="419C44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71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pct5" w:color="auto" w:fill="auto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/>
      <w:bCs w:val="0"/>
      <w:color w:val="376092" w:themeColor="accent1" w:themeShade="BF"/>
    </w:rPr>
  </w:style>
  <w:style w:type="character" w:customStyle="1" w:styleId="40">
    <w:name w:val="KeywordTok"/>
    <w:basedOn w:val="37"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41">
    <w:name w:val="DataTypeTok"/>
    <w:basedOn w:val="37"/>
    <w:uiPriority w:val="0"/>
    <w:rPr>
      <w:rFonts w:ascii="Consolas" w:hAnsi="Consolas" w:eastAsia="宋体" w:cs="Times New Roman (正文 CS 字体)"/>
      <w:color w:val="902000"/>
      <w:sz w:val="22"/>
      <w:shd w:val="pct5" w:color="auto" w:fill="auto"/>
      <w:lang w:eastAsia="zh-CN"/>
    </w:rPr>
  </w:style>
  <w:style w:type="character" w:customStyle="1" w:styleId="42">
    <w:name w:val="DecValTok"/>
    <w:basedOn w:val="37"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3">
    <w:name w:val="BaseNTok"/>
    <w:basedOn w:val="37"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4">
    <w:name w:val="FloatTok"/>
    <w:basedOn w:val="37"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5">
    <w:name w:val="ConstantTok"/>
    <w:basedOn w:val="37"/>
    <w:uiPriority w:val="0"/>
    <w:rPr>
      <w:rFonts w:ascii="Consolas" w:hAnsi="Consolas" w:eastAsia="宋体" w:cs="Times New Roman (正文 CS 字体)"/>
      <w:color w:val="880000"/>
      <w:sz w:val="22"/>
      <w:shd w:val="pct5" w:color="auto" w:fill="auto"/>
      <w:lang w:eastAsia="zh-CN"/>
    </w:rPr>
  </w:style>
  <w:style w:type="character" w:customStyle="1" w:styleId="46">
    <w:name w:val="Char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7">
    <w:name w:val="SpecialChar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8">
    <w:name w:val="String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9">
    <w:name w:val="VerbatimStringTok"/>
    <w:basedOn w:val="37"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50">
    <w:name w:val="SpecialStringTok"/>
    <w:basedOn w:val="37"/>
    <w:uiPriority w:val="0"/>
    <w:rPr>
      <w:rFonts w:ascii="Consolas" w:hAnsi="Consolas" w:eastAsia="宋体" w:cs="Times New Roman (正文 CS 字体)"/>
      <w:color w:val="BB6688"/>
      <w:sz w:val="22"/>
      <w:shd w:val="pct5" w:color="auto" w:fill="auto"/>
      <w:lang w:eastAsia="zh-CN"/>
    </w:rPr>
  </w:style>
  <w:style w:type="character" w:customStyle="1" w:styleId="51">
    <w:name w:val="ImportTok"/>
    <w:basedOn w:val="37"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CommentTok"/>
    <w:basedOn w:val="37"/>
    <w:uiPriority w:val="0"/>
    <w:rPr>
      <w:rFonts w:ascii="Consolas" w:hAnsi="Consolas" w:eastAsia="宋体" w:cs="Times New Roman (正文 CS 字体)"/>
      <w:i/>
      <w:color w:val="60A0B0"/>
      <w:sz w:val="22"/>
      <w:shd w:val="pct5" w:color="auto" w:fill="auto"/>
      <w:lang w:eastAsia="zh-CN"/>
    </w:rPr>
  </w:style>
  <w:style w:type="character" w:customStyle="1" w:styleId="53">
    <w:name w:val="DocumentationTok"/>
    <w:basedOn w:val="37"/>
    <w:uiPriority w:val="0"/>
    <w:rPr>
      <w:rFonts w:ascii="Consolas" w:hAnsi="Consolas" w:eastAsia="宋体" w:cs="Times New Roman (正文 CS 字体)"/>
      <w:i/>
      <w:color w:val="BA2121"/>
      <w:sz w:val="22"/>
      <w:shd w:val="pct5" w:color="auto" w:fill="auto"/>
      <w:lang w:eastAsia="zh-CN"/>
    </w:rPr>
  </w:style>
  <w:style w:type="character" w:customStyle="1" w:styleId="54">
    <w:name w:val="AnnotationTok"/>
    <w:basedOn w:val="37"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5">
    <w:name w:val="CommentVarTok"/>
    <w:basedOn w:val="37"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6">
    <w:name w:val="OtherTok"/>
    <w:basedOn w:val="37"/>
    <w:qFormat/>
    <w:uiPriority w:val="0"/>
    <w:rPr>
      <w:rFonts w:ascii="Consolas" w:hAnsi="Consolas" w:eastAsia="宋体" w:cs="Times New Roman (正文 CS 字体)"/>
      <w:color w:val="007020"/>
      <w:sz w:val="22"/>
      <w:shd w:val="pct5" w:color="auto" w:fill="auto"/>
      <w:lang w:eastAsia="zh-CN"/>
    </w:rPr>
  </w:style>
  <w:style w:type="character" w:customStyle="1" w:styleId="57">
    <w:name w:val="FunctionTok"/>
    <w:basedOn w:val="37"/>
    <w:qFormat/>
    <w:uiPriority w:val="0"/>
    <w:rPr>
      <w:rFonts w:ascii="Consolas" w:hAnsi="Consolas" w:eastAsia="宋体" w:cs="Times New Roman (正文 CS 字体)"/>
      <w:color w:val="06287E"/>
      <w:sz w:val="22"/>
      <w:shd w:val="pct5" w:color="auto" w:fill="auto"/>
      <w:lang w:eastAsia="zh-CN"/>
    </w:rPr>
  </w:style>
  <w:style w:type="character" w:customStyle="1" w:styleId="58">
    <w:name w:val="VariableTok"/>
    <w:basedOn w:val="37"/>
    <w:qFormat/>
    <w:uiPriority w:val="0"/>
    <w:rPr>
      <w:rFonts w:ascii="Consolas" w:hAnsi="Consolas" w:eastAsia="宋体" w:cs="Times New Roman (正文 CS 字体)"/>
      <w:color w:val="19177C"/>
      <w:sz w:val="22"/>
      <w:shd w:val="pct5" w:color="auto" w:fill="auto"/>
      <w:lang w:eastAsia="zh-CN"/>
    </w:rPr>
  </w:style>
  <w:style w:type="character" w:customStyle="1" w:styleId="59">
    <w:name w:val="ControlFlowTok"/>
    <w:basedOn w:val="37"/>
    <w:qFormat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60">
    <w:name w:val="OperatorTok"/>
    <w:basedOn w:val="37"/>
    <w:qFormat/>
    <w:uiPriority w:val="0"/>
    <w:rPr>
      <w:rFonts w:ascii="Consolas" w:hAnsi="Consolas" w:eastAsia="宋体" w:cs="Times New Roman (正文 CS 字体)"/>
      <w:color w:val="666666"/>
      <w:sz w:val="22"/>
      <w:shd w:val="pct5" w:color="auto" w:fill="auto"/>
      <w:lang w:eastAsia="zh-CN"/>
    </w:rPr>
  </w:style>
  <w:style w:type="character" w:customStyle="1" w:styleId="61">
    <w:name w:val="BuiltInTok"/>
    <w:basedOn w:val="37"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Extension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PreprocessorTok"/>
    <w:basedOn w:val="37"/>
    <w:uiPriority w:val="0"/>
    <w:rPr>
      <w:rFonts w:ascii="Consolas" w:hAnsi="Consolas" w:eastAsia="宋体" w:cs="Times New Roman (正文 CS 字体)"/>
      <w:color w:val="BC7A00"/>
      <w:sz w:val="22"/>
      <w:shd w:val="pct5" w:color="auto" w:fill="auto"/>
      <w:lang w:eastAsia="zh-CN"/>
    </w:rPr>
  </w:style>
  <w:style w:type="character" w:customStyle="1" w:styleId="64">
    <w:name w:val="AttributeTok"/>
    <w:basedOn w:val="37"/>
    <w:qFormat/>
    <w:uiPriority w:val="0"/>
    <w:rPr>
      <w:rFonts w:ascii="Consolas" w:hAnsi="Consolas" w:eastAsia="宋体" w:cs="Times New Roman (正文 CS 字体)"/>
      <w:color w:val="7D9029"/>
      <w:sz w:val="22"/>
      <w:shd w:val="pct5" w:color="auto" w:fill="auto"/>
      <w:lang w:eastAsia="zh-CN"/>
    </w:rPr>
  </w:style>
  <w:style w:type="character" w:customStyle="1" w:styleId="65">
    <w:name w:val="RegionMarkerTok"/>
    <w:basedOn w:val="37"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6">
    <w:name w:val="Information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7">
    <w:name w:val="Warning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8">
    <w:name w:val="Alert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69">
    <w:name w:val="Error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70">
    <w:name w:val="Normal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1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72">
    <w:name w:val="页眉 字符"/>
    <w:basedOn w:val="22"/>
    <w:link w:val="17"/>
    <w:uiPriority w:val="0"/>
    <w:rPr>
      <w:sz w:val="18"/>
      <w:szCs w:val="18"/>
    </w:rPr>
  </w:style>
  <w:style w:type="character" w:customStyle="1" w:styleId="73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74">
    <w:name w:val="图片"/>
    <w:basedOn w:val="4"/>
    <w:qFormat/>
    <w:uiPriority w:val="0"/>
    <w:pPr>
      <w:keepNext/>
      <w:jc w:val="center"/>
    </w:pPr>
  </w:style>
  <w:style w:type="paragraph" w:customStyle="1" w:styleId="75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76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77">
    <w:name w:val="img"/>
    <w:basedOn w:val="1"/>
    <w:qFormat/>
    <w:uiPriority w:val="0"/>
    <w:pPr>
      <w:jc w:val="center"/>
    </w:pPr>
    <w:rPr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1529</Words>
  <Characters>2341</Characters>
  <Lines>22</Lines>
  <Paragraphs>6</Paragraphs>
  <TotalTime>56</TotalTime>
  <ScaleCrop>false</ScaleCrop>
  <LinksUpToDate>false</LinksUpToDate>
  <CharactersWithSpaces>2562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2026-01-19T08:38:00Z</dcterms:created>
  <dc:creator>大渔</dc:creator>
  <cp:lastModifiedBy>大渔</cp:lastModifiedBy>
  <dcterms:modified xsi:type="dcterms:W3CDTF">2026-01-19T08:43:37Z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eyJoZGlkIjoiOGU0NGQ4ZjE3ZmYzZGUyNTQ3MjVlZTdlNDU3MTEzMTEiLCJ1c2VySWQiOiIzODEyMDIwNDYifQ==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14CBA4DF3BD04CCBA0DCC1343EE614CB_12</vt:lpwstr>
  </property>
</Properties>
</file>