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A83C7">
      <w:pPr>
        <w:pStyle w:val="2"/>
      </w:pPr>
      <w:bookmarkStart w:id="0" w:name="倒虹吸水力计算软件---后端需求规格说明书-backend-srs"/>
      <w:r>
        <w:rPr>
          <w:rFonts w:hint="eastAsia"/>
        </w:rPr>
        <w:t>倒虹吸水力计算软件</w:t>
      </w:r>
      <w:r>
        <w:t xml:space="preserve"> - </w:t>
      </w:r>
      <w:r>
        <w:rPr>
          <w:rFonts w:hint="eastAsia"/>
        </w:rPr>
        <w:t>后端需求规格说明书</w:t>
      </w:r>
      <w:r>
        <w:t xml:space="preserve"> (Backend SRS)</w:t>
      </w:r>
    </w:p>
    <w:p w14:paraId="2B48FB0F">
      <w:pPr>
        <w:pStyle w:val="5"/>
      </w:pPr>
      <w:bookmarkStart w:id="1" w:name="系统架构概述"/>
      <w:r>
        <w:t xml:space="preserve">1. </w:t>
      </w:r>
      <w:r>
        <w:rPr>
          <w:rFonts w:hint="eastAsia"/>
        </w:rPr>
        <w:t>系统架构概述</w:t>
      </w:r>
    </w:p>
    <w:p w14:paraId="2EB130CF">
      <w:pPr>
        <w:pStyle w:val="4"/>
      </w:pPr>
      <w:r>
        <w:rPr>
          <w:rFonts w:hint="eastAsia"/>
        </w:rPr>
        <w:t>后端系统主要包含以下四个核心服务模块：</w:t>
      </w:r>
    </w:p>
    <w:p w14:paraId="19DE8FF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数据模型层</w:t>
      </w:r>
      <w:r>
        <w:rPr>
          <w:b/>
          <w:bCs/>
        </w:rPr>
        <w:t xml:space="preserve"> (Data Model)</w:t>
      </w:r>
      <w:r>
        <w:rPr>
          <w:rFonts w:hint="eastAsia"/>
        </w:rPr>
        <w:t>：定义全局参数和结构段的数据结构。</w:t>
      </w:r>
    </w:p>
    <w:p w14:paraId="66157BAC">
      <w:pPr>
        <w:pStyle w:val="26"/>
        <w:numPr>
          <w:ilvl w:val="0"/>
          <w:numId w:val="1"/>
        </w:numPr>
      </w:pPr>
      <w:r>
        <w:rPr>
          <w:b/>
          <w:bCs/>
        </w:rPr>
        <w:t xml:space="preserve">DXF </w:t>
      </w:r>
      <w:r>
        <w:rPr>
          <w:rFonts w:hint="eastAsia"/>
          <w:b/>
          <w:bCs/>
        </w:rPr>
        <w:t>解析引擎</w:t>
      </w:r>
      <w:r>
        <w:rPr>
          <w:b/>
          <w:bCs/>
        </w:rPr>
        <w:t xml:space="preserve"> (DXF Parsing Engine)</w:t>
      </w:r>
      <w:r>
        <w:rPr>
          <w:rFonts w:hint="eastAsia"/>
        </w:rPr>
        <w:t>：负责读取CAD文件并转化为结构段数据。</w:t>
      </w:r>
    </w:p>
    <w:p w14:paraId="40126F0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系数查询服务</w:t>
      </w:r>
      <w:r>
        <w:rPr>
          <w:b/>
          <w:bCs/>
        </w:rPr>
        <w:t xml:space="preserve"> (Coefficient Service)</w:t>
      </w:r>
      <w:r>
        <w:rPr>
          <w:rFonts w:hint="eastAsia"/>
        </w:rPr>
        <w:t>：内置《附录L》中的查表与插值逻辑。</w:t>
      </w:r>
    </w:p>
    <w:p w14:paraId="2372338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水力计算核心</w:t>
      </w:r>
      <w:r>
        <w:rPr>
          <w:b/>
          <w:bCs/>
        </w:rPr>
        <w:t xml:space="preserve"> (Hydraulic Core)</w:t>
      </w:r>
      <w:r>
        <w:rPr>
          <w:rFonts w:hint="eastAsia"/>
        </w:rPr>
        <w:t>：执行设计截面计算、水头损失求解及校验。</w:t>
      </w:r>
    </w:p>
    <w:bookmarkEnd w:id="1"/>
    <w:p w14:paraId="3048B5DD">
      <w:pPr>
        <w:pStyle w:val="5"/>
      </w:pPr>
      <w:bookmarkStart w:id="2" w:name="数据模型层-data-model"/>
      <w:r>
        <w:t xml:space="preserve">2. </w:t>
      </w:r>
      <w:r>
        <w:rPr>
          <w:rFonts w:hint="eastAsia"/>
        </w:rPr>
        <w:t>数据模型层</w:t>
      </w:r>
      <w:r>
        <w:t xml:space="preserve"> (Data Model)</w:t>
      </w:r>
    </w:p>
    <w:p w14:paraId="4D03947D">
      <w:pPr>
        <w:pStyle w:val="4"/>
      </w:pPr>
      <w:r>
        <w:rPr>
          <w:rFonts w:hint="eastAsia"/>
        </w:rPr>
        <w:t>后端需定义标准化的数据对象（Class/Struct），用于模块间传参。</w:t>
      </w:r>
    </w:p>
    <w:p w14:paraId="01F671A5">
      <w:pPr>
        <w:pStyle w:val="6"/>
      </w:pPr>
      <w:bookmarkStart w:id="3" w:name="全局参数对象-globalparameters"/>
      <w:r>
        <w:t xml:space="preserve">2.1 </w:t>
      </w:r>
      <w:r>
        <w:rPr>
          <w:rFonts w:hint="eastAsia"/>
        </w:rPr>
        <w:t>全局参数对象</w:t>
      </w:r>
      <w:r>
        <w:t xml:space="preserve"> (GlobalParameters)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016"/>
        <w:gridCol w:w="2511"/>
      </w:tblGrid>
      <w:tr w14:paraId="610A0F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2D8A5D26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属性名</w:t>
            </w:r>
          </w:p>
        </w:tc>
        <w:tc>
          <w:tcPr>
            <w:vAlign w:val="center"/>
          </w:tcPr>
          <w:p w14:paraId="2A914865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3E011A9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AFB84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B6C359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Q</w:t>
            </w:r>
          </w:p>
        </w:tc>
        <w:tc>
          <w:tcPr>
            <w:vAlign w:val="center"/>
          </w:tcPr>
          <w:p w14:paraId="4E5B335C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623BED5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设计流量</w:t>
            </w:r>
            <w:r>
              <w:rPr>
                <w:sz w:val="20"/>
                <w:szCs w:val="20"/>
              </w:rPr>
              <w:t xml:space="preserve"> (</w:t>
            </w:r>
            <m:oMath>
              <m:sSup>
                <m:sSupPr/>
                <m:e>
                  <m:r>
                    <m:rPr/>
                    <w:rPr>
                      <w:sz w:val="20"/>
                      <w:szCs w:val="20"/>
                    </w:rPr>
                    <m:t>m</m:t>
                  </m:r>
                </m:e>
                <m:sup>
                  <m:r>
                    <m:rPr/>
                    <w:rPr>
                      <w:sz w:val="20"/>
                      <w:szCs w:val="20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sz w:val="20"/>
                  <w:szCs w:val="20"/>
                </w:rPr>
                <m:t>/</m:t>
              </m:r>
              <m:r>
                <m:rPr/>
                <w:rPr>
                  <w:sz w:val="20"/>
                  <w:szCs w:val="20"/>
                </w:rPr>
                <m:t>s</m:t>
              </m:r>
            </m:oMath>
            <w:r>
              <w:rPr>
                <w:sz w:val="20"/>
                <w:szCs w:val="20"/>
              </w:rPr>
              <w:t>)</w:t>
            </w:r>
          </w:p>
        </w:tc>
      </w:tr>
      <w:tr w14:paraId="3C5E83C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D10C31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v_guess</w:t>
            </w:r>
          </w:p>
        </w:tc>
        <w:tc>
          <w:tcPr>
            <w:vAlign w:val="center"/>
          </w:tcPr>
          <w:p w14:paraId="2855558C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225C193D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拟定流速</w:t>
            </w:r>
            <w:r>
              <w:rPr>
                <w:sz w:val="20"/>
                <w:szCs w:val="20"/>
              </w:rPr>
              <w:t xml:space="preserve"> (</w:t>
            </w:r>
            <m:oMath>
              <m:r>
                <m:rPr/>
                <w:rPr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sz w:val="20"/>
                  <w:szCs w:val="20"/>
                </w:rPr>
                <m:t>/</m:t>
              </m:r>
              <m:r>
                <m:rPr/>
                <w:rPr>
                  <w:sz w:val="20"/>
                  <w:szCs w:val="20"/>
                </w:rPr>
                <m:t>s</m:t>
              </m:r>
            </m:oMath>
            <w:r>
              <w:rPr>
                <w:sz w:val="20"/>
                <w:szCs w:val="20"/>
              </w:rPr>
              <w:t>)</w:t>
            </w:r>
          </w:p>
        </w:tc>
      </w:tr>
      <w:tr w14:paraId="4484CF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E557E9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H_up</w:t>
            </w:r>
          </w:p>
        </w:tc>
        <w:tc>
          <w:tcPr>
            <w:vAlign w:val="center"/>
          </w:tcPr>
          <w:p w14:paraId="14554C61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7A32183C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上游水位</w:t>
            </w:r>
            <w:r>
              <w:rPr>
                <w:sz w:val="20"/>
                <w:szCs w:val="20"/>
              </w:rPr>
              <w:t xml:space="preserve"> (</w:t>
            </w:r>
            <m:oMath>
              <m:r>
                <m:rPr/>
                <w:rPr>
                  <w:sz w:val="20"/>
                  <w:szCs w:val="20"/>
                </w:rPr>
                <m:t>m</m:t>
              </m:r>
            </m:oMath>
            <w:r>
              <w:rPr>
                <w:sz w:val="20"/>
                <w:szCs w:val="20"/>
              </w:rPr>
              <w:t>)</w:t>
            </w:r>
          </w:p>
        </w:tc>
      </w:tr>
      <w:tr w14:paraId="398F84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105E81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H_down</w:t>
            </w:r>
          </w:p>
        </w:tc>
        <w:tc>
          <w:tcPr>
            <w:vAlign w:val="center"/>
          </w:tcPr>
          <w:p w14:paraId="77F1D775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25479DD2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下游水位</w:t>
            </w:r>
            <w:r>
              <w:rPr>
                <w:sz w:val="20"/>
                <w:szCs w:val="20"/>
              </w:rPr>
              <w:t xml:space="preserve"> (</w:t>
            </w:r>
            <m:oMath>
              <m:r>
                <m:rPr/>
                <w:rPr>
                  <w:sz w:val="20"/>
                  <w:szCs w:val="20"/>
                </w:rPr>
                <m:t>m</m:t>
              </m:r>
            </m:oMath>
            <w:r>
              <w:rPr>
                <w:sz w:val="20"/>
                <w:szCs w:val="20"/>
              </w:rPr>
              <w:t>)</w:t>
            </w:r>
          </w:p>
        </w:tc>
      </w:tr>
      <w:tr w14:paraId="5201E3C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2098B8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Roughness_n</w:t>
            </w:r>
          </w:p>
        </w:tc>
        <w:tc>
          <w:tcPr>
            <w:vAlign w:val="center"/>
          </w:tcPr>
          <w:p w14:paraId="52BB22C6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4EEF191A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糙率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/>
                <w:rPr>
                  <w:sz w:val="20"/>
                  <w:szCs w:val="20"/>
                </w:rPr>
                <m:t>n</m:t>
              </m:r>
            </m:oMath>
          </w:p>
        </w:tc>
      </w:tr>
      <w:tr w14:paraId="5D50E8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D88B13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Inlet_Type</w:t>
            </w:r>
          </w:p>
        </w:tc>
        <w:tc>
          <w:tcPr>
            <w:vAlign w:val="center"/>
          </w:tcPr>
          <w:p w14:paraId="1D9C2941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vAlign w:val="center"/>
          </w:tcPr>
          <w:p w14:paraId="60B3F2E1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进口型式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(无/反弯/方头等)</w:t>
            </w:r>
          </w:p>
        </w:tc>
      </w:tr>
      <w:tr w14:paraId="3F8FAC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4B923C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Outlet_Type</w:t>
            </w:r>
          </w:p>
        </w:tc>
        <w:tc>
          <w:tcPr>
            <w:vAlign w:val="center"/>
          </w:tcPr>
          <w:p w14:paraId="12FF525D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vAlign w:val="center"/>
          </w:tcPr>
          <w:p w14:paraId="731776E6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出口型式</w:t>
            </w:r>
          </w:p>
        </w:tc>
      </w:tr>
      <w:tr w14:paraId="0E6637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E5ACE7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V_channel_in</w:t>
            </w:r>
          </w:p>
        </w:tc>
        <w:tc>
          <w:tcPr>
            <w:vAlign w:val="center"/>
          </w:tcPr>
          <w:p w14:paraId="4FC12B7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498C0B4A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进口渠道流速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/>
                <m:e>
                  <m:r>
                    <m:rPr/>
                    <w:rPr>
                      <w:sz w:val="20"/>
                      <w:szCs w:val="20"/>
                    </w:rPr>
                    <m:t>v</m:t>
                  </m:r>
                </m:e>
                <m:sub>
                  <m:r>
                    <m:rPr/>
                    <w:rPr>
                      <w:sz w:val="20"/>
                      <w:szCs w:val="20"/>
                    </w:rPr>
                    <m:t>1</m:t>
                  </m:r>
                </m:sub>
              </m:sSub>
            </m:oMath>
          </w:p>
        </w:tc>
      </w:tr>
      <w:tr w14:paraId="51EBDC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AB8CCF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V_channel_out</w:t>
            </w:r>
          </w:p>
        </w:tc>
        <w:tc>
          <w:tcPr>
            <w:vAlign w:val="center"/>
          </w:tcPr>
          <w:p w14:paraId="56F5DDA3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380160B1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出口渠道流速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/>
                <m:e>
                  <m:r>
                    <m:rPr/>
                    <w:rPr>
                      <w:sz w:val="20"/>
                      <w:szCs w:val="20"/>
                    </w:rPr>
                    <m:t>v</m:t>
                  </m:r>
                </m:e>
                <m:sub>
                  <m:r>
                    <m:rPr/>
                    <w:rPr>
                      <w:sz w:val="20"/>
                      <w:szCs w:val="20"/>
                    </w:rPr>
                    <m:t>3</m:t>
                  </m:r>
                </m:sub>
              </m:sSub>
            </m:oMath>
          </w:p>
        </w:tc>
      </w:tr>
      <w:bookmarkEnd w:id="3"/>
    </w:tbl>
    <w:p w14:paraId="190BD509">
      <w:pPr>
        <w:pStyle w:val="6"/>
      </w:pPr>
      <w:bookmarkStart w:id="4" w:name="结构段对象-structuresegment"/>
      <w:r>
        <w:t xml:space="preserve">2.2 </w:t>
      </w:r>
      <w:r>
        <w:rPr>
          <w:rFonts w:hint="eastAsia"/>
        </w:rPr>
        <w:t>结构段对象</w:t>
      </w:r>
      <w:r>
        <w:t xml:space="preserve"> (StructureSegment)</w:t>
      </w:r>
    </w:p>
    <w:tbl>
      <w:tblPr>
        <w:tblStyle w:val="30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1D3A00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2316A65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属性名</w:t>
            </w:r>
          </w:p>
        </w:tc>
        <w:tc>
          <w:tcPr>
            <w:vAlign w:val="center"/>
          </w:tcPr>
          <w:p w14:paraId="46307512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401D596C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3D75178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B35694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Type</w:t>
            </w:r>
          </w:p>
        </w:tc>
        <w:tc>
          <w:tcPr>
            <w:vAlign w:val="center"/>
          </w:tcPr>
          <w:p w14:paraId="38A31395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vAlign w:val="center"/>
          </w:tcPr>
          <w:p w14:paraId="1E993DF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  <w:r>
              <w:rPr>
                <w:sz w:val="20"/>
                <w:szCs w:val="20"/>
              </w:rPr>
              <w:t xml:space="preserve"> (Inlet, Straight, Bend, Fold, TrashRack, Other, Outlet)</w:t>
            </w:r>
          </w:p>
        </w:tc>
      </w:tr>
      <w:tr w14:paraId="41FB62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5EBC68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Length</w:t>
            </w:r>
          </w:p>
        </w:tc>
        <w:tc>
          <w:tcPr>
            <w:vAlign w:val="center"/>
          </w:tcPr>
          <w:p w14:paraId="40612B53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635E5322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长度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(直管长或折管左+右)</w:t>
            </w:r>
          </w:p>
        </w:tc>
      </w:tr>
      <w:tr w14:paraId="102278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F63A12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Radius</w:t>
            </w:r>
          </w:p>
        </w:tc>
        <w:tc>
          <w:tcPr>
            <w:vAlign w:val="center"/>
          </w:tcPr>
          <w:p w14:paraId="7B5771DD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47ADF92D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弯管半径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/>
                <w:rPr>
                  <w:sz w:val="20"/>
                  <w:szCs w:val="20"/>
                </w:rPr>
                <m:t>R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(仅弯管有效)</w:t>
            </w:r>
          </w:p>
        </w:tc>
      </w:tr>
      <w:tr w14:paraId="3A7C7F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5AFEE7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Angle</w:t>
            </w:r>
          </w:p>
        </w:tc>
        <w:tc>
          <w:tcPr>
            <w:vAlign w:val="center"/>
          </w:tcPr>
          <w:p w14:paraId="1C99BD24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4EE58AAF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弯管圆心角</w:t>
            </w:r>
            <m:oMath>
              <m:r>
                <m:rPr/>
                <w:rPr>
                  <w:sz w:val="20"/>
                  <w:szCs w:val="20"/>
                </w:rPr>
                <m:t>θ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折管折角</w:t>
            </w:r>
            <m:oMath>
              <m:r>
                <m:rPr/>
                <w:rPr>
                  <w:sz w:val="20"/>
                  <w:szCs w:val="20"/>
                </w:rPr>
                <m:t>α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(度)</w:t>
            </w:r>
          </w:p>
        </w:tc>
      </w:tr>
      <w:tr w14:paraId="230720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C39584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Xi_User</w:t>
            </w:r>
          </w:p>
        </w:tc>
        <w:tc>
          <w:tcPr>
            <w:vAlign w:val="center"/>
          </w:tcPr>
          <w:p w14:paraId="48EE9209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07DC860D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用户手动输入的局部阻力系数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(若有)</w:t>
            </w:r>
          </w:p>
        </w:tc>
      </w:tr>
      <w:tr w14:paraId="5FE06E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2F4A46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Xi_Calc</w:t>
            </w:r>
          </w:p>
        </w:tc>
        <w:tc>
          <w:tcPr>
            <w:vAlign w:val="center"/>
          </w:tcPr>
          <w:p w14:paraId="28C2A799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vAlign w:val="center"/>
          </w:tcPr>
          <w:p w14:paraId="778AE697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程序计算出的局部阻力系数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(仅弯管/渐变段有效)</w:t>
            </w:r>
          </w:p>
        </w:tc>
      </w:tr>
      <w:tr w14:paraId="53EC41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9256FA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Coordinates</w:t>
            </w:r>
          </w:p>
        </w:tc>
        <w:tc>
          <w:tcPr>
            <w:vAlign w:val="center"/>
          </w:tcPr>
          <w:p w14:paraId="5F3D38FD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</w:t>
            </w:r>
          </w:p>
        </w:tc>
        <w:tc>
          <w:tcPr>
            <w:vAlign w:val="center"/>
          </w:tcPr>
          <w:p w14:paraId="4F9FB4D5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几何坐标点集合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(用于绘图数据输出)</w:t>
            </w:r>
          </w:p>
        </w:tc>
      </w:tr>
      <w:bookmarkEnd w:id="2"/>
      <w:bookmarkEnd w:id="4"/>
    </w:tbl>
    <w:p w14:paraId="1CBA2916">
      <w:pPr>
        <w:pStyle w:val="5"/>
      </w:pPr>
      <w:bookmarkStart w:id="5" w:name="dxf-解析引擎-dxf-parsing-engine"/>
      <w:r>
        <w:t xml:space="preserve">3. DXF </w:t>
      </w:r>
      <w:r>
        <w:rPr>
          <w:rFonts w:hint="eastAsia"/>
        </w:rPr>
        <w:t>解析引擎</w:t>
      </w:r>
      <w:r>
        <w:t xml:space="preserve"> (DXF Parsing Engine)</w:t>
      </w:r>
    </w:p>
    <w:p w14:paraId="68B2752F">
      <w:pPr>
        <w:pStyle w:val="4"/>
      </w:pPr>
      <w:r>
        <w:rPr>
          <w:rFonts w:hint="eastAsia"/>
        </w:rPr>
        <w:t>此模块负责将非结构化的</w:t>
      </w:r>
      <w:r>
        <w:t xml:space="preserve"> CAD </w:t>
      </w:r>
      <w:r>
        <w:rPr>
          <w:rFonts w:hint="eastAsia"/>
        </w:rPr>
        <w:t>几何图形转换为</w:t>
      </w:r>
      <w:r>
        <w:t xml:space="preserve"> </w:t>
      </w:r>
      <w:r>
        <w:rPr>
          <w:rStyle w:val="37"/>
        </w:rPr>
        <w:t>List&lt;StructureSegment&gt;</w:t>
      </w:r>
      <w:r>
        <w:t>。</w:t>
      </w:r>
    </w:p>
    <w:p w14:paraId="63913534">
      <w:pPr>
        <w:pStyle w:val="6"/>
      </w:pPr>
      <w:bookmarkStart w:id="6" w:name="输入与前置校验"/>
      <w:r>
        <w:t xml:space="preserve">3.1 </w:t>
      </w:r>
      <w:r>
        <w:rPr>
          <w:rFonts w:hint="eastAsia"/>
        </w:rPr>
        <w:t>输入与前置校验</w:t>
      </w:r>
    </w:p>
    <w:p w14:paraId="697293B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输入</w:t>
      </w:r>
      <w:r>
        <w:rPr>
          <w:rFonts w:hint="eastAsia"/>
        </w:rPr>
        <w:t>：DXF</w:t>
      </w:r>
      <w:r>
        <w:t xml:space="preserve"> </w:t>
      </w:r>
      <w:r>
        <w:rPr>
          <w:rFonts w:hint="eastAsia"/>
        </w:rPr>
        <w:t>文件路径。</w:t>
      </w:r>
    </w:p>
    <w:p w14:paraId="0E01B7F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校验</w:t>
      </w:r>
      <w:r>
        <w:rPr>
          <w:rFonts w:hint="eastAsia"/>
        </w:rPr>
        <w:t>：</w:t>
      </w:r>
    </w:p>
    <w:p w14:paraId="16A60CA1">
      <w:pPr>
        <w:pStyle w:val="26"/>
        <w:numPr>
          <w:ilvl w:val="1"/>
          <w:numId w:val="2"/>
        </w:numPr>
      </w:pPr>
      <w:r>
        <w:rPr>
          <w:rFonts w:hint="eastAsia"/>
        </w:rPr>
        <w:t>文件是否为</w:t>
      </w:r>
      <w:r>
        <w:t xml:space="preserve"> ASCII DXF </w:t>
      </w:r>
      <w:r>
        <w:rPr>
          <w:rFonts w:hint="eastAsia"/>
        </w:rPr>
        <w:t>格式。</w:t>
      </w:r>
    </w:p>
    <w:p w14:paraId="05A01990">
      <w:pPr>
        <w:pStyle w:val="26"/>
        <w:numPr>
          <w:ilvl w:val="1"/>
          <w:numId w:val="2"/>
        </w:numPr>
      </w:pPr>
      <w:r>
        <w:rPr>
          <w:rFonts w:hint="eastAsia"/>
        </w:rPr>
        <w:t>是否存在</w:t>
      </w:r>
      <w:r>
        <w:t xml:space="preserve"> </w:t>
      </w:r>
      <w:r>
        <w:rPr>
          <w:rStyle w:val="37"/>
        </w:rPr>
        <w:t>LWPOLYLINE</w:t>
      </w:r>
      <w:r>
        <w:t xml:space="preserve"> </w:t>
      </w:r>
      <w:r>
        <w:rPr>
          <w:rFonts w:hint="eastAsia"/>
        </w:rPr>
        <w:t>实体。</w:t>
      </w:r>
    </w:p>
    <w:p w14:paraId="3E470DB0">
      <w:pPr>
        <w:pStyle w:val="26"/>
        <w:numPr>
          <w:ilvl w:val="1"/>
          <w:numId w:val="2"/>
        </w:numPr>
      </w:pPr>
      <w:r>
        <w:rPr>
          <w:rFonts w:hint="eastAsia"/>
        </w:rPr>
        <w:t>多段线是否连续、无自相交。</w:t>
      </w:r>
    </w:p>
    <w:bookmarkEnd w:id="6"/>
    <w:p w14:paraId="44F89524">
      <w:pPr>
        <w:pStyle w:val="6"/>
      </w:pPr>
      <w:bookmarkStart w:id="7" w:name="解析逻辑-parsing-logic"/>
      <w:r>
        <w:t xml:space="preserve">3.2 </w:t>
      </w:r>
      <w:r>
        <w:rPr>
          <w:rFonts w:hint="eastAsia"/>
        </w:rPr>
        <w:t>解析逻辑</w:t>
      </w:r>
      <w:r>
        <w:t xml:space="preserve"> (Parsing Logic)</w:t>
      </w:r>
    </w:p>
    <w:p w14:paraId="326BDFC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顶点提取</w:t>
      </w:r>
      <w:r>
        <w:rPr>
          <w:rFonts w:hint="eastAsia"/>
        </w:rPr>
        <w:t>：读取</w:t>
      </w:r>
      <w:r>
        <w:t xml:space="preserve"> Polyline </w:t>
      </w:r>
      <w:r>
        <w:rPr>
          <w:rFonts w:hint="eastAsia"/>
        </w:rPr>
        <w:t>的顶点列表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,...</m:t>
        </m:r>
        <m:sSub>
          <m:sSubPr/>
          <m:e>
            <m:r>
              <m:rPr/>
              <m:t>P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及对应的凸度</w:t>
      </w:r>
      <w:r>
        <w:t xml:space="preserve"> (Bulge)。</w:t>
      </w:r>
    </w:p>
    <w:p w14:paraId="37FFFE9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拓扑构建</w:t>
      </w:r>
      <w:r>
        <w:rPr>
          <w:rFonts w:hint="eastAsia"/>
        </w:rPr>
        <w:t>：</w:t>
      </w:r>
    </w:p>
    <w:p w14:paraId="1942E4F3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首节点</w:t>
      </w:r>
      <w:r>
        <w:rPr>
          <w:rFonts w:hint="eastAsia"/>
        </w:rPr>
        <w:t>：创建</w:t>
      </w:r>
      <w:r>
        <w:t xml:space="preserve"> </w:t>
      </w:r>
      <w:r>
        <w:rPr>
          <w:rStyle w:val="37"/>
        </w:rPr>
        <w:t>Type = Inlet</w:t>
      </w:r>
      <w:r>
        <w:rPr>
          <w:rFonts w:hint="eastAsia"/>
        </w:rPr>
        <w:t>，坐标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</m:oMath>
      <w:r>
        <w:t>。</w:t>
      </w:r>
    </w:p>
    <w:p w14:paraId="2EF03460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遍历线段</w:t>
      </w:r>
      <w:r>
        <w:t xml:space="preserve"> </w:t>
      </w:r>
      <w:r>
        <w:rPr>
          <w:rFonts w:hint="eastAsia"/>
        </w:rPr>
        <w:t>(从</w:t>
      </w:r>
      <w:r>
        <w:t xml:space="preserve"> </w:t>
      </w:r>
      <m:oMath>
        <m:r>
          <m:rPr/>
          <m:t>i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</w:rPr>
        <w:t>)：</w:t>
      </w:r>
    </w:p>
    <w:p w14:paraId="4E477CCB">
      <w:pPr>
        <w:pStyle w:val="26"/>
        <w:numPr>
          <w:ilvl w:val="2"/>
          <w:numId w:val="2"/>
        </w:numPr>
      </w:pPr>
      <w:r>
        <w:rPr>
          <w:rFonts w:hint="eastAsia"/>
          <w:b/>
          <w:bCs/>
        </w:rPr>
        <w:t>弯管识别</w:t>
      </w:r>
      <w:r>
        <w:rPr>
          <w:rFonts w:hint="eastAsia"/>
        </w:rPr>
        <w:t>：若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之间</w:t>
      </w:r>
      <w:r>
        <w:t xml:space="preserve"> Bulge </w:t>
      </w:r>
      <m:oMath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：</w:t>
      </w:r>
    </w:p>
    <w:p w14:paraId="28B228D9">
      <w:pPr>
        <w:pStyle w:val="26"/>
        <w:numPr>
          <w:ilvl w:val="3"/>
          <w:numId w:val="2"/>
        </w:numPr>
      </w:pPr>
      <w:r>
        <w:rPr>
          <w:rFonts w:hint="eastAsia"/>
        </w:rPr>
        <w:t>解析弧长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arc</m:t>
            </m:r>
          </m:sub>
        </m:sSub>
      </m:oMath>
      <w:r>
        <w:rPr>
          <w:rFonts w:hint="eastAsia"/>
        </w:rPr>
        <w:t>、弦长。</w:t>
      </w:r>
    </w:p>
    <w:p w14:paraId="150E668E">
      <w:pPr>
        <w:pStyle w:val="26"/>
        <w:numPr>
          <w:ilvl w:val="3"/>
          <w:numId w:val="2"/>
        </w:numPr>
      </w:pPr>
      <w:r>
        <w:rPr>
          <w:rFonts w:hint="eastAsia"/>
        </w:rPr>
        <w:t>反算半径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和圆心角</w:t>
      </w:r>
      <w:r>
        <w:t xml:space="preserve"> </w:t>
      </w:r>
      <m:oMath>
        <m:r>
          <m:rPr/>
          <m:t>θ</m:t>
        </m:r>
      </m:oMath>
      <w:r>
        <w:t>。</w:t>
      </w:r>
    </w:p>
    <w:p w14:paraId="57276E32">
      <w:pPr>
        <w:pStyle w:val="26"/>
        <w:numPr>
          <w:ilvl w:val="3"/>
          <w:numId w:val="2"/>
        </w:numPr>
      </w:pPr>
      <w:r>
        <w:rPr>
          <w:rFonts w:hint="eastAsia"/>
        </w:rPr>
        <w:t>创建</w:t>
      </w:r>
      <w:r>
        <w:t xml:space="preserve"> </w:t>
      </w:r>
      <w:r>
        <w:rPr>
          <w:rStyle w:val="37"/>
        </w:rPr>
        <w:t>Type = Bend</w:t>
      </w:r>
      <w:r>
        <w:rPr>
          <w:rFonts w:hint="eastAsia"/>
        </w:rPr>
        <w:t>，存入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θ</m:t>
        </m:r>
      </m:oMath>
      <w:r>
        <w:t>。</w:t>
      </w:r>
    </w:p>
    <w:p w14:paraId="2F3FF340">
      <w:pPr>
        <w:pStyle w:val="26"/>
        <w:numPr>
          <w:ilvl w:val="2"/>
          <w:numId w:val="2"/>
        </w:numPr>
      </w:pPr>
      <w:r>
        <w:rPr>
          <w:rFonts w:hint="eastAsia"/>
          <w:b/>
          <w:bCs/>
        </w:rPr>
        <w:t>直管/折管识别</w:t>
      </w:r>
      <w:r>
        <w:rPr>
          <w:rFonts w:hint="eastAsia"/>
        </w:rPr>
        <w:t>：若</w:t>
      </w:r>
      <w:r>
        <w:t xml:space="preserve"> Bulge </w:t>
      </w:r>
      <m:oMath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：</w:t>
      </w:r>
    </w:p>
    <w:p w14:paraId="0A2D5EF2">
      <w:pPr>
        <w:pStyle w:val="26"/>
        <w:numPr>
          <w:ilvl w:val="3"/>
          <w:numId w:val="2"/>
        </w:numPr>
      </w:pPr>
      <w:r>
        <w:rPr>
          <w:rFonts w:hint="eastAsia"/>
        </w:rPr>
        <w:t>暂存为直管段。</w:t>
      </w:r>
    </w:p>
    <w:p w14:paraId="3CA7D7C1">
      <w:pPr>
        <w:pStyle w:val="26"/>
        <w:numPr>
          <w:ilvl w:val="3"/>
          <w:numId w:val="2"/>
        </w:numPr>
      </w:pPr>
      <w:r>
        <w:rPr>
          <w:rFonts w:hint="eastAsia"/>
          <w:b/>
          <w:bCs/>
        </w:rPr>
        <w:t>折角检测</w:t>
      </w:r>
      <w:r>
        <w:rPr>
          <w:rFonts w:hint="eastAsia"/>
        </w:rPr>
        <w:t>：检查当前直管与上一段直管的方向向量。</w:t>
      </w:r>
    </w:p>
    <w:p w14:paraId="68605845">
      <w:pPr>
        <w:pStyle w:val="26"/>
        <w:numPr>
          <w:ilvl w:val="4"/>
          <w:numId w:val="2"/>
        </w:numPr>
      </w:pPr>
      <w:r>
        <w:rPr>
          <w:rFonts w:hint="eastAsia"/>
        </w:rPr>
        <w:t>向量</w:t>
      </w:r>
      <w:r>
        <w:t xml:space="preserve"> </w:t>
      </w:r>
      <m:oMath>
        <m:acc>
          <m:accPr>
            <m:chr m:val="⃗"/>
          </m:accPr>
          <m:e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1</m:t>
                </m:r>
              </m:sub>
            </m:sSub>
          </m:e>
        </m:acc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P</m:t>
            </m:r>
          </m:e>
          <m:sub>
            <m:r>
              <m:rPr/>
              <m:t>i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</m:sSub>
      </m:oMath>
      <w:r>
        <w:rPr>
          <w:rFonts w:hint="eastAsia"/>
        </w:rPr>
        <w:t>，</w:t>
      </w:r>
      <m:oMath>
        <m:acc>
          <m:accPr>
            <m:chr m:val="⃗"/>
          </m:accPr>
          <m:e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2</m:t>
                </m:r>
              </m:sub>
            </m:sSub>
          </m:e>
        </m:acc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>。</w:t>
      </w:r>
    </w:p>
    <w:p w14:paraId="5C1658EC">
      <w:pPr>
        <w:pStyle w:val="26"/>
        <w:numPr>
          <w:ilvl w:val="4"/>
          <w:numId w:val="2"/>
        </w:numPr>
      </w:pPr>
      <w:r>
        <w:rPr>
          <w:rFonts w:hint="eastAsia"/>
        </w:rPr>
        <w:t>若向量不共线，计算夹角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sSup>
          <m:sSupPr/>
          <m:e>
            <m:r>
              <m:rPr/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nor/>
            <m:sty m:val="p"/>
          </m:rPr>
          <m:t>Angle</m:t>
        </m:r>
        <m:r>
          <m:rPr>
            <m:sty m:val="p"/>
          </m:rPr>
          <m:t>(</m:t>
        </m:r>
        <m:acc>
          <m:accPr>
            <m:chr m:val="⃗"/>
          </m:accPr>
          <m:e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1</m:t>
                </m:r>
              </m:sub>
            </m:sSub>
          </m:e>
        </m:acc>
        <m:r>
          <m:rPr>
            <m:sty m:val="p"/>
          </m:rPr>
          <m:t>,</m:t>
        </m:r>
        <m:acc>
          <m:accPr>
            <m:chr m:val="⃗"/>
          </m:accPr>
          <m:e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2</m:t>
                </m:r>
              </m:sub>
            </m:sSub>
          </m:e>
        </m:acc>
        <m:r>
          <m:rPr>
            <m:sty m:val="p"/>
          </m:rPr>
          <m:t>)</m:t>
        </m:r>
      </m:oMath>
      <w:r>
        <w:t>。</w:t>
      </w:r>
    </w:p>
    <w:p w14:paraId="579715E6">
      <w:pPr>
        <w:pStyle w:val="26"/>
        <w:numPr>
          <w:ilvl w:val="4"/>
          <w:numId w:val="2"/>
        </w:numPr>
      </w:pPr>
      <w:r>
        <w:rPr>
          <w:rFonts w:hint="eastAsia"/>
        </w:rPr>
        <w:t>将前一段直管的“末端”与当前直管的“始端”合并为一个</w:t>
      </w:r>
      <w:r>
        <w:t xml:space="preserve"> </w:t>
      </w:r>
      <w:r>
        <w:rPr>
          <w:rStyle w:val="37"/>
        </w:rPr>
        <w:t>Type = Fold</w:t>
      </w:r>
      <w:r>
        <w:t xml:space="preserve"> </w:t>
      </w:r>
      <w:r>
        <w:rPr>
          <w:rFonts w:hint="eastAsia"/>
        </w:rPr>
        <w:t>对象。</w:t>
      </w:r>
    </w:p>
    <w:p w14:paraId="275EF5D4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尾节点</w:t>
      </w:r>
      <w:r>
        <w:rPr>
          <w:rFonts w:hint="eastAsia"/>
        </w:rPr>
        <w:t>：创建</w:t>
      </w:r>
      <w:r>
        <w:t xml:space="preserve"> </w:t>
      </w:r>
      <w:r>
        <w:rPr>
          <w:rStyle w:val="37"/>
        </w:rPr>
        <w:t>Type = Outlet</w:t>
      </w:r>
      <w:r>
        <w:rPr>
          <w:rFonts w:hint="eastAsia"/>
        </w:rPr>
        <w:t>，坐标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n</m:t>
            </m:r>
          </m:sub>
        </m:sSub>
      </m:oMath>
      <w:r>
        <w:t>。</w:t>
      </w:r>
    </w:p>
    <w:p w14:paraId="304849D8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坐标提取</w:t>
      </w:r>
      <w:r>
        <w:rPr>
          <w:rFonts w:hint="eastAsia"/>
        </w:rPr>
        <w:t>：返回首点</w:t>
      </w:r>
      <w:r>
        <w:t xml:space="preserve"> Y </w:t>
      </w:r>
      <w:r>
        <w:rPr>
          <w:rFonts w:hint="eastAsia"/>
        </w:rPr>
        <w:t>坐标作为建议的</w:t>
      </w:r>
      <w:r>
        <w:t xml:space="preserve"> </w:t>
      </w:r>
      <w:r>
        <w:rPr>
          <w:rStyle w:val="37"/>
        </w:rPr>
        <w:t>H_bottom_up</w:t>
      </w:r>
      <w:r>
        <w:t xml:space="preserve"> </w:t>
      </w:r>
      <w:r>
        <w:rPr>
          <w:rFonts w:hint="eastAsia"/>
        </w:rPr>
        <w:t>(上游渠底高程)。</w:t>
      </w:r>
    </w:p>
    <w:bookmarkEnd w:id="7"/>
    <w:p w14:paraId="408AFA8A">
      <w:pPr>
        <w:pStyle w:val="6"/>
      </w:pPr>
      <w:bookmarkStart w:id="8" w:name="输出"/>
      <w:r>
        <w:t xml:space="preserve">3.3 </w:t>
      </w:r>
      <w:r>
        <w:rPr>
          <w:rFonts w:hint="eastAsia"/>
        </w:rPr>
        <w:t>输出</w:t>
      </w:r>
    </w:p>
    <w:p w14:paraId="2DFAE69E">
      <w:pPr>
        <w:pStyle w:val="26"/>
        <w:numPr>
          <w:ilvl w:val="0"/>
          <w:numId w:val="2"/>
        </w:numPr>
      </w:pPr>
      <w:r>
        <w:rPr>
          <w:rFonts w:hint="eastAsia"/>
        </w:rPr>
        <w:t>返回</w:t>
      </w:r>
      <w:r>
        <w:t xml:space="preserve"> </w:t>
      </w:r>
      <w:r>
        <w:rPr>
          <w:rStyle w:val="37"/>
        </w:rPr>
        <w:t>List&lt;StructureSegment&gt;</w:t>
      </w:r>
      <w:r>
        <w:t>。</w:t>
      </w:r>
    </w:p>
    <w:p w14:paraId="276DB641">
      <w:pPr>
        <w:pStyle w:val="26"/>
        <w:numPr>
          <w:ilvl w:val="0"/>
          <w:numId w:val="2"/>
        </w:numPr>
      </w:pPr>
      <w:r>
        <w:rPr>
          <w:rFonts w:hint="eastAsia"/>
          <w:i/>
          <w:iCs/>
        </w:rPr>
        <w:t>注意：此时弯管的阻力系数</w:t>
      </w:r>
      <w:r>
        <w:rPr>
          <w:i/>
          <w:iCs/>
        </w:rPr>
        <w:t xml:space="preserve"> </w:t>
      </w:r>
      <m:oMath>
        <m:r>
          <m:rPr/>
          <m:t>ξ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尚未计算（因管径</w:t>
      </w:r>
      <w:r>
        <w:rPr>
          <w:i/>
          <w:iCs/>
        </w:rPr>
        <w:t xml:space="preserve"> </w:t>
      </w:r>
      <m:oMath>
        <m:r>
          <m:rPr/>
          <m:t>D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未知），需标记为待计算状态。</w:t>
      </w:r>
    </w:p>
    <w:bookmarkEnd w:id="5"/>
    <w:bookmarkEnd w:id="8"/>
    <w:p w14:paraId="0F406E7C">
      <w:pPr>
        <w:pStyle w:val="5"/>
      </w:pPr>
      <w:bookmarkStart w:id="9" w:name="系数查询服务-coefficient-service"/>
      <w:r>
        <w:t xml:space="preserve">4. </w:t>
      </w:r>
      <w:r>
        <w:rPr>
          <w:rFonts w:hint="eastAsia"/>
        </w:rPr>
        <w:t>系数查询服务</w:t>
      </w:r>
      <w:r>
        <w:t xml:space="preserve"> (Coefficient Service)</w:t>
      </w:r>
    </w:p>
    <w:p w14:paraId="665D2163">
      <w:pPr>
        <w:pStyle w:val="4"/>
      </w:pPr>
      <w:r>
        <w:rPr>
          <w:rFonts w:hint="eastAsia"/>
        </w:rPr>
        <w:t>负责封装《附录</w:t>
      </w:r>
      <w:r>
        <w:t xml:space="preserve"> </w:t>
      </w:r>
      <w:r>
        <w:rPr>
          <w:rFonts w:hint="eastAsia"/>
        </w:rPr>
        <w:t>L》中的静态数据表和插值算法。</w:t>
      </w:r>
    </w:p>
    <w:p w14:paraId="08F92361">
      <w:pPr>
        <w:pStyle w:val="6"/>
      </w:pPr>
      <w:bookmarkStart w:id="10" w:name="渐变段系数库-table-l.1.2"/>
      <w:r>
        <w:t xml:space="preserve">4.1 </w:t>
      </w:r>
      <w:r>
        <w:rPr>
          <w:rFonts w:hint="eastAsia"/>
        </w:rPr>
        <w:t>渐变段系数库</w:t>
      </w:r>
      <w:r>
        <w:t xml:space="preserve"> (Table L.1.2)</w:t>
      </w:r>
    </w:p>
    <w:p w14:paraId="14E6E9DC">
      <w:pPr>
        <w:pStyle w:val="4"/>
      </w:pPr>
      <w:r>
        <w:rPr>
          <w:rFonts w:hint="eastAsia"/>
        </w:rPr>
        <w:t>提供</w:t>
      </w:r>
      <w:r>
        <w:t xml:space="preserve"> </w:t>
      </w:r>
      <w:r>
        <w:rPr>
          <w:rStyle w:val="37"/>
        </w:rPr>
        <w:t>GetGradientCoeff(Type, IsInlet)</w:t>
      </w:r>
      <w:r>
        <w:t xml:space="preserve"> </w:t>
      </w:r>
      <w:r>
        <w:rPr>
          <w:rFonts w:hint="eastAsia"/>
        </w:rPr>
        <w:t>方法：</w:t>
      </w:r>
    </w:p>
    <w:p w14:paraId="5453639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输入</w:t>
      </w:r>
      <w:r>
        <w:rPr>
          <w:rFonts w:hint="eastAsia"/>
        </w:rPr>
        <w:t>：渐变段类型枚举，是否为进口。</w:t>
      </w:r>
    </w:p>
    <w:p w14:paraId="29EEBDA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输出</w:t>
      </w:r>
      <w:r>
        <w:rPr>
          <w:rFonts w:hint="eastAsia"/>
        </w:rPr>
        <w:t>：对应的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值</w:t>
      </w:r>
      <w:r>
        <w:t xml:space="preserve"> </w:t>
      </w:r>
      <w:r>
        <w:rPr>
          <w:rFonts w:hint="eastAsia"/>
        </w:rPr>
        <w:t>(例如：方头进口=0.30,</w:t>
      </w:r>
      <w:r>
        <w:t xml:space="preserve"> </w:t>
      </w:r>
      <w:r>
        <w:rPr>
          <w:rFonts w:hint="eastAsia"/>
        </w:rPr>
        <w:t>出口=0.75)。</w:t>
      </w:r>
    </w:p>
    <w:p w14:paraId="26AC1FFB">
      <w:pPr>
        <w:pStyle w:val="3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eastAsia"/>
        </w:rPr>
        <w:t>程序后端需硬编码以下键值对映射表。</w:t>
      </w:r>
    </w:p>
    <w:p w14:paraId="5420154D">
      <w:pPr>
        <w:pStyle w:val="26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m:oMath>
        <m:sSub>
          <m:sSubPr/>
          <m:e>
            <m:r>
              <m:rPr/>
              <m:t>ξ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：用于进口。</w:t>
      </w:r>
    </w:p>
    <w:p w14:paraId="084F9C96">
      <w:pPr>
        <w:pStyle w:val="26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m:oMath>
        <m:sSub>
          <m:sSubPr/>
          <m:e>
            <m:r>
              <m:rPr/>
              <m:t>ξ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：用于出口。</w:t>
      </w:r>
    </w:p>
    <w:tbl>
      <w:tblPr>
        <w:tblStyle w:val="30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23F872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671D1491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选项名称(UI显示)</w:t>
            </w:r>
          </w:p>
        </w:tc>
        <w:tc>
          <w:tcPr>
            <w:vAlign w:val="center"/>
          </w:tcPr>
          <w:p w14:paraId="74DE0C5D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对应</w:t>
            </w:r>
            <m:oMath>
              <m:sSub>
                <m:sSubPr/>
                <m:e>
                  <m:r>
                    <m:rPr/>
                    <w:rPr>
                      <w:sz w:val="20"/>
                      <w:szCs w:val="20"/>
                    </w:rPr>
                    <m:t>ξ</m:t>
                  </m:r>
                </m:e>
                <m:sub>
                  <m:r>
                    <m:rPr/>
                    <w:rPr>
                      <w:sz w:val="20"/>
                      <w:szCs w:val="20"/>
                    </w:rPr>
                    <m:t>1</m:t>
                  </m:r>
                </m:sub>
              </m:sSub>
            </m:oMath>
            <w:r>
              <w:rPr>
                <w:rFonts w:hint="eastAsia"/>
                <w:sz w:val="20"/>
                <w:szCs w:val="20"/>
              </w:rPr>
              <w:t>(进口系数默认值)</w:t>
            </w:r>
          </w:p>
        </w:tc>
        <w:tc>
          <w:tcPr>
            <w:vAlign w:val="center"/>
          </w:tcPr>
          <w:p w14:paraId="77189298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对应</w:t>
            </w:r>
            <m:oMath>
              <m:sSub>
                <m:sSubPr/>
                <m:e>
                  <m:r>
                    <m:rPr/>
                    <w:rPr>
                      <w:sz w:val="20"/>
                      <w:szCs w:val="20"/>
                    </w:rPr>
                    <m:t>ξ</m:t>
                  </m:r>
                </m:e>
                <m:sub>
                  <m:r>
                    <m:rPr/>
                    <w:rPr>
                      <w:sz w:val="20"/>
                      <w:szCs w:val="20"/>
                    </w:rPr>
                    <m:t>2</m:t>
                  </m:r>
                </m:sub>
              </m:sSub>
            </m:oMath>
            <w:r>
              <w:rPr>
                <w:rFonts w:hint="eastAsia"/>
                <w:sz w:val="20"/>
                <w:szCs w:val="20"/>
              </w:rPr>
              <w:t>(出口系数默认值)</w:t>
            </w:r>
          </w:p>
        </w:tc>
        <w:tc>
          <w:tcPr>
            <w:vAlign w:val="center"/>
          </w:tcPr>
          <w:p w14:paraId="57D384B8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备注/适用条件(Tooltip提示)</w:t>
            </w:r>
          </w:p>
        </w:tc>
      </w:tr>
      <w:tr w14:paraId="3C5041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5B56580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无</w:t>
            </w:r>
          </w:p>
        </w:tc>
        <w:tc>
          <w:tcPr>
            <w:vAlign w:val="center"/>
          </w:tcPr>
          <w:p w14:paraId="1E7CEE55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vAlign w:val="center"/>
          </w:tcPr>
          <w:p w14:paraId="3D05F91E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vAlign w:val="center"/>
          </w:tcPr>
          <w:p w14:paraId="45B2137C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无渐变段</w:t>
            </w:r>
          </w:p>
        </w:tc>
      </w:tr>
      <w:tr w14:paraId="3A51C7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09D3D7E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反弯扭曲面</w:t>
            </w:r>
          </w:p>
        </w:tc>
        <w:tc>
          <w:tcPr>
            <w:vAlign w:val="center"/>
          </w:tcPr>
          <w:p w14:paraId="3C2851BC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0.10</w:t>
            </w:r>
          </w:p>
        </w:tc>
        <w:tc>
          <w:tcPr>
            <w:vAlign w:val="center"/>
          </w:tcPr>
          <w:p w14:paraId="54AD7C03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0.20</w:t>
            </w:r>
          </w:p>
        </w:tc>
        <w:tc>
          <w:tcPr>
            <w:vAlign w:val="center"/>
          </w:tcPr>
          <w:p w14:paraId="184A8904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最优水力性能</w:t>
            </w:r>
          </w:p>
        </w:tc>
      </w:tr>
      <w:tr w14:paraId="3D2D0F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B1E73B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1/4</w:t>
            </w:r>
            <w:r>
              <w:rPr>
                <w:rFonts w:hint="eastAsia"/>
                <w:b/>
                <w:bCs/>
                <w:sz w:val="20"/>
                <w:szCs w:val="20"/>
              </w:rPr>
              <w:t>圆弧</w:t>
            </w:r>
          </w:p>
        </w:tc>
        <w:tc>
          <w:tcPr>
            <w:vAlign w:val="center"/>
          </w:tcPr>
          <w:p w14:paraId="50541706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0.15</w:t>
            </w:r>
          </w:p>
        </w:tc>
        <w:tc>
          <w:tcPr>
            <w:vAlign w:val="center"/>
          </w:tcPr>
          <w:p w14:paraId="0F65DAE7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0.25</w:t>
            </w:r>
          </w:p>
        </w:tc>
        <w:tc>
          <w:tcPr>
            <w:vAlign w:val="center"/>
          </w:tcPr>
          <w:p w14:paraId="642683BA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水面收敛角</w:t>
            </w:r>
            <w:r>
              <w:rPr>
                <w:rFonts w:hint="default" w:ascii="Arial" w:hAnsi="Arial" w:cs="Arial"/>
                <w:sz w:val="20"/>
                <w:szCs w:val="20"/>
              </w:rPr>
              <w:t>θ</w:t>
            </w:r>
            <w:r>
              <w:rPr>
                <w:rFonts w:hint="eastAsia"/>
                <w:sz w:val="20"/>
                <w:szCs w:val="20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/>
                <w:sz w:val="20"/>
                <w:szCs w:val="20"/>
              </w:rPr>
              <w:t>扩散角</w:t>
            </w:r>
            <w:r>
              <w:rPr>
                <w:rFonts w:hint="default" w:ascii="Arial" w:hAnsi="Arial" w:cs="Arial"/>
                <w:sz w:val="20"/>
                <w:szCs w:val="20"/>
              </w:rPr>
              <w:t>θ</w:t>
            </w:r>
            <w:r>
              <w:rPr>
                <w:rFonts w:hint="eastAsia"/>
                <w:sz w:val="20"/>
                <w:szCs w:val="20"/>
                <w:vertAlign w:val="subscript"/>
                <w:lang w:val="en-US" w:eastAsia="zh-CN"/>
              </w:rPr>
              <w:t>1</w:t>
            </w:r>
            <m:oMath>
              <m:r>
                <m:rPr>
                  <m:sty m:val="p"/>
                </m:rPr>
                <w:rPr>
                  <w:sz w:val="20"/>
                  <w:szCs w:val="20"/>
                </w:rPr>
                <m:t>≤</m:t>
              </m:r>
              <m:r>
                <m:rPr/>
                <w:rPr>
                  <w:sz w:val="20"/>
                  <w:szCs w:val="20"/>
                </w:rPr>
                <m:t>12.50</m:t>
              </m:r>
            </m:oMath>
          </w:p>
        </w:tc>
      </w:tr>
      <w:tr w14:paraId="4D1D4E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6F6EE8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方头型</w:t>
            </w:r>
          </w:p>
        </w:tc>
        <w:tc>
          <w:tcPr>
            <w:vAlign w:val="center"/>
          </w:tcPr>
          <w:p w14:paraId="47ABE4CE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0.30</w:t>
            </w:r>
          </w:p>
        </w:tc>
        <w:tc>
          <w:tcPr>
            <w:vAlign w:val="center"/>
          </w:tcPr>
          <w:p w14:paraId="0CE24AC7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0.75</w:t>
            </w:r>
          </w:p>
        </w:tc>
        <w:tc>
          <w:tcPr>
            <w:vAlign w:val="center"/>
          </w:tcPr>
          <w:p w14:paraId="78E4FDAE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阻力最大</w:t>
            </w:r>
          </w:p>
        </w:tc>
      </w:tr>
      <w:tr w14:paraId="2CD776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15668F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直线扭曲面</w:t>
            </w:r>
          </w:p>
        </w:tc>
        <w:tc>
          <w:tcPr>
            <w:vAlign w:val="center"/>
          </w:tcPr>
          <w:p w14:paraId="182D55CA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0.15</w:t>
            </w:r>
            <w:r>
              <w:rPr>
                <w:rFonts w:hint="eastAsia"/>
                <w:i/>
                <w:iCs/>
                <w:sz w:val="20"/>
                <w:szCs w:val="20"/>
              </w:rPr>
              <w:t>(取均值)</w:t>
            </w:r>
          </w:p>
        </w:tc>
        <w:tc>
          <w:tcPr>
            <w:vAlign w:val="center"/>
          </w:tcPr>
          <w:p w14:paraId="68F99B7F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0.40</w:t>
            </w:r>
            <w:r>
              <w:rPr>
                <w:rFonts w:hint="eastAsia"/>
                <w:i/>
                <w:iCs/>
                <w:sz w:val="20"/>
                <w:szCs w:val="20"/>
              </w:rPr>
              <w:t>(取均值)</w:t>
            </w:r>
          </w:p>
        </w:tc>
        <w:tc>
          <w:tcPr>
            <w:vAlign w:val="center"/>
          </w:tcPr>
          <w:p w14:paraId="3964CD6E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表中范围：进口0.05~0.30；出口</w:t>
            </w:r>
            <w:r>
              <w:rPr>
                <w:sz w:val="20"/>
                <w:szCs w:val="20"/>
              </w:rPr>
              <w:t>0.30~0.50。</w:t>
            </w:r>
            <w:r>
              <w:rPr>
                <w:rFonts w:hint="default" w:ascii="Arial" w:hAnsi="Arial" w:cs="Arial"/>
                <w:sz w:val="20"/>
                <w:szCs w:val="20"/>
              </w:rPr>
              <w:t>θ</w:t>
            </w:r>
            <w:r>
              <w:rPr>
                <w:rFonts w:hint="eastAsia"/>
                <w:sz w:val="20"/>
                <w:szCs w:val="20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=150~370</w:t>
            </w:r>
          </w:p>
          <w:p w14:paraId="58CB1A8B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θ</w:t>
            </w:r>
            <w:r>
              <w:rPr>
                <w:rFonts w:hint="eastAsia"/>
                <w:sz w:val="20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=100~170</w:t>
            </w:r>
          </w:p>
          <w:p w14:paraId="6C5C717F">
            <w:pPr>
              <w:pStyle w:val="26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注意</w:t>
            </w:r>
            <w:r>
              <w:rPr>
                <w:rFonts w:hint="eastAsia"/>
                <w:sz w:val="20"/>
                <w:szCs w:val="20"/>
              </w:rPr>
              <w:t>：选中此项时，程序填入推荐值，但应高亮提示用户根据具体角度修正。</w:t>
            </w:r>
          </w:p>
        </w:tc>
      </w:tr>
    </w:tbl>
    <w:p w14:paraId="03965A04">
      <w:pPr>
        <w:pStyle w:val="26"/>
        <w:numPr>
          <w:numId w:val="0"/>
        </w:numPr>
      </w:pPr>
    </w:p>
    <w:bookmarkEnd w:id="10"/>
    <w:p w14:paraId="6BDA620E">
      <w:pPr>
        <w:pStyle w:val="6"/>
      </w:pPr>
      <w:bookmarkStart w:id="11" w:name="弯管系数计算引擎-table-l.1.4-3-l.1.4-4"/>
      <w:r>
        <w:t xml:space="preserve">4.2 </w:t>
      </w:r>
      <w:r>
        <w:rPr>
          <w:rFonts w:hint="eastAsia"/>
        </w:rPr>
        <w:t>弯管系数计算引擎</w:t>
      </w:r>
      <w:r>
        <w:t xml:space="preserve"> (Table L.1.4-3 &amp; L.1.4-4)</w:t>
      </w:r>
    </w:p>
    <w:p w14:paraId="0ECDC8F9">
      <w:pPr>
        <w:pStyle w:val="4"/>
      </w:pPr>
      <w:r>
        <w:rPr>
          <w:rFonts w:hint="eastAsia"/>
        </w:rPr>
        <w:t>提供</w:t>
      </w:r>
      <w:r>
        <w:t xml:space="preserve"> </w:t>
      </w:r>
      <w:r>
        <w:rPr>
          <w:rStyle w:val="37"/>
        </w:rPr>
        <w:t>CalculateBendCoeff(R, D, Angle)</w:t>
      </w:r>
      <w:r>
        <w:t xml:space="preserve"> </w:t>
      </w:r>
      <w:r>
        <w:rPr>
          <w:rFonts w:hint="eastAsia"/>
        </w:rPr>
        <w:t>方法：</w:t>
      </w:r>
    </w:p>
    <w:p w14:paraId="794FBBF9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计算比值</w:t>
      </w:r>
      <w:r>
        <w:rPr>
          <w:rFonts w:hint="eastAsia"/>
        </w:rPr>
        <w:t>：</w:t>
      </w:r>
      <m:oMath>
        <m:r>
          <m:rPr/>
          <m:t>k</m:t>
        </m:r>
        <m:r>
          <m:rPr>
            <m:sty m:val="p"/>
          </m:rPr>
          <m:t>=</m:t>
        </m:r>
        <m:r>
          <m:rPr/>
          <m:t>R</m:t>
        </m:r>
        <m:r>
          <m:rPr>
            <m:sty m:val="p"/>
          </m:rPr>
          <m:t>/</m:t>
        </m:r>
        <m:r>
          <m:rPr/>
          <m:t>D</m:t>
        </m:r>
      </m:oMath>
      <w:r>
        <w:t>。</w:t>
      </w:r>
    </w:p>
    <w:p w14:paraId="38EAFA6E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查表</w:t>
      </w:r>
      <w:r>
        <w:rPr>
          <w:b/>
          <w:bCs/>
        </w:rPr>
        <w:t xml:space="preserve"> L.1.4-3 (</w:t>
      </w:r>
      <m:oMath>
        <m:sSub>
          <m:sSubPr/>
          <m:e>
            <m:r>
              <m:rPr/>
              <m:t>ξ</m:t>
            </m:r>
          </m:e>
          <m:sub>
            <m:sSup>
              <m:sSupPr/>
              <m:e>
                <m:r>
                  <m:rPr/>
                  <m:t>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b>
        </m:sSub>
      </m:oMath>
      <w:r>
        <w:rPr>
          <w:b/>
          <w:bCs/>
        </w:rPr>
        <w:t>)</w:t>
      </w:r>
      <w:r>
        <w:rPr>
          <w:rFonts w:hint="eastAsia"/>
        </w:rPr>
        <w:t>：</w:t>
      </w:r>
    </w:p>
    <w:p w14:paraId="75BB9F04">
      <w:pPr>
        <w:pStyle w:val="26"/>
        <w:numPr>
          <w:ilvl w:val="1"/>
          <w:numId w:val="2"/>
        </w:numPr>
      </w:pPr>
      <w:r>
        <w:rPr>
          <w:rFonts w:hint="eastAsia"/>
        </w:rPr>
        <w:t>数据点：(0.5,</w:t>
      </w:r>
      <w:r>
        <w:t xml:space="preserve"> 1.20), (1.0, 0.80) … (10.0, 0.24)。</w:t>
      </w:r>
    </w:p>
    <w:p w14:paraId="3A5D6ECC">
      <w:pPr>
        <w:pStyle w:val="26"/>
        <w:numPr>
          <w:ilvl w:val="1"/>
          <w:numId w:val="2"/>
        </w:numPr>
      </w:pPr>
      <w:r>
        <w:rPr>
          <w:rFonts w:hint="eastAsia"/>
        </w:rPr>
        <w:t>逻辑：使用线性插值计算给定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sSup>
              <m:sSupPr/>
              <m:e>
                <m:r>
                  <m:rPr/>
                  <m:t>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b>
        </m:sSub>
      </m:oMath>
      <w:r>
        <w:t>。</w:t>
      </w:r>
    </w:p>
    <w:p w14:paraId="78AC6D6C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查表</w:t>
      </w:r>
      <w:r>
        <w:rPr>
          <w:b/>
          <w:bCs/>
        </w:rPr>
        <w:t xml:space="preserve"> L.1.4-4 (</w:t>
      </w:r>
      <m:oMath>
        <m:r>
          <m:rPr/>
          <m:t>γ</m:t>
        </m:r>
      </m:oMath>
      <w:r>
        <w:rPr>
          <w:b/>
          <w:bCs/>
        </w:rPr>
        <w:t>)</w:t>
      </w:r>
      <w:r>
        <w:rPr>
          <w:rFonts w:hint="eastAsia"/>
        </w:rPr>
        <w:t>：</w:t>
      </w:r>
    </w:p>
    <w:p w14:paraId="7BC8AB63">
      <w:pPr>
        <w:pStyle w:val="26"/>
        <w:numPr>
          <w:ilvl w:val="1"/>
          <w:numId w:val="2"/>
        </w:numPr>
      </w:pPr>
      <w:r>
        <w:rPr>
          <w:rFonts w:hint="eastAsia"/>
        </w:rPr>
        <w:t>数据点：(20°,</w:t>
      </w:r>
      <w:r>
        <w:t xml:space="preserve"> 0.40), (90°, 1.00) … (140°, 1.20)。</w:t>
      </w:r>
    </w:p>
    <w:p w14:paraId="730E9614">
      <w:pPr>
        <w:pStyle w:val="26"/>
        <w:numPr>
          <w:ilvl w:val="1"/>
          <w:numId w:val="2"/>
        </w:numPr>
      </w:pPr>
      <w:r>
        <w:rPr>
          <w:rFonts w:hint="eastAsia"/>
        </w:rPr>
        <w:t>逻辑：使用线性插值计算给定</w:t>
      </w:r>
      <w:r>
        <w:t xml:space="preserve"> </w:t>
      </w:r>
      <m:oMath>
        <m:r>
          <m:rPr/>
          <m:t>θ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γ</m:t>
        </m:r>
      </m:oMath>
      <w:r>
        <w:t>。</w:t>
      </w:r>
    </w:p>
    <w:p w14:paraId="1D3B0D86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计算结果</w:t>
      </w:r>
      <w:r>
        <w:rPr>
          <w:rFonts w:hint="eastAsia"/>
        </w:rPr>
        <w:t>：</w:t>
      </w:r>
      <m:oMath>
        <m:sSub>
          <m:sSubPr/>
          <m:e>
            <m:r>
              <m:rPr/>
              <m:t>ξ</m:t>
            </m:r>
          </m:e>
          <m:sub>
            <m:r>
              <m:rPr/>
              <m:t>bend</m:t>
            </m:r>
          </m:sub>
        </m:sSub>
        <m:r>
          <m:rPr>
            <m:sty m:val="p"/>
          </m:rPr>
          <m:t>=</m:t>
        </m:r>
        <m:r>
          <m:rPr/>
          <m:t>γ</m:t>
        </m:r>
        <m:r>
          <m:rPr>
            <m:sty m:val="p"/>
          </m:rPr>
          <m:t>⋅</m:t>
        </m:r>
        <m:sSub>
          <m:sSubPr/>
          <m:e>
            <m:r>
              <m:rPr/>
              <m:t>ξ</m:t>
            </m:r>
          </m:e>
          <m:sub>
            <m:sSup>
              <m:sSupPr/>
              <m:e>
                <m:r>
                  <m:rPr/>
                  <m:t>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b>
        </m:sSub>
      </m:oMath>
      <w:r>
        <w:t>。</w:t>
      </w:r>
    </w:p>
    <w:p w14:paraId="5C4224A7">
      <w:pPr>
        <w:spacing w:before="121" w:line="222" w:lineRule="auto"/>
        <w:ind w:left="2258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表</w:t>
      </w:r>
      <w:r>
        <w:rPr>
          <w:rFonts w:ascii="黑体" w:hAnsi="黑体" w:eastAsia="黑体" w:cs="黑体"/>
          <w:spacing w:val="-6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1"/>
          <w:sz w:val="27"/>
          <w:szCs w:val="27"/>
        </w:rPr>
        <w:t>L.1.4-3</w:t>
      </w:r>
      <w:r>
        <w:rPr>
          <w:rFonts w:ascii="Times New Roman" w:hAnsi="Times New Roman" w:eastAsia="Times New Roman" w:cs="Times New Roman"/>
          <w:b/>
          <w:bCs/>
          <w:spacing w:val="2"/>
          <w:sz w:val="27"/>
          <w:szCs w:val="27"/>
        </w:rPr>
        <w:t xml:space="preserve">      </w:t>
      </w:r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直角弯道损失系数</w:t>
      </w:r>
      <m:oMath>
        <m:sSub>
          <m:sSubPr/>
          <m:e>
            <m:r>
              <m:rPr/>
              <m:t>ξ</m:t>
            </m:r>
          </m:e>
          <m:sub>
            <m:sSup>
              <m:sSupPr/>
              <m:e>
                <m:r>
                  <m:rPr/>
                  <m:t>90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b>
        </m:sSub>
      </m:oMath>
      <w:r>
        <w:rPr>
          <w:rFonts w:ascii="黑体" w:hAnsi="黑体" w:eastAsia="黑体" w:cs="黑体"/>
          <w:b/>
          <w:bCs/>
          <w:spacing w:val="-21"/>
          <w:sz w:val="27"/>
          <w:szCs w:val="27"/>
        </w:rPr>
        <w:t>表</w:t>
      </w:r>
    </w:p>
    <w:p w14:paraId="3EE19749">
      <w:pPr>
        <w:spacing w:line="92" w:lineRule="exact"/>
      </w:pPr>
    </w:p>
    <w:tbl>
      <w:tblPr>
        <w:tblStyle w:val="79"/>
        <w:tblW w:w="8830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4"/>
        <w:gridCol w:w="619"/>
        <w:gridCol w:w="640"/>
        <w:gridCol w:w="629"/>
        <w:gridCol w:w="629"/>
        <w:gridCol w:w="629"/>
        <w:gridCol w:w="639"/>
        <w:gridCol w:w="630"/>
        <w:gridCol w:w="629"/>
        <w:gridCol w:w="639"/>
        <w:gridCol w:w="630"/>
        <w:gridCol w:w="629"/>
        <w:gridCol w:w="629"/>
        <w:gridCol w:w="575"/>
      </w:tblGrid>
      <w:tr w14:paraId="092FA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684" w:type="dxa"/>
            <w:vAlign w:val="top"/>
          </w:tcPr>
          <w:p w14:paraId="05B6F2DA">
            <w:pPr>
              <w:pStyle w:val="78"/>
              <w:spacing w:before="161" w:line="219" w:lineRule="auto"/>
              <w:ind w:left="105"/>
              <w:rPr>
                <w:rFonts w:hint="default" w:ascii="Consolas" w:hAnsi="Consolas" w:eastAsia="Calibri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R/D</w:t>
            </w:r>
            <w:r>
              <w:rPr>
                <w:rFonts w:hint="default" w:ascii="Consolas" w:hAnsi="Consolas" w:eastAsia="Calibri" w:cs="Consolas"/>
                <w:spacing w:val="-2"/>
              </w:rPr>
              <w:t>₀</w:t>
            </w:r>
          </w:p>
        </w:tc>
        <w:tc>
          <w:tcPr>
            <w:tcW w:w="619" w:type="dxa"/>
            <w:vAlign w:val="top"/>
          </w:tcPr>
          <w:p w14:paraId="6121E811">
            <w:pPr>
              <w:pStyle w:val="78"/>
              <w:spacing w:before="180" w:line="239" w:lineRule="auto"/>
              <w:ind w:left="16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0.5</w:t>
            </w:r>
          </w:p>
        </w:tc>
        <w:tc>
          <w:tcPr>
            <w:tcW w:w="640" w:type="dxa"/>
            <w:vAlign w:val="top"/>
          </w:tcPr>
          <w:p w14:paraId="1FF0C171">
            <w:pPr>
              <w:pStyle w:val="78"/>
              <w:spacing w:before="180" w:line="239" w:lineRule="auto"/>
              <w:ind w:left="171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5"/>
              </w:rPr>
              <w:t>1.0</w:t>
            </w:r>
          </w:p>
        </w:tc>
        <w:tc>
          <w:tcPr>
            <w:tcW w:w="629" w:type="dxa"/>
            <w:vAlign w:val="top"/>
          </w:tcPr>
          <w:p w14:paraId="6E17DB95">
            <w:pPr>
              <w:pStyle w:val="78"/>
              <w:spacing w:before="180" w:line="239" w:lineRule="auto"/>
              <w:ind w:left="171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5"/>
              </w:rPr>
              <w:t>1.5</w:t>
            </w:r>
          </w:p>
        </w:tc>
        <w:tc>
          <w:tcPr>
            <w:tcW w:w="629" w:type="dxa"/>
            <w:vAlign w:val="top"/>
          </w:tcPr>
          <w:p w14:paraId="0E05605D">
            <w:pPr>
              <w:pStyle w:val="78"/>
              <w:spacing w:before="180" w:line="239" w:lineRule="auto"/>
              <w:ind w:left="172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3"/>
              </w:rPr>
              <w:t>2.0</w:t>
            </w:r>
          </w:p>
        </w:tc>
        <w:tc>
          <w:tcPr>
            <w:tcW w:w="629" w:type="dxa"/>
            <w:vAlign w:val="top"/>
          </w:tcPr>
          <w:p w14:paraId="0C71A4A2">
            <w:pPr>
              <w:pStyle w:val="78"/>
              <w:spacing w:before="180" w:line="239" w:lineRule="auto"/>
              <w:ind w:left="173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3"/>
              </w:rPr>
              <w:t>3.0</w:t>
            </w:r>
          </w:p>
        </w:tc>
        <w:tc>
          <w:tcPr>
            <w:tcW w:w="639" w:type="dxa"/>
            <w:vAlign w:val="top"/>
          </w:tcPr>
          <w:p w14:paraId="29D6E696">
            <w:pPr>
              <w:pStyle w:val="78"/>
              <w:spacing w:before="180" w:line="239" w:lineRule="auto"/>
              <w:ind w:left="174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4.0</w:t>
            </w:r>
          </w:p>
        </w:tc>
        <w:tc>
          <w:tcPr>
            <w:tcW w:w="630" w:type="dxa"/>
            <w:vAlign w:val="top"/>
          </w:tcPr>
          <w:p w14:paraId="45ED8A7D">
            <w:pPr>
              <w:pStyle w:val="78"/>
              <w:spacing w:before="180" w:line="239" w:lineRule="auto"/>
              <w:ind w:left="175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3"/>
              </w:rPr>
              <w:t>5.0</w:t>
            </w:r>
          </w:p>
        </w:tc>
        <w:tc>
          <w:tcPr>
            <w:tcW w:w="629" w:type="dxa"/>
            <w:vAlign w:val="top"/>
          </w:tcPr>
          <w:p w14:paraId="29566142">
            <w:pPr>
              <w:pStyle w:val="78"/>
              <w:spacing w:before="180" w:line="239" w:lineRule="auto"/>
              <w:ind w:left="176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6.0</w:t>
            </w:r>
          </w:p>
        </w:tc>
        <w:tc>
          <w:tcPr>
            <w:tcW w:w="639" w:type="dxa"/>
            <w:vAlign w:val="top"/>
          </w:tcPr>
          <w:p w14:paraId="549C655B">
            <w:pPr>
              <w:pStyle w:val="78"/>
              <w:spacing w:before="180" w:line="239" w:lineRule="auto"/>
              <w:ind w:left="177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3"/>
              </w:rPr>
              <w:t>7.0</w:t>
            </w:r>
          </w:p>
        </w:tc>
        <w:tc>
          <w:tcPr>
            <w:tcW w:w="630" w:type="dxa"/>
            <w:vAlign w:val="top"/>
          </w:tcPr>
          <w:p w14:paraId="715365BA">
            <w:pPr>
              <w:pStyle w:val="78"/>
              <w:spacing w:before="180" w:line="239" w:lineRule="auto"/>
              <w:ind w:left="178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8.0</w:t>
            </w:r>
          </w:p>
        </w:tc>
        <w:tc>
          <w:tcPr>
            <w:tcW w:w="629" w:type="dxa"/>
            <w:vAlign w:val="top"/>
          </w:tcPr>
          <w:p w14:paraId="244ADEC3">
            <w:pPr>
              <w:pStyle w:val="78"/>
              <w:spacing w:before="180" w:line="239" w:lineRule="auto"/>
              <w:ind w:left="178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9.0</w:t>
            </w:r>
          </w:p>
        </w:tc>
        <w:tc>
          <w:tcPr>
            <w:tcW w:w="629" w:type="dxa"/>
            <w:vAlign w:val="top"/>
          </w:tcPr>
          <w:p w14:paraId="04510EB2">
            <w:pPr>
              <w:pStyle w:val="78"/>
              <w:spacing w:before="180" w:line="239" w:lineRule="auto"/>
              <w:ind w:left="129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4"/>
              </w:rPr>
              <w:t>10.0</w:t>
            </w:r>
          </w:p>
        </w:tc>
        <w:tc>
          <w:tcPr>
            <w:tcW w:w="575" w:type="dxa"/>
            <w:vAlign w:val="top"/>
          </w:tcPr>
          <w:p w14:paraId="131C8558">
            <w:pPr>
              <w:pStyle w:val="78"/>
              <w:spacing w:before="180" w:line="239" w:lineRule="auto"/>
              <w:ind w:left="190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4"/>
              </w:rPr>
              <w:t>11.0</w:t>
            </w:r>
          </w:p>
        </w:tc>
      </w:tr>
      <w:tr w14:paraId="50B50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84" w:type="dxa"/>
            <w:vAlign w:val="top"/>
          </w:tcPr>
          <w:p w14:paraId="59E745D7">
            <w:pPr>
              <w:pStyle w:val="78"/>
              <w:spacing w:before="171" w:line="229" w:lineRule="auto"/>
              <w:ind w:left="64"/>
              <w:rPr>
                <w:rFonts w:hint="default" w:ascii="Consolas" w:hAnsi="Consolas" w:cs="Consola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Consola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onsolas"/>
                      </w:rPr>
                      <m:t>ξ</m:t>
                    </m:r>
                    <m:ctrlPr>
                      <w:rPr>
                        <w:rFonts w:hint="default" w:ascii="Cambria Math" w:hAnsi="Cambria Math" w:cs="Consolas"/>
                      </w:rPr>
                    </m:ctrlPr>
                  </m:e>
                  <m:sub>
                    <m:sSup>
                      <m:sSupPr>
                        <m:ctrlPr>
                          <w:rPr>
                            <w:rFonts w:hint="default" w:ascii="Cambria Math" w:hAnsi="Cambria Math" w:cs="Consolas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Consolas"/>
                          </w:rPr>
                          <m:t>90</m:t>
                        </m:r>
                        <m:ctrlPr>
                          <w:rPr>
                            <w:rFonts w:hint="default" w:ascii="Cambria Math" w:hAnsi="Cambria Math" w:cs="Consolas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Consolas"/>
                          </w:rPr>
                          <m:t>∘</m:t>
                        </m:r>
                        <m:ctrlPr>
                          <w:rPr>
                            <w:rFonts w:hint="default" w:ascii="Cambria Math" w:hAnsi="Cambria Math" w:cs="Consolas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Consolas"/>
                      </w:rPr>
                    </m:ctrlPr>
                  </m:sub>
                </m:sSub>
              </m:oMath>
            </m:oMathPara>
          </w:p>
        </w:tc>
        <w:tc>
          <w:tcPr>
            <w:tcW w:w="619" w:type="dxa"/>
            <w:vAlign w:val="top"/>
          </w:tcPr>
          <w:p w14:paraId="5DD38C72">
            <w:pPr>
              <w:pStyle w:val="78"/>
              <w:spacing w:before="180" w:line="239" w:lineRule="auto"/>
              <w:ind w:left="121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4"/>
              </w:rPr>
              <w:t>1.20</w:t>
            </w:r>
          </w:p>
        </w:tc>
        <w:tc>
          <w:tcPr>
            <w:tcW w:w="640" w:type="dxa"/>
            <w:vAlign w:val="top"/>
          </w:tcPr>
          <w:p w14:paraId="21CCC721">
            <w:pPr>
              <w:pStyle w:val="78"/>
              <w:spacing w:before="180" w:line="239" w:lineRule="auto"/>
              <w:ind w:left="132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0.80</w:t>
            </w:r>
          </w:p>
        </w:tc>
        <w:tc>
          <w:tcPr>
            <w:tcW w:w="629" w:type="dxa"/>
            <w:vAlign w:val="top"/>
          </w:tcPr>
          <w:p w14:paraId="30650B48">
            <w:pPr>
              <w:pStyle w:val="78"/>
              <w:spacing w:before="180" w:line="239" w:lineRule="auto"/>
              <w:ind w:left="122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0.60</w:t>
            </w:r>
          </w:p>
        </w:tc>
        <w:tc>
          <w:tcPr>
            <w:tcW w:w="629" w:type="dxa"/>
            <w:vAlign w:val="top"/>
          </w:tcPr>
          <w:p w14:paraId="1499FFCD">
            <w:pPr>
              <w:pStyle w:val="78"/>
              <w:spacing w:before="180" w:line="239" w:lineRule="auto"/>
              <w:ind w:left="122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0.48</w:t>
            </w:r>
          </w:p>
        </w:tc>
        <w:tc>
          <w:tcPr>
            <w:tcW w:w="629" w:type="dxa"/>
            <w:vAlign w:val="top"/>
          </w:tcPr>
          <w:p w14:paraId="0063315D">
            <w:pPr>
              <w:pStyle w:val="78"/>
              <w:spacing w:before="180" w:line="239" w:lineRule="auto"/>
              <w:ind w:left="123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0.36</w:t>
            </w:r>
          </w:p>
        </w:tc>
        <w:tc>
          <w:tcPr>
            <w:tcW w:w="639" w:type="dxa"/>
            <w:vAlign w:val="top"/>
          </w:tcPr>
          <w:p w14:paraId="265CEC70">
            <w:pPr>
              <w:pStyle w:val="78"/>
              <w:spacing w:before="180" w:line="239" w:lineRule="auto"/>
              <w:ind w:left="134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0.30</w:t>
            </w:r>
          </w:p>
        </w:tc>
        <w:tc>
          <w:tcPr>
            <w:tcW w:w="630" w:type="dxa"/>
            <w:vAlign w:val="top"/>
          </w:tcPr>
          <w:p w14:paraId="726354EB">
            <w:pPr>
              <w:pStyle w:val="78"/>
              <w:spacing w:before="180" w:line="239" w:lineRule="auto"/>
              <w:ind w:left="125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0.29</w:t>
            </w:r>
          </w:p>
        </w:tc>
        <w:tc>
          <w:tcPr>
            <w:tcW w:w="629" w:type="dxa"/>
            <w:vAlign w:val="top"/>
          </w:tcPr>
          <w:p w14:paraId="4F6DE082">
            <w:pPr>
              <w:pStyle w:val="78"/>
              <w:spacing w:before="180" w:line="239" w:lineRule="auto"/>
              <w:ind w:left="125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0.28</w:t>
            </w:r>
          </w:p>
        </w:tc>
        <w:tc>
          <w:tcPr>
            <w:tcW w:w="639" w:type="dxa"/>
            <w:vAlign w:val="top"/>
          </w:tcPr>
          <w:p w14:paraId="6E824575">
            <w:pPr>
              <w:pStyle w:val="78"/>
              <w:spacing w:before="180" w:line="239" w:lineRule="auto"/>
              <w:ind w:left="136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0.27</w:t>
            </w:r>
          </w:p>
        </w:tc>
        <w:tc>
          <w:tcPr>
            <w:tcW w:w="630" w:type="dxa"/>
            <w:vAlign w:val="top"/>
          </w:tcPr>
          <w:p w14:paraId="67946D25">
            <w:pPr>
              <w:pStyle w:val="78"/>
              <w:spacing w:before="180" w:line="239" w:lineRule="auto"/>
              <w:ind w:left="127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0.26</w:t>
            </w:r>
          </w:p>
        </w:tc>
        <w:tc>
          <w:tcPr>
            <w:tcW w:w="629" w:type="dxa"/>
            <w:vAlign w:val="top"/>
          </w:tcPr>
          <w:p w14:paraId="19CBDE16">
            <w:pPr>
              <w:pStyle w:val="78"/>
              <w:spacing w:before="180" w:line="239" w:lineRule="auto"/>
              <w:ind w:left="127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0.25</w:t>
            </w:r>
          </w:p>
        </w:tc>
        <w:tc>
          <w:tcPr>
            <w:tcW w:w="629" w:type="dxa"/>
            <w:vAlign w:val="top"/>
          </w:tcPr>
          <w:p w14:paraId="410F3AAF">
            <w:pPr>
              <w:pStyle w:val="78"/>
              <w:spacing w:before="180" w:line="239" w:lineRule="auto"/>
              <w:ind w:left="129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0.24</w:t>
            </w:r>
          </w:p>
        </w:tc>
        <w:tc>
          <w:tcPr>
            <w:tcW w:w="575" w:type="dxa"/>
            <w:vAlign w:val="top"/>
          </w:tcPr>
          <w:p w14:paraId="38899A1B">
            <w:pPr>
              <w:pStyle w:val="78"/>
              <w:spacing w:before="180" w:line="239" w:lineRule="auto"/>
              <w:ind w:right="21"/>
              <w:jc w:val="righ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  <w:spacing w:val="-2"/>
              </w:rPr>
              <w:t>0.23</w:t>
            </w:r>
          </w:p>
        </w:tc>
      </w:tr>
    </w:tbl>
    <w:p w14:paraId="17A4EF0A">
      <w:pPr>
        <w:spacing w:before="188" w:line="219" w:lineRule="auto"/>
        <w:ind w:left="151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5"/>
          <w:sz w:val="27"/>
          <w:szCs w:val="27"/>
        </w:rPr>
        <w:t>表</w:t>
      </w:r>
      <w:r>
        <w:rPr>
          <w:rFonts w:ascii="黑体" w:hAnsi="黑体" w:eastAsia="黑体" w:cs="黑体"/>
          <w:spacing w:val="-58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7"/>
          <w:szCs w:val="27"/>
        </w:rPr>
        <w:t>L.1.4-4</w:t>
      </w:r>
      <w:r>
        <w:rPr>
          <w:rFonts w:ascii="宋体" w:hAnsi="宋体" w:eastAsia="宋体" w:cs="宋体"/>
          <w:spacing w:val="-5"/>
          <w:sz w:val="27"/>
          <w:szCs w:val="27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7"/>
          <w:szCs w:val="27"/>
        </w:rPr>
        <w:t>任意角弯道损失系数修正系数γ值表</w:t>
      </w:r>
    </w:p>
    <w:p w14:paraId="6443492B">
      <w:pPr>
        <w:spacing w:line="81" w:lineRule="exact"/>
      </w:pPr>
    </w:p>
    <w:tbl>
      <w:tblPr>
        <w:tblStyle w:val="79"/>
        <w:tblW w:w="88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629"/>
        <w:gridCol w:w="619"/>
        <w:gridCol w:w="619"/>
        <w:gridCol w:w="619"/>
        <w:gridCol w:w="629"/>
        <w:gridCol w:w="629"/>
        <w:gridCol w:w="619"/>
        <w:gridCol w:w="620"/>
        <w:gridCol w:w="629"/>
        <w:gridCol w:w="620"/>
        <w:gridCol w:w="619"/>
        <w:gridCol w:w="619"/>
        <w:gridCol w:w="585"/>
      </w:tblGrid>
      <w:tr w14:paraId="2EBD9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764" w:type="dxa"/>
            <w:vAlign w:val="top"/>
          </w:tcPr>
          <w:p w14:paraId="51CA58B3">
            <w:pPr>
              <w:pStyle w:val="78"/>
              <w:spacing w:before="157" w:line="222" w:lineRule="auto"/>
              <w:ind w:left="55"/>
              <w:rPr>
                <w:sz w:val="21"/>
                <w:szCs w:val="21"/>
              </w:rPr>
            </w:pPr>
            <w:r>
              <w:rPr>
                <w:spacing w:val="-15"/>
                <w:sz w:val="21"/>
                <w:szCs w:val="21"/>
              </w:rPr>
              <w:t>θ(°)</w:t>
            </w:r>
          </w:p>
        </w:tc>
        <w:tc>
          <w:tcPr>
            <w:tcW w:w="629" w:type="dxa"/>
            <w:vAlign w:val="top"/>
          </w:tcPr>
          <w:p w14:paraId="1FFA55D3">
            <w:pPr>
              <w:pStyle w:val="78"/>
              <w:spacing w:before="174"/>
              <w:ind w:left="24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619" w:type="dxa"/>
            <w:vAlign w:val="top"/>
          </w:tcPr>
          <w:p w14:paraId="29E8F0E9">
            <w:pPr>
              <w:pStyle w:val="78"/>
              <w:spacing w:before="174"/>
              <w:ind w:left="192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10</w:t>
            </w:r>
          </w:p>
        </w:tc>
        <w:tc>
          <w:tcPr>
            <w:tcW w:w="619" w:type="dxa"/>
            <w:vAlign w:val="top"/>
          </w:tcPr>
          <w:p w14:paraId="31DE2BFF">
            <w:pPr>
              <w:pStyle w:val="78"/>
              <w:spacing w:before="174"/>
              <w:ind w:left="19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20</w:t>
            </w:r>
          </w:p>
        </w:tc>
        <w:tc>
          <w:tcPr>
            <w:tcW w:w="619" w:type="dxa"/>
            <w:vAlign w:val="top"/>
          </w:tcPr>
          <w:p w14:paraId="3FE9BB7B">
            <w:pPr>
              <w:pStyle w:val="78"/>
              <w:spacing w:before="174"/>
              <w:ind w:left="193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30</w:t>
            </w:r>
          </w:p>
        </w:tc>
        <w:tc>
          <w:tcPr>
            <w:tcW w:w="629" w:type="dxa"/>
            <w:vAlign w:val="top"/>
          </w:tcPr>
          <w:p w14:paraId="4689040E">
            <w:pPr>
              <w:pStyle w:val="78"/>
              <w:spacing w:before="174"/>
              <w:ind w:left="20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40</w:t>
            </w:r>
          </w:p>
        </w:tc>
        <w:tc>
          <w:tcPr>
            <w:tcW w:w="629" w:type="dxa"/>
            <w:vAlign w:val="top"/>
          </w:tcPr>
          <w:p w14:paraId="0EAEC9B5">
            <w:pPr>
              <w:pStyle w:val="78"/>
              <w:spacing w:before="174"/>
              <w:ind w:left="205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50</w:t>
            </w:r>
          </w:p>
        </w:tc>
        <w:tc>
          <w:tcPr>
            <w:tcW w:w="619" w:type="dxa"/>
            <w:vAlign w:val="top"/>
          </w:tcPr>
          <w:p w14:paraId="3DF24949">
            <w:pPr>
              <w:pStyle w:val="78"/>
              <w:spacing w:before="174"/>
              <w:ind w:left="19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60</w:t>
            </w:r>
          </w:p>
        </w:tc>
        <w:tc>
          <w:tcPr>
            <w:tcW w:w="620" w:type="dxa"/>
            <w:vAlign w:val="top"/>
          </w:tcPr>
          <w:p w14:paraId="21DC6A8A">
            <w:pPr>
              <w:pStyle w:val="78"/>
              <w:spacing w:before="174"/>
              <w:ind w:left="198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70</w:t>
            </w:r>
          </w:p>
        </w:tc>
        <w:tc>
          <w:tcPr>
            <w:tcW w:w="629" w:type="dxa"/>
            <w:vAlign w:val="top"/>
          </w:tcPr>
          <w:p w14:paraId="76E6842E">
            <w:pPr>
              <w:pStyle w:val="78"/>
              <w:spacing w:before="174"/>
              <w:ind w:left="20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80</w:t>
            </w:r>
          </w:p>
        </w:tc>
        <w:tc>
          <w:tcPr>
            <w:tcW w:w="620" w:type="dxa"/>
            <w:vAlign w:val="top"/>
          </w:tcPr>
          <w:p w14:paraId="0044F463">
            <w:pPr>
              <w:pStyle w:val="78"/>
              <w:spacing w:before="174"/>
              <w:ind w:left="19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90</w:t>
            </w:r>
          </w:p>
        </w:tc>
        <w:tc>
          <w:tcPr>
            <w:tcW w:w="619" w:type="dxa"/>
            <w:vAlign w:val="top"/>
          </w:tcPr>
          <w:p w14:paraId="7F95BEFB">
            <w:pPr>
              <w:pStyle w:val="78"/>
              <w:spacing w:before="174"/>
              <w:ind w:left="148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100</w:t>
            </w:r>
          </w:p>
        </w:tc>
        <w:tc>
          <w:tcPr>
            <w:tcW w:w="619" w:type="dxa"/>
            <w:vAlign w:val="top"/>
          </w:tcPr>
          <w:p w14:paraId="6F4E6A60">
            <w:pPr>
              <w:pStyle w:val="78"/>
              <w:spacing w:before="174"/>
              <w:ind w:left="149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120</w:t>
            </w:r>
          </w:p>
        </w:tc>
        <w:tc>
          <w:tcPr>
            <w:tcW w:w="585" w:type="dxa"/>
            <w:vAlign w:val="top"/>
          </w:tcPr>
          <w:p w14:paraId="6CFFC7D9">
            <w:pPr>
              <w:pStyle w:val="78"/>
              <w:spacing w:before="174"/>
              <w:ind w:left="130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140</w:t>
            </w:r>
          </w:p>
        </w:tc>
      </w:tr>
      <w:tr w14:paraId="57B4E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764" w:type="dxa"/>
            <w:vAlign w:val="top"/>
          </w:tcPr>
          <w:p w14:paraId="1809A5D2">
            <w:pPr>
              <w:pStyle w:val="78"/>
              <w:spacing w:before="208" w:line="182" w:lineRule="auto"/>
              <w:ind w:left="31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</w:t>
            </w:r>
          </w:p>
        </w:tc>
        <w:tc>
          <w:tcPr>
            <w:tcW w:w="629" w:type="dxa"/>
            <w:vAlign w:val="top"/>
          </w:tcPr>
          <w:p w14:paraId="4DDD0648">
            <w:pPr>
              <w:pStyle w:val="78"/>
              <w:spacing w:before="174" w:line="239" w:lineRule="auto"/>
              <w:ind w:left="7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0.125</w:t>
            </w:r>
          </w:p>
        </w:tc>
        <w:tc>
          <w:tcPr>
            <w:tcW w:w="619" w:type="dxa"/>
            <w:vAlign w:val="top"/>
          </w:tcPr>
          <w:p w14:paraId="19BB2F8E">
            <w:pPr>
              <w:pStyle w:val="78"/>
              <w:spacing w:before="174" w:line="239" w:lineRule="auto"/>
              <w:ind w:left="9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0.23</w:t>
            </w:r>
          </w:p>
        </w:tc>
        <w:tc>
          <w:tcPr>
            <w:tcW w:w="619" w:type="dxa"/>
            <w:vAlign w:val="top"/>
          </w:tcPr>
          <w:p w14:paraId="5A7FFE7D">
            <w:pPr>
              <w:pStyle w:val="78"/>
              <w:spacing w:before="174" w:line="239" w:lineRule="auto"/>
              <w:ind w:left="9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0.40</w:t>
            </w:r>
          </w:p>
        </w:tc>
        <w:tc>
          <w:tcPr>
            <w:tcW w:w="619" w:type="dxa"/>
            <w:vAlign w:val="top"/>
          </w:tcPr>
          <w:p w14:paraId="0A5BCF45">
            <w:pPr>
              <w:pStyle w:val="78"/>
              <w:spacing w:before="174" w:line="239" w:lineRule="auto"/>
              <w:ind w:left="9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0.55</w:t>
            </w:r>
          </w:p>
        </w:tc>
        <w:tc>
          <w:tcPr>
            <w:tcW w:w="629" w:type="dxa"/>
            <w:vAlign w:val="top"/>
          </w:tcPr>
          <w:p w14:paraId="7B7DA206">
            <w:pPr>
              <w:pStyle w:val="78"/>
              <w:spacing w:before="174" w:line="239" w:lineRule="auto"/>
              <w:ind w:left="9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0.65</w:t>
            </w:r>
          </w:p>
        </w:tc>
        <w:tc>
          <w:tcPr>
            <w:tcW w:w="629" w:type="dxa"/>
            <w:vAlign w:val="top"/>
          </w:tcPr>
          <w:p w14:paraId="7BB55F00">
            <w:pPr>
              <w:pStyle w:val="78"/>
              <w:spacing w:before="174" w:line="239" w:lineRule="auto"/>
              <w:ind w:left="9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0.75</w:t>
            </w:r>
          </w:p>
        </w:tc>
        <w:tc>
          <w:tcPr>
            <w:tcW w:w="619" w:type="dxa"/>
            <w:vAlign w:val="top"/>
          </w:tcPr>
          <w:p w14:paraId="1E91FEE7">
            <w:pPr>
              <w:pStyle w:val="78"/>
              <w:spacing w:before="174" w:line="239" w:lineRule="auto"/>
              <w:ind w:left="9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0.83</w:t>
            </w:r>
          </w:p>
        </w:tc>
        <w:tc>
          <w:tcPr>
            <w:tcW w:w="620" w:type="dxa"/>
            <w:vAlign w:val="top"/>
          </w:tcPr>
          <w:p w14:paraId="335EF59C">
            <w:pPr>
              <w:pStyle w:val="78"/>
              <w:spacing w:before="174" w:line="239" w:lineRule="auto"/>
              <w:ind w:left="9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0.88</w:t>
            </w:r>
          </w:p>
        </w:tc>
        <w:tc>
          <w:tcPr>
            <w:tcW w:w="629" w:type="dxa"/>
            <w:vAlign w:val="top"/>
          </w:tcPr>
          <w:p w14:paraId="1C93EDB7">
            <w:pPr>
              <w:pStyle w:val="78"/>
              <w:spacing w:before="174" w:line="239" w:lineRule="auto"/>
              <w:ind w:left="9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0.95</w:t>
            </w:r>
          </w:p>
        </w:tc>
        <w:tc>
          <w:tcPr>
            <w:tcW w:w="620" w:type="dxa"/>
            <w:vAlign w:val="top"/>
          </w:tcPr>
          <w:p w14:paraId="099D38C5">
            <w:pPr>
              <w:pStyle w:val="78"/>
              <w:spacing w:before="174" w:line="239" w:lineRule="auto"/>
              <w:ind w:left="99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1.00</w:t>
            </w:r>
          </w:p>
        </w:tc>
        <w:tc>
          <w:tcPr>
            <w:tcW w:w="619" w:type="dxa"/>
            <w:vAlign w:val="top"/>
          </w:tcPr>
          <w:p w14:paraId="71C61C68">
            <w:pPr>
              <w:pStyle w:val="78"/>
              <w:spacing w:before="174" w:line="239" w:lineRule="auto"/>
              <w:ind w:left="98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1.05</w:t>
            </w:r>
          </w:p>
        </w:tc>
        <w:tc>
          <w:tcPr>
            <w:tcW w:w="619" w:type="dxa"/>
            <w:vAlign w:val="top"/>
          </w:tcPr>
          <w:p w14:paraId="6A38D7B9">
            <w:pPr>
              <w:pStyle w:val="78"/>
              <w:spacing w:before="174" w:line="239" w:lineRule="auto"/>
              <w:ind w:left="99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1.13</w:t>
            </w:r>
          </w:p>
        </w:tc>
        <w:tc>
          <w:tcPr>
            <w:tcW w:w="585" w:type="dxa"/>
            <w:vAlign w:val="top"/>
          </w:tcPr>
          <w:p w14:paraId="24A63C24">
            <w:pPr>
              <w:pStyle w:val="78"/>
              <w:spacing w:before="174" w:line="239" w:lineRule="auto"/>
              <w:ind w:left="120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1.20</w:t>
            </w:r>
          </w:p>
        </w:tc>
      </w:tr>
    </w:tbl>
    <w:p w14:paraId="00E5914A">
      <w:pPr>
        <w:pStyle w:val="26"/>
        <w:numPr>
          <w:numId w:val="0"/>
        </w:numPr>
      </w:pPr>
    </w:p>
    <w:bookmarkEnd w:id="9"/>
    <w:bookmarkEnd w:id="11"/>
    <w:p w14:paraId="590C3AC6">
      <w:pPr>
        <w:pStyle w:val="5"/>
      </w:pPr>
      <w:bookmarkStart w:id="12" w:name="水力计算核心-hydraulic-core"/>
      <w:r>
        <w:t xml:space="preserve">5. </w:t>
      </w:r>
      <w:r>
        <w:rPr>
          <w:rFonts w:hint="eastAsia"/>
        </w:rPr>
        <w:t>水力计算核心</w:t>
      </w:r>
      <w:r>
        <w:t xml:space="preserve"> (Hydraulic Core)</w:t>
      </w:r>
    </w:p>
    <w:p w14:paraId="43C63D81">
      <w:pPr>
        <w:pStyle w:val="4"/>
      </w:pPr>
      <w:r>
        <w:rPr>
          <w:rFonts w:hint="eastAsia"/>
        </w:rPr>
        <w:t>此模块为业务逻辑的核心，按顺序执行以下步骤。</w:t>
      </w:r>
    </w:p>
    <w:p w14:paraId="76BF5BBA">
      <w:pPr>
        <w:pStyle w:val="6"/>
      </w:pPr>
      <w:bookmarkStart w:id="13" w:name="步骤-1几何设计-sizing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1：几何设计</w:t>
      </w:r>
      <w:r>
        <w:t xml:space="preserve"> (Sizing)</w:t>
      </w:r>
    </w:p>
    <w:p w14:paraId="0B61C914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输入</w:t>
      </w:r>
      <w:r>
        <w:rPr>
          <w:rFonts w:hint="eastAsia"/>
        </w:rPr>
        <w:t>：</w:t>
      </w:r>
      <m:oMath>
        <m:r>
          <m:rPr/>
          <m:t>Q</m:t>
        </m:r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/>
              <m:t>guess</m:t>
            </m:r>
          </m:sub>
        </m:sSub>
      </m:oMath>
      <w:r>
        <w:t>。</w:t>
      </w:r>
    </w:p>
    <w:p w14:paraId="61E4280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计算</w:t>
      </w:r>
      <w:r>
        <w:rPr>
          <w:rFonts w:hint="eastAsia"/>
        </w:rPr>
        <w:t>：</w:t>
      </w:r>
    </w:p>
    <w:p w14:paraId="43F6C4C2">
      <w:pPr>
        <w:pStyle w:val="26"/>
        <w:numPr>
          <w:ilvl w:val="1"/>
          <w:numId w:val="2"/>
        </w:numPr>
      </w:pPr>
      <w:r>
        <w:rPr>
          <w:rFonts w:hint="eastAsia"/>
        </w:rPr>
        <w:t>断面积</w:t>
      </w:r>
      <w:r>
        <w:t xml:space="preserve"> </w:t>
      </w:r>
      <m:oMath>
        <m:r>
          <m:rPr/>
          <m:t>ω</m:t>
        </m:r>
        <m:r>
          <m:rPr>
            <m:sty m:val="p"/>
          </m:rPr>
          <m:t>=</m:t>
        </m:r>
        <m:r>
          <m:rPr/>
          <m:t>Q</m:t>
        </m:r>
        <m:r>
          <m:rPr>
            <m:sty m:val="p"/>
          </m:rPr>
          <m:t>/</m:t>
        </m:r>
        <m:sSub>
          <m:sSubPr/>
          <m:e>
            <m:r>
              <m:rPr/>
              <m:t>v</m:t>
            </m:r>
          </m:e>
          <m:sub>
            <m:r>
              <m:rPr/>
              <m:t>guess</m:t>
            </m:r>
          </m:sub>
        </m:sSub>
      </m:oMath>
      <w:r>
        <w:t>。</w:t>
      </w:r>
    </w:p>
    <w:p w14:paraId="6967CA31">
      <w:pPr>
        <w:pStyle w:val="26"/>
        <w:numPr>
          <w:ilvl w:val="1"/>
          <w:numId w:val="2"/>
        </w:numPr>
      </w:pPr>
      <w:r>
        <w:rPr>
          <w:rFonts w:hint="eastAsia"/>
        </w:rPr>
        <w:t>理论直径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theory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4ω</m:t>
            </m:r>
            <m:r>
              <m:rPr>
                <m:sty m:val="p"/>
              </m:rPr>
              <m:t>/</m:t>
            </m:r>
            <m:r>
              <m:rPr/>
              <m:t>π</m:t>
            </m:r>
          </m:e>
        </m:rad>
      </m:oMath>
      <w:r>
        <w:t>。</w:t>
      </w:r>
    </w:p>
    <w:p w14:paraId="5018510D">
      <w:pPr>
        <w:pStyle w:val="26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eastAsia"/>
          <w:i/>
          <w:iCs/>
        </w:rPr>
        <w:t>可选：结果处理</w:t>
      </w:r>
      <w:r>
        <w:rPr>
          <w:rFonts w:hint="eastAsia"/>
        </w:rPr>
        <w:t>：程序保留该理论直径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D</m:t>
        </m:r>
      </m:oMath>
      <w:r>
        <w:rPr>
          <w:rFonts w:hint="eastAsia"/>
        </w:rPr>
        <w:t>用于</w:t>
      </w:r>
      <w:r>
        <w:rPr>
          <w:rFonts w:hint="eastAsia"/>
          <w:lang w:val="en-US" w:eastAsia="zh-CN"/>
        </w:rPr>
        <w:t>提示用户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根据工程习惯提供取整选项（</w:t>
      </w:r>
      <w:r>
        <w:rPr>
          <w:rFonts w:hint="eastAsia"/>
          <w:lang w:val="en-US" w:eastAsia="zh-CN"/>
        </w:rPr>
        <w:t>管径≤1m，按照0.05m取整；管径≤1.6m，按照0.1m取整；管径≤5m，按照0.2m取整；用户可自定义实际直径，但不得小于</w:t>
      </w:r>
      <w:r>
        <w:rPr>
          <w:rFonts w:hint="eastAsia"/>
        </w:rPr>
        <w:t>理论直径）。</w:t>
      </w:r>
    </w:p>
    <w:p w14:paraId="59E11E3F">
      <w:pPr>
        <w:pStyle w:val="26"/>
        <w:numPr>
          <w:ilvl w:val="1"/>
          <w:numId w:val="2"/>
        </w:numPr>
      </w:pPr>
      <w:r>
        <w:rPr>
          <w:rFonts w:hint="eastAsia"/>
        </w:rPr>
        <w:t>实际流速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4Q</m:t>
        </m:r>
        <m:r>
          <m:rPr>
            <m:sty m:val="p"/>
          </m:rPr>
          <m:t>/(</m:t>
        </m:r>
        <m:r>
          <m:rPr/>
          <m:t>π</m:t>
        </m:r>
        <m:sSup>
          <m:sSupPr/>
          <m:e>
            <m:r>
              <m:rPr/>
              <m:t>D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>。</w:t>
      </w:r>
    </w:p>
    <w:p w14:paraId="5606F2DD">
      <w:pPr>
        <w:pStyle w:val="26"/>
        <w:numPr>
          <w:ilvl w:val="1"/>
          <w:numId w:val="2"/>
        </w:numPr>
      </w:pPr>
      <w:r>
        <w:rPr>
          <w:rFonts w:hint="eastAsia"/>
        </w:rPr>
        <w:t>水力半径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D</m:t>
        </m:r>
        <m:r>
          <m:rPr>
            <m:sty m:val="p"/>
          </m:rPr>
          <m:t>/</m:t>
        </m:r>
        <m:r>
          <m:rPr/>
          <m:t>4</m:t>
        </m:r>
      </m:oMath>
      <w:r>
        <w:t>。</w:t>
      </w:r>
    </w:p>
    <w:bookmarkEnd w:id="13"/>
    <w:p w14:paraId="68038300">
      <w:pPr>
        <w:pStyle w:val="6"/>
      </w:pPr>
      <w:bookmarkStart w:id="14" w:name="步骤-2阻力参数初始化-resistance-setup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2：阻力参数初始化</w:t>
      </w:r>
      <w:r>
        <w:t xml:space="preserve"> (Resistance Setup)</w:t>
      </w:r>
    </w:p>
    <w:p w14:paraId="56F58BEC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沿程参数</w:t>
      </w:r>
      <w:r>
        <w:rPr>
          <w:rFonts w:hint="eastAsia"/>
        </w:rPr>
        <w:t>：</w:t>
      </w:r>
    </w:p>
    <w:p w14:paraId="5C963535">
      <w:pPr>
        <w:pStyle w:val="26"/>
        <w:numPr>
          <w:ilvl w:val="1"/>
          <w:numId w:val="2"/>
        </w:numPr>
      </w:pPr>
      <w:r>
        <w:rPr>
          <w:rFonts w:hint="eastAsia"/>
        </w:rPr>
        <w:t>输入：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(糙率)。</w:t>
      </w:r>
    </w:p>
    <w:p w14:paraId="10B48508">
      <w:pPr>
        <w:pStyle w:val="26"/>
        <w:numPr>
          <w:ilvl w:val="1"/>
          <w:numId w:val="2"/>
        </w:numPr>
      </w:pPr>
      <w:r>
        <w:rPr>
          <w:rFonts w:hint="eastAsia"/>
        </w:rPr>
        <w:t>计算谢才系数：</w:t>
      </w:r>
      <m:oMath>
        <m:r>
          <m:rPr/>
          <m:t>C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  <m:sSubSup>
          <m:sSubSupPr/>
          <m:e>
            <m:r>
              <m:rPr/>
              <m:t>R</m:t>
            </m:r>
          </m:e>
          <m:sub>
            <m:r>
              <m:rPr/>
              <m:t>h</m:t>
            </m:r>
          </m:sub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6</m:t>
            </m:r>
          </m:sup>
        </m:sSubSup>
      </m:oMath>
      <w:r>
        <w:t>。</w:t>
      </w:r>
    </w:p>
    <w:p w14:paraId="463B89BF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局部参数更新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(关键步骤)</w:t>
      </w:r>
      <w:r>
        <w:rPr>
          <w:rFonts w:hint="eastAsia"/>
        </w:rPr>
        <w:t>：</w:t>
      </w:r>
    </w:p>
    <w:p w14:paraId="0E611DD1">
      <w:pPr>
        <w:pStyle w:val="26"/>
        <w:numPr>
          <w:ilvl w:val="1"/>
          <w:numId w:val="2"/>
        </w:numPr>
      </w:pPr>
      <w:r>
        <w:rPr>
          <w:rFonts w:hint="eastAsia"/>
        </w:rPr>
        <w:t>遍历所有</w:t>
      </w:r>
      <w:r>
        <w:t xml:space="preserve"> </w:t>
      </w:r>
      <w:r>
        <w:rPr>
          <w:rStyle w:val="37"/>
        </w:rPr>
        <w:t>StructureSegment</w:t>
      </w:r>
      <w:r>
        <w:t>。</w:t>
      </w:r>
    </w:p>
    <w:p w14:paraId="5FA5FF39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若为弯管</w:t>
      </w:r>
      <w:r>
        <w:rPr>
          <w:b/>
          <w:bCs/>
        </w:rPr>
        <w:t xml:space="preserve"> (Bend)</w:t>
      </w:r>
      <w:r>
        <w:rPr>
          <w:rFonts w:hint="eastAsia"/>
        </w:rPr>
        <w:t>：调用</w:t>
      </w:r>
      <w:r>
        <w:t xml:space="preserve"> </w:t>
      </w:r>
      <w:r>
        <w:rPr>
          <w:rStyle w:val="37"/>
        </w:rPr>
        <w:t>CoefficientService.CalculateBendCoeff(Segment.R, D, Segment.Angle)</w:t>
      </w:r>
      <w:r>
        <w:rPr>
          <w:rFonts w:hint="eastAsia"/>
        </w:rPr>
        <w:t>，更新该段的系数。</w:t>
      </w:r>
    </w:p>
    <w:p w14:paraId="3070C5DB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若为进出口</w:t>
      </w:r>
      <w:r>
        <w:rPr>
          <w:rFonts w:hint="eastAsia"/>
        </w:rPr>
        <w:t>：调用</w:t>
      </w:r>
      <w:r>
        <w:t xml:space="preserve"> </w:t>
      </w:r>
      <w:r>
        <w:rPr>
          <w:rStyle w:val="37"/>
        </w:rPr>
        <w:t>GetGradientCoeff</w:t>
      </w:r>
      <w:r>
        <w:t xml:space="preserve"> </w:t>
      </w:r>
      <w:r>
        <w:rPr>
          <w:rFonts w:hint="eastAsia"/>
        </w:rPr>
        <w:t>获取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ξ</m:t>
            </m:r>
          </m:e>
          <m:sub>
            <m:r>
              <m:rPr/>
              <m:t>2</m:t>
            </m:r>
          </m:sub>
        </m:sSub>
      </m:oMath>
      <w:r>
        <w:t>。</w:t>
      </w:r>
    </w:p>
    <w:p w14:paraId="1FC014F7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其他段</w:t>
      </w:r>
      <w:r>
        <w:rPr>
          <w:rFonts w:hint="eastAsia"/>
        </w:rPr>
        <w:t>：使用用户预设值。</w:t>
      </w:r>
    </w:p>
    <w:bookmarkEnd w:id="14"/>
    <w:p w14:paraId="582BD3A2">
      <w:pPr>
        <w:pStyle w:val="6"/>
      </w:pPr>
      <w:bookmarkStart w:id="15" w:name="步骤-3水头损失求解-head-loss-calculation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3：水头损失求解</w:t>
      </w:r>
      <w:r>
        <w:t xml:space="preserve"> (Head Loss Calculation)</w:t>
      </w:r>
    </w:p>
    <w:p w14:paraId="33D3518B">
      <w:pPr>
        <w:pStyle w:val="4"/>
      </w:pPr>
      <w:r>
        <w:rPr>
          <w:rFonts w:hint="eastAsia"/>
        </w:rPr>
        <w:t>采用全线伯努利方程形式求解总水头损失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w</m:t>
            </m:r>
          </m:sub>
        </m:sSub>
      </m:oMath>
      <w:r>
        <w:t>。</w:t>
      </w:r>
    </w:p>
    <w:p w14:paraId="1F652A5D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统计总量</w:t>
      </w:r>
      <w:r>
        <w:rPr>
          <w:rFonts w:hint="eastAsia"/>
        </w:rPr>
        <w:t>：</w:t>
      </w:r>
    </w:p>
    <w:p w14:paraId="0D847926">
      <w:pPr>
        <w:pStyle w:val="26"/>
        <w:numPr>
          <w:ilvl w:val="1"/>
          <w:numId w:val="2"/>
        </w:numPr>
      </w:pPr>
      <m:oMath>
        <m:r>
          <m:rPr>
            <m:sty m:val="p"/>
          </m:rPr>
          <m:t>Σ</m:t>
        </m:r>
        <m:r>
          <m:rPr/>
          <m:t>L</m:t>
        </m:r>
      </m:oMath>
      <w:r>
        <w:rPr>
          <w:rFonts w:hint="eastAsia"/>
        </w:rPr>
        <w:t>：所有直管、折管及弯管弧长的总和。</w:t>
      </w:r>
    </w:p>
    <w:p w14:paraId="6FD719FE">
      <w:pPr>
        <w:pStyle w:val="26"/>
        <w:numPr>
          <w:ilvl w:val="1"/>
          <w:numId w:val="2"/>
        </w:numPr>
      </w:pPr>
      <m:oMath>
        <m:r>
          <m:rPr>
            <m:sty m:val="p"/>
          </m:rPr>
          <m:t>Σ</m:t>
        </m:r>
        <m:sSub>
          <m:sSubPr/>
          <m:e>
            <m:r>
              <m:rPr/>
              <m:t>ξ</m:t>
            </m:r>
          </m:e>
          <m:sub>
            <m:r>
              <m:rPr/>
              <m:t>struc</m:t>
            </m:r>
          </m:sub>
        </m:sSub>
      </m:oMath>
      <w:r>
        <w:rPr>
          <w:rFonts w:hint="eastAsia"/>
        </w:rPr>
        <w:t>：除进出口外，所有中间段（弯管、折管、拦污栅等）的系数和。</w:t>
      </w:r>
    </w:p>
    <w:p w14:paraId="2B3E70F6">
      <w:pPr>
        <w:pStyle w:val="26"/>
        <w:numPr>
          <w:ilvl w:val="1"/>
          <w:numId w:val="2"/>
        </w:numPr>
      </w:pPr>
      <m:oMath>
        <m:sSub>
          <m:sSubPr/>
          <m:e>
            <m:r>
              <m:rPr/>
              <m:t>ξ</m:t>
            </m:r>
          </m:e>
          <m:sub>
            <m:r>
              <m:rPr/>
              <m:t>in</m:t>
            </m:r>
          </m:sub>
        </m:sSub>
      </m:oMath>
      <w:r>
        <w:rPr>
          <w:rFonts w:hint="eastAsia"/>
        </w:rPr>
        <w:t>：进口系数。</w:t>
      </w:r>
    </w:p>
    <w:p w14:paraId="1B2059F3">
      <w:pPr>
        <w:pStyle w:val="26"/>
        <w:numPr>
          <w:ilvl w:val="1"/>
          <w:numId w:val="2"/>
        </w:numPr>
      </w:pPr>
      <m:oMath>
        <m:sSub>
          <m:sSubPr/>
          <m:e>
            <m:r>
              <m:rPr/>
              <m:t>ξ</m:t>
            </m:r>
          </m:e>
          <m:sub>
            <m:r>
              <m:rPr/>
              <m:t>out</m:t>
            </m:r>
          </m:sub>
        </m:sSub>
      </m:oMath>
      <w:r>
        <w:rPr>
          <w:rFonts w:hint="eastAsia"/>
        </w:rPr>
        <w:t>：出口系数。</w:t>
      </w:r>
    </w:p>
    <w:p w14:paraId="0FAD3031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计算总损失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(依据伯努利方程推导)：</w:t>
      </w:r>
    </w:p>
    <w:p w14:paraId="2E92CA74">
      <w:pPr>
        <w:pStyle w:val="26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in</m:t>
                  </m:r>
                </m:sub>
              </m:sSub>
              <m:r>
                <m:rPr>
                  <m:sty m:val="p"/>
                </m:rPr>
                <m:t>+Σ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struc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out</m:t>
                  </m:r>
                </m:sub>
              </m:sSub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2g</m:t>
                  </m:r>
                  <m:r>
                    <m:rPr>
                      <m:sty m:val="p"/>
                    </m:rPr>
                    <m:t>⋅Σ</m:t>
                  </m:r>
                  <m:r>
                    <m:rPr/>
                    <m:t>L</m:t>
                  </m:r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h</m:t>
                      </m:r>
                    </m:sub>
                  </m:sSub>
                </m:den>
              </m:f>
            </m:e>
          </m:d>
          <m:f>
            <m:fPr/>
            <m:num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2g</m:t>
              </m:r>
            </m:den>
          </m:f>
        </m:oMath>
      </m:oMathPara>
    </w:p>
    <w:bookmarkEnd w:id="15"/>
    <w:p w14:paraId="52C335DE">
      <w:pPr>
        <w:pStyle w:val="6"/>
      </w:pPr>
      <w:bookmarkStart w:id="16" w:name="步骤-4校验与结果生成-verification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4：校验与结果生成</w:t>
      </w:r>
      <w:r>
        <w:t xml:space="preserve"> (Verification)</w:t>
      </w:r>
    </w:p>
    <w:p w14:paraId="31B4117E">
      <w:pPr>
        <w:numPr>
          <w:ilvl w:val="0"/>
          <w:numId w:val="9"/>
        </w:numPr>
      </w:pPr>
      <w:r>
        <w:rPr>
          <w:rFonts w:hint="eastAsia"/>
          <w:b/>
          <w:bCs/>
        </w:rPr>
        <w:t>计算所需水位差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利用能量方程，计算维持流速所需的上下游水位差。</w:t>
      </w:r>
    </w:p>
    <w:p w14:paraId="27E6413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up</m:t>
              </m:r>
              <m:r>
                <m:rPr>
                  <m:sty m:val="p"/>
                </m:rPr>
                <m:t>_</m:t>
              </m:r>
              <m:r>
                <m:rPr/>
                <m:t>req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down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out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in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2g</m:t>
              </m:r>
            </m:den>
          </m:f>
        </m:oMath>
      </m:oMathPara>
    </w:p>
    <w:p w14:paraId="53B5F4C5">
      <w:pPr>
        <w:numPr>
          <w:ilvl w:val="0"/>
          <w:numId w:val="6"/>
        </w:numPr>
      </w:pPr>
      <w:r>
        <w:rPr>
          <w:rFonts w:hint="eastAsia"/>
          <w:i/>
          <w:iCs/>
        </w:rPr>
        <w:t>(注：</w:t>
      </w:r>
      <m:oMath>
        <m:sSub>
          <m:sSubPr/>
          <m:e>
            <m:r>
              <m:rPr/>
              <m:t>v</m:t>
            </m:r>
          </m:e>
          <m:sub>
            <m:r>
              <m:rPr/>
              <m:t>out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/>
              <m:t>in</m:t>
            </m:r>
          </m:sub>
        </m:sSub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为渠道流速；若忽略动能差异，则</w:t>
      </w:r>
      <w:r>
        <w:rPr>
          <w:i/>
          <w:iCs/>
        </w:rP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up</m:t>
            </m:r>
            <m:r>
              <m:rPr>
                <m:sty m:val="p"/>
              </m:rPr>
              <m:t>_</m:t>
            </m:r>
            <m:r>
              <m:rPr/>
              <m:t>req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H</m:t>
            </m:r>
          </m:e>
          <m:sub>
            <m:r>
              <m:rPr/>
              <m:t>down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h</m:t>
            </m:r>
          </m:e>
          <m:sub>
            <m:r>
              <m:rPr/>
              <m:t>w</m:t>
            </m:r>
          </m:sub>
        </m:sSub>
      </m:oMath>
      <w:r>
        <w:rPr>
          <w:i/>
          <w:iCs/>
        </w:rPr>
        <w:t>)</w:t>
      </w:r>
    </w:p>
    <w:p w14:paraId="567DE13A">
      <w:pPr>
        <w:numPr>
          <w:ilvl w:val="0"/>
          <w:numId w:val="9"/>
        </w:numPr>
      </w:pPr>
      <w:r>
        <w:rPr>
          <w:rFonts w:hint="eastAsia"/>
          <w:b/>
          <w:bCs/>
        </w:rPr>
        <w:t>生成结果对象</w:t>
      </w:r>
      <w:r>
        <w:rPr>
          <w:b/>
          <w:bCs/>
        </w:rPr>
        <w:t xml:space="preserve"> (Result Object)</w:t>
      </w:r>
      <w:r>
        <w:rPr>
          <w:rFonts w:hint="eastAsia"/>
        </w:rPr>
        <w:t>：</w:t>
      </w:r>
    </w:p>
    <w:p w14:paraId="0B5896FB">
      <w:pPr>
        <w:pStyle w:val="26"/>
        <w:numPr>
          <w:ilvl w:val="1"/>
          <w:numId w:val="2"/>
        </w:numPr>
      </w:pPr>
      <w:r>
        <w:rPr>
          <w:rStyle w:val="37"/>
        </w:rPr>
        <w:t>Diameter</w:t>
      </w:r>
      <w:r>
        <w:t xml:space="preserve"> (</w:t>
      </w:r>
      <m:oMath>
        <m:r>
          <m:rPr/>
          <m:t>D</m:t>
        </m:r>
      </m:oMath>
      <w:r>
        <w:t>)</w:t>
      </w:r>
    </w:p>
    <w:p w14:paraId="36FFEE8F">
      <w:pPr>
        <w:pStyle w:val="26"/>
        <w:numPr>
          <w:ilvl w:val="1"/>
          <w:numId w:val="2"/>
        </w:numPr>
      </w:pPr>
      <w:r>
        <w:rPr>
          <w:rStyle w:val="37"/>
        </w:rPr>
        <w:t>Velocity</w:t>
      </w:r>
      <w:r>
        <w:t xml:space="preserve"> (</w:t>
      </w:r>
      <m:oMath>
        <m:r>
          <m:rPr/>
          <m:t>v</m:t>
        </m:r>
      </m:oMath>
      <w:r>
        <w:t>)</w:t>
      </w:r>
    </w:p>
    <w:p w14:paraId="4A4BE3C4">
      <w:pPr>
        <w:pStyle w:val="26"/>
        <w:numPr>
          <w:ilvl w:val="1"/>
          <w:numId w:val="2"/>
        </w:numPr>
      </w:pPr>
      <w:r>
        <w:rPr>
          <w:rStyle w:val="37"/>
        </w:rPr>
        <w:t>Loss_Friction</w:t>
      </w:r>
      <w:r>
        <w:t xml:space="preserve"> (</w:t>
      </w:r>
      <m:oMath>
        <m:sSub>
          <m:sSubPr/>
          <m:e>
            <m:r>
              <m:rPr/>
              <m:t>h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2g</m:t>
            </m:r>
            <m:r>
              <m:rPr>
                <m:sty m:val="p"/>
              </m:rPr>
              <m:t>Σ</m:t>
            </m:r>
            <m:r>
              <m:rPr/>
              <m:t>L</m:t>
            </m:r>
          </m:num>
          <m:den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h</m:t>
                </m:r>
              </m:sub>
            </m:sSub>
          </m:den>
        </m:f>
        <m:r>
          <m:rPr>
            <m:sty m:val="p"/>
          </m:rPr>
          <m:t>⋅</m:t>
        </m:r>
        <m:f>
          <m:fPr/>
          <m:num>
            <m:sSup>
              <m:sSupPr/>
              <m:e>
                <m:r>
                  <m:rPr/>
                  <m:t>v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2g</m:t>
            </m:r>
          </m:den>
        </m:f>
      </m:oMath>
      <w:r>
        <w:t>)</w:t>
      </w:r>
    </w:p>
    <w:p w14:paraId="1E0A2A16">
      <w:pPr>
        <w:pStyle w:val="26"/>
        <w:numPr>
          <w:ilvl w:val="1"/>
          <w:numId w:val="2"/>
        </w:numPr>
      </w:pPr>
      <w:r>
        <w:rPr>
          <w:rStyle w:val="37"/>
        </w:rPr>
        <w:t>Loss_Local</w:t>
      </w:r>
      <w:r>
        <w:t xml:space="preserve"> (</w:t>
      </w:r>
      <m:oMath>
        <m:sSub>
          <m:sSubPr/>
          <m:e>
            <m:r>
              <m:rPr/>
              <m:t>h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h</m:t>
            </m:r>
          </m:e>
          <m:sub>
            <m:r>
              <m:rPr/>
              <m:t>f</m:t>
            </m:r>
          </m:sub>
        </m:sSub>
      </m:oMath>
      <w:r>
        <w:t>)</w:t>
      </w:r>
    </w:p>
    <w:p w14:paraId="7F74D252">
      <w:pPr>
        <w:pStyle w:val="26"/>
        <w:numPr>
          <w:ilvl w:val="1"/>
          <w:numId w:val="2"/>
        </w:numPr>
      </w:pPr>
      <w:r>
        <w:rPr>
          <w:rStyle w:val="37"/>
        </w:rPr>
        <w:t>Total_Head_Loss</w:t>
      </w:r>
      <w:r>
        <w:t xml:space="preserve"> (</w:t>
      </w:r>
      <m:oMath>
        <m:sSub>
          <m:sSubPr/>
          <m:e>
            <m:r>
              <m:rPr/>
              <m:t>h</m:t>
            </m:r>
          </m:e>
          <m:sub>
            <m:r>
              <m:rPr/>
              <m:t>w</m:t>
            </m:r>
          </m:sub>
        </m:sSub>
      </m:oMath>
      <w:r>
        <w:t>)</w:t>
      </w:r>
    </w:p>
    <w:p w14:paraId="2F7FB3B8">
      <w:pPr>
        <w:pStyle w:val="26"/>
        <w:numPr>
          <w:ilvl w:val="1"/>
          <w:numId w:val="2"/>
        </w:numPr>
      </w:pPr>
      <w:r>
        <w:rPr>
          <w:rStyle w:val="37"/>
        </w:rPr>
        <w:t>Is_Verified</w:t>
      </w:r>
      <w:r>
        <w:t xml:space="preserve"> (Bool): </w:t>
      </w:r>
      <w:r>
        <w:rPr>
          <w:rFonts w:hint="eastAsia"/>
        </w:rPr>
        <w:t>判断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up</m:t>
            </m:r>
            <m:r>
              <m:rPr>
                <m:sty m:val="p"/>
              </m:rPr>
              <m:t>_</m:t>
            </m:r>
            <m:r>
              <m:rPr/>
              <m:t>user</m:t>
            </m:r>
          </m:sub>
        </m:sSub>
        <m:r>
          <m:rPr>
            <m:sty m:val="p"/>
          </m:rPr>
          <m:t>≥</m:t>
        </m:r>
        <m:sSub>
          <m:sSubPr/>
          <m:e>
            <m:r>
              <m:rPr/>
              <m:t>H</m:t>
            </m:r>
          </m:e>
          <m:sub>
            <m:r>
              <m:rPr/>
              <m:t>up</m:t>
            </m:r>
            <m:r>
              <m:rPr>
                <m:sty m:val="p"/>
              </m:rPr>
              <m:t>_</m:t>
            </m:r>
            <m:r>
              <m:rPr/>
              <m:t>req</m:t>
            </m:r>
          </m:sub>
        </m:sSub>
      </m:oMath>
      <w:r>
        <w:t>。</w:t>
      </w:r>
    </w:p>
    <w:p w14:paraId="64B6C6C3">
      <w:pPr>
        <w:pStyle w:val="26"/>
        <w:numPr>
          <w:ilvl w:val="1"/>
          <w:numId w:val="2"/>
        </w:numPr>
      </w:pPr>
      <w:r>
        <w:rPr>
          <w:rStyle w:val="37"/>
        </w:rPr>
        <w:t>Message</w:t>
      </w:r>
      <w:r>
        <w:t xml:space="preserve">: </w:t>
      </w:r>
      <w:r>
        <w:rPr>
          <w:rFonts w:hint="eastAsia"/>
        </w:rPr>
        <w:t>校验通过或失败的具体提示信息。</w:t>
      </w:r>
    </w:p>
    <w:bookmarkEnd w:id="12"/>
    <w:bookmarkEnd w:id="16"/>
    <w:p w14:paraId="5F1E7CD0">
      <w:pPr>
        <w:pStyle w:val="5"/>
      </w:pPr>
      <w:bookmarkStart w:id="17" w:name="接口定义-api-definition"/>
      <w:r>
        <w:t xml:space="preserve">6. </w:t>
      </w:r>
      <w:r>
        <w:rPr>
          <w:rFonts w:hint="eastAsia"/>
        </w:rPr>
        <w:t>接口定义</w:t>
      </w:r>
      <w:r>
        <w:t xml:space="preserve"> (API Definition)</w:t>
      </w:r>
    </w:p>
    <w:p w14:paraId="12CF1EE7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后端向前端暴露的主要接口方法：</w:t>
      </w:r>
      <w:r>
        <w:rPr>
          <w:rFonts w:hint="eastAsia"/>
          <w:lang w:val="en-US" w:eastAsia="zh-CN"/>
        </w:rPr>
        <w:t>以C#为例，实际编程采用Python。</w:t>
      </w:r>
      <w:bookmarkStart w:id="18" w:name="_GoBack"/>
      <w:bookmarkEnd w:id="18"/>
    </w:p>
    <w:p w14:paraId="0F5514C4">
      <w:pPr>
        <w:pStyle w:val="38"/>
      </w:pPr>
      <w:r>
        <w:rPr>
          <w:rStyle w:val="52"/>
        </w:rPr>
        <w:t>// 1. 解析 DXF</w:t>
      </w:r>
      <w:r>
        <w:br w:type="textWrapping"/>
      </w:r>
      <w:r>
        <w:rPr>
          <w:rStyle w:val="40"/>
        </w:rPr>
        <w:t>public</w:t>
      </w:r>
      <w:r>
        <w:rPr>
          <w:rStyle w:val="70"/>
        </w:rPr>
        <w:t xml:space="preserve"> List</w:t>
      </w:r>
      <w:r>
        <w:rPr>
          <w:rStyle w:val="60"/>
        </w:rPr>
        <w:t>&lt;</w:t>
      </w:r>
      <w:r>
        <w:rPr>
          <w:rStyle w:val="70"/>
        </w:rPr>
        <w:t>StructureSegment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57"/>
        </w:rPr>
        <w:t>ParseDxf</w:t>
      </w:r>
      <w:r>
        <w:rPr>
          <w:rStyle w:val="60"/>
        </w:rPr>
        <w:t>(</w:t>
      </w:r>
      <w:r>
        <w:rPr>
          <w:rStyle w:val="41"/>
        </w:rPr>
        <w:t>string</w:t>
      </w:r>
      <w:r>
        <w:rPr>
          <w:rStyle w:val="70"/>
        </w:rPr>
        <w:t xml:space="preserve"> filePath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52"/>
        </w:rPr>
        <w:t>// 2. 获取推荐的进出口系数</w:t>
      </w:r>
      <w:r>
        <w:br w:type="textWrapping"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double</w:t>
      </w:r>
      <w:r>
        <w:rPr>
          <w:rStyle w:val="70"/>
        </w:rPr>
        <w:t xml:space="preserve"> </w:t>
      </w:r>
      <w:r>
        <w:rPr>
          <w:rStyle w:val="57"/>
        </w:rPr>
        <w:t>GetRecommendedGradientCoeff</w:t>
      </w:r>
      <w:r>
        <w:rPr>
          <w:rStyle w:val="60"/>
        </w:rPr>
        <w:t>(</w:t>
      </w:r>
      <w:r>
        <w:rPr>
          <w:rStyle w:val="70"/>
        </w:rPr>
        <w:t>GradientType type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bool</w:t>
      </w:r>
      <w:r>
        <w:rPr>
          <w:rStyle w:val="70"/>
        </w:rPr>
        <w:t xml:space="preserve"> isInlet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52"/>
        </w:rPr>
        <w:t>// 3. 执行核心计算</w:t>
      </w:r>
      <w:r>
        <w:br w:type="textWrapping"/>
      </w:r>
      <w:r>
        <w:rPr>
          <w:rStyle w:val="40"/>
        </w:rPr>
        <w:t>public</w:t>
      </w:r>
      <w:r>
        <w:rPr>
          <w:rStyle w:val="70"/>
        </w:rPr>
        <w:t xml:space="preserve"> CalculationResult </w:t>
      </w:r>
      <w:r>
        <w:rPr>
          <w:rStyle w:val="57"/>
        </w:rPr>
        <w:t>ExecuteCalculation</w:t>
      </w:r>
      <w:r>
        <w:rPr>
          <w:rStyle w:val="60"/>
        </w:rPr>
        <w:t>(</w:t>
      </w:r>
      <w:r>
        <w:br w:type="textWrapping"/>
      </w:r>
      <w:r>
        <w:rPr>
          <w:rStyle w:val="70"/>
        </w:rPr>
        <w:t xml:space="preserve">    GlobalParameters globalParams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br w:type="textWrapping"/>
      </w:r>
      <w:r>
        <w:rPr>
          <w:rStyle w:val="70"/>
        </w:rPr>
        <w:t xml:space="preserve">    List</w:t>
      </w:r>
      <w:r>
        <w:rPr>
          <w:rStyle w:val="60"/>
        </w:rPr>
        <w:t>&lt;</w:t>
      </w:r>
      <w:r>
        <w:rPr>
          <w:rStyle w:val="70"/>
        </w:rPr>
        <w:t>StructureSegment</w:t>
      </w:r>
      <w:r>
        <w:rPr>
          <w:rStyle w:val="60"/>
        </w:rPr>
        <w:t>&gt;</w:t>
      </w:r>
      <w:r>
        <w:rPr>
          <w:rStyle w:val="70"/>
        </w:rPr>
        <w:t xml:space="preserve"> segments</w:t>
      </w:r>
      <w:r>
        <w:br w:type="textWrapping"/>
      </w:r>
      <w:r>
        <w:rPr>
          <w:rStyle w:val="60"/>
        </w:rPr>
        <w:t>);</w:t>
      </w:r>
    </w:p>
    <w:bookmarkEnd w:id="0"/>
    <w:bookmarkEnd w:id="1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altName w:val="Yu Gothic UI Semibold"/>
    <w:panose1 w:val="020B0809050000020004"/>
    <w:charset w:val="00"/>
    <w:family w:val="modern"/>
    <w:pitch w:val="default"/>
    <w:sig w:usb0="00000000" w:usb1="00000000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202703"/>
    <w:rsid w:val="00293EE5"/>
    <w:rsid w:val="003A6057"/>
    <w:rsid w:val="00600508"/>
    <w:rsid w:val="006107E8"/>
    <w:rsid w:val="006747B6"/>
    <w:rsid w:val="00736DEE"/>
    <w:rsid w:val="00750F5C"/>
    <w:rsid w:val="00804C41"/>
    <w:rsid w:val="009013F6"/>
    <w:rsid w:val="009149B5"/>
    <w:rsid w:val="00970C9D"/>
    <w:rsid w:val="00A14FF3"/>
    <w:rsid w:val="00A410A1"/>
    <w:rsid w:val="00BF6B73"/>
    <w:rsid w:val="00C214C8"/>
    <w:rsid w:val="00D022C3"/>
    <w:rsid w:val="00D7268B"/>
    <w:rsid w:val="00E1645B"/>
    <w:rsid w:val="00EA7BFB"/>
    <w:rsid w:val="67290617"/>
    <w:rsid w:val="789A58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71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7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7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pct5" w:color="auto" w:fill="auto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/>
      <w:bCs w:val="0"/>
      <w:color w:val="376092" w:themeColor="accent1" w:themeShade="BF"/>
    </w:rPr>
  </w:style>
  <w:style w:type="character" w:customStyle="1" w:styleId="40">
    <w:name w:val="KeywordTok"/>
    <w:basedOn w:val="37"/>
    <w:qFormat/>
    <w:uiPriority w:val="0"/>
    <w:rPr>
      <w:rFonts w:ascii="Consolas" w:hAnsi="Consolas" w:eastAsia="宋体" w:cs="Times New Roman (正文 CS 字体)"/>
      <w:b/>
      <w:color w:val="007020"/>
      <w:sz w:val="22"/>
      <w:shd w:val="pct5" w:color="auto" w:fill="auto"/>
      <w:lang w:eastAsia="zh-CN"/>
    </w:rPr>
  </w:style>
  <w:style w:type="character" w:customStyle="1" w:styleId="41">
    <w:name w:val="DataTypeTok"/>
    <w:basedOn w:val="37"/>
    <w:uiPriority w:val="0"/>
    <w:rPr>
      <w:rFonts w:ascii="Consolas" w:hAnsi="Consolas" w:eastAsia="宋体" w:cs="Times New Roman (正文 CS 字体)"/>
      <w:color w:val="902000"/>
      <w:sz w:val="22"/>
      <w:shd w:val="pct5" w:color="auto" w:fill="auto"/>
      <w:lang w:eastAsia="zh-CN"/>
    </w:rPr>
  </w:style>
  <w:style w:type="character" w:customStyle="1" w:styleId="42">
    <w:name w:val="DecValTok"/>
    <w:basedOn w:val="37"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3">
    <w:name w:val="BaseNTok"/>
    <w:basedOn w:val="37"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4">
    <w:name w:val="FloatTok"/>
    <w:basedOn w:val="37"/>
    <w:qFormat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5">
    <w:name w:val="ConstantTok"/>
    <w:basedOn w:val="37"/>
    <w:uiPriority w:val="0"/>
    <w:rPr>
      <w:rFonts w:ascii="Consolas" w:hAnsi="Consolas" w:eastAsia="宋体" w:cs="Times New Roman (正文 CS 字体)"/>
      <w:color w:val="880000"/>
      <w:sz w:val="22"/>
      <w:shd w:val="pct5" w:color="auto" w:fill="auto"/>
      <w:lang w:eastAsia="zh-CN"/>
    </w:rPr>
  </w:style>
  <w:style w:type="character" w:customStyle="1" w:styleId="46">
    <w:name w:val="CharTok"/>
    <w:basedOn w:val="37"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7">
    <w:name w:val="SpecialCharTok"/>
    <w:basedOn w:val="37"/>
    <w:qFormat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8">
    <w:name w:val="StringTok"/>
    <w:basedOn w:val="37"/>
    <w:qFormat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9">
    <w:name w:val="VerbatimStringTok"/>
    <w:basedOn w:val="37"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50">
    <w:name w:val="SpecialStringTok"/>
    <w:basedOn w:val="37"/>
    <w:qFormat/>
    <w:uiPriority w:val="0"/>
    <w:rPr>
      <w:rFonts w:ascii="Consolas" w:hAnsi="Consolas" w:eastAsia="宋体" w:cs="Times New Roman (正文 CS 字体)"/>
      <w:color w:val="BB6688"/>
      <w:sz w:val="22"/>
      <w:shd w:val="pct5" w:color="auto" w:fill="auto"/>
      <w:lang w:eastAsia="zh-CN"/>
    </w:rPr>
  </w:style>
  <w:style w:type="character" w:customStyle="1" w:styleId="51">
    <w:name w:val="Import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CommentTok"/>
    <w:basedOn w:val="37"/>
    <w:qFormat/>
    <w:uiPriority w:val="0"/>
    <w:rPr>
      <w:rFonts w:ascii="Consolas" w:hAnsi="Consolas" w:eastAsia="宋体" w:cs="Times New Roman (正文 CS 字体)"/>
      <w:i/>
      <w:color w:val="60A0B0"/>
      <w:sz w:val="22"/>
      <w:shd w:val="pct5" w:color="auto" w:fill="auto"/>
      <w:lang w:eastAsia="zh-CN"/>
    </w:rPr>
  </w:style>
  <w:style w:type="character" w:customStyle="1" w:styleId="53">
    <w:name w:val="DocumentationTok"/>
    <w:basedOn w:val="37"/>
    <w:qFormat/>
    <w:uiPriority w:val="0"/>
    <w:rPr>
      <w:rFonts w:ascii="Consolas" w:hAnsi="Consolas" w:eastAsia="宋体" w:cs="Times New Roman (正文 CS 字体)"/>
      <w:i/>
      <w:color w:val="BA2121"/>
      <w:sz w:val="22"/>
      <w:shd w:val="pct5" w:color="auto" w:fill="auto"/>
      <w:lang w:eastAsia="zh-CN"/>
    </w:rPr>
  </w:style>
  <w:style w:type="character" w:customStyle="1" w:styleId="54">
    <w:name w:val="AnnotationTok"/>
    <w:basedOn w:val="37"/>
    <w:qFormat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55">
    <w:name w:val="CommentVarTok"/>
    <w:basedOn w:val="37"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56">
    <w:name w:val="OtherTok"/>
    <w:basedOn w:val="37"/>
    <w:qFormat/>
    <w:uiPriority w:val="0"/>
    <w:rPr>
      <w:rFonts w:ascii="Consolas" w:hAnsi="Consolas" w:eastAsia="宋体" w:cs="Times New Roman (正文 CS 字体)"/>
      <w:color w:val="007020"/>
      <w:sz w:val="22"/>
      <w:shd w:val="pct5" w:color="auto" w:fill="auto"/>
      <w:lang w:eastAsia="zh-CN"/>
    </w:rPr>
  </w:style>
  <w:style w:type="character" w:customStyle="1" w:styleId="57">
    <w:name w:val="FunctionTok"/>
    <w:basedOn w:val="37"/>
    <w:qFormat/>
    <w:uiPriority w:val="0"/>
    <w:rPr>
      <w:rFonts w:ascii="Consolas" w:hAnsi="Consolas" w:eastAsia="宋体" w:cs="Times New Roman (正文 CS 字体)"/>
      <w:color w:val="06287E"/>
      <w:sz w:val="22"/>
      <w:shd w:val="pct5" w:color="auto" w:fill="auto"/>
      <w:lang w:eastAsia="zh-CN"/>
    </w:rPr>
  </w:style>
  <w:style w:type="character" w:customStyle="1" w:styleId="58">
    <w:name w:val="VariableTok"/>
    <w:basedOn w:val="37"/>
    <w:qFormat/>
    <w:uiPriority w:val="0"/>
    <w:rPr>
      <w:rFonts w:ascii="Consolas" w:hAnsi="Consolas" w:eastAsia="宋体" w:cs="Times New Roman (正文 CS 字体)"/>
      <w:color w:val="19177C"/>
      <w:sz w:val="22"/>
      <w:shd w:val="pct5" w:color="auto" w:fill="auto"/>
      <w:lang w:eastAsia="zh-CN"/>
    </w:rPr>
  </w:style>
  <w:style w:type="character" w:customStyle="1" w:styleId="59">
    <w:name w:val="ControlFlowTok"/>
    <w:basedOn w:val="37"/>
    <w:qFormat/>
    <w:uiPriority w:val="0"/>
    <w:rPr>
      <w:rFonts w:ascii="Consolas" w:hAnsi="Consolas" w:eastAsia="宋体" w:cs="Times New Roman (正文 CS 字体)"/>
      <w:b/>
      <w:color w:val="007020"/>
      <w:sz w:val="22"/>
      <w:shd w:val="pct5" w:color="auto" w:fill="auto"/>
      <w:lang w:eastAsia="zh-CN"/>
    </w:rPr>
  </w:style>
  <w:style w:type="character" w:customStyle="1" w:styleId="60">
    <w:name w:val="OperatorTok"/>
    <w:basedOn w:val="37"/>
    <w:qFormat/>
    <w:uiPriority w:val="0"/>
    <w:rPr>
      <w:rFonts w:ascii="Consolas" w:hAnsi="Consolas" w:eastAsia="宋体" w:cs="Times New Roman (正文 CS 字体)"/>
      <w:color w:val="666666"/>
      <w:sz w:val="22"/>
      <w:shd w:val="pct5" w:color="auto" w:fill="auto"/>
      <w:lang w:eastAsia="zh-CN"/>
    </w:rPr>
  </w:style>
  <w:style w:type="character" w:customStyle="1" w:styleId="61">
    <w:name w:val="BuiltIn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Extension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PreprocessorTok"/>
    <w:basedOn w:val="37"/>
    <w:uiPriority w:val="0"/>
    <w:rPr>
      <w:rFonts w:ascii="Consolas" w:hAnsi="Consolas" w:eastAsia="宋体" w:cs="Times New Roman (正文 CS 字体)"/>
      <w:color w:val="BC7A00"/>
      <w:sz w:val="22"/>
      <w:shd w:val="pct5" w:color="auto" w:fill="auto"/>
      <w:lang w:eastAsia="zh-CN"/>
    </w:rPr>
  </w:style>
  <w:style w:type="character" w:customStyle="1" w:styleId="64">
    <w:name w:val="AttributeTok"/>
    <w:basedOn w:val="37"/>
    <w:qFormat/>
    <w:uiPriority w:val="0"/>
    <w:rPr>
      <w:rFonts w:ascii="Consolas" w:hAnsi="Consolas" w:eastAsia="宋体" w:cs="Times New Roman (正文 CS 字体)"/>
      <w:color w:val="7D9029"/>
      <w:sz w:val="22"/>
      <w:shd w:val="pct5" w:color="auto" w:fill="auto"/>
      <w:lang w:eastAsia="zh-CN"/>
    </w:rPr>
  </w:style>
  <w:style w:type="character" w:customStyle="1" w:styleId="65">
    <w:name w:val="RegionMarker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6">
    <w:name w:val="InformationTok"/>
    <w:basedOn w:val="37"/>
    <w:qFormat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67">
    <w:name w:val="WarningTok"/>
    <w:basedOn w:val="37"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68">
    <w:name w:val="AlertTok"/>
    <w:basedOn w:val="37"/>
    <w:qFormat/>
    <w:uiPriority w:val="0"/>
    <w:rPr>
      <w:rFonts w:ascii="Consolas" w:hAnsi="Consolas" w:eastAsia="宋体" w:cs="Times New Roman (正文 CS 字体)"/>
      <w:b/>
      <w:color w:val="FF0000"/>
      <w:sz w:val="22"/>
      <w:shd w:val="pct5" w:color="auto" w:fill="auto"/>
      <w:lang w:eastAsia="zh-CN"/>
    </w:rPr>
  </w:style>
  <w:style w:type="character" w:customStyle="1" w:styleId="69">
    <w:name w:val="ErrorTok"/>
    <w:basedOn w:val="37"/>
    <w:qFormat/>
    <w:uiPriority w:val="0"/>
    <w:rPr>
      <w:rFonts w:ascii="Consolas" w:hAnsi="Consolas" w:eastAsia="宋体" w:cs="Times New Roman (正文 CS 字体)"/>
      <w:b/>
      <w:color w:val="FF0000"/>
      <w:sz w:val="22"/>
      <w:shd w:val="pct5" w:color="auto" w:fill="auto"/>
      <w:lang w:eastAsia="zh-CN"/>
    </w:rPr>
  </w:style>
  <w:style w:type="character" w:customStyle="1" w:styleId="70">
    <w:name w:val="Normal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1">
    <w:name w:val="正文文本 字符"/>
    <w:basedOn w:val="22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72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73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74">
    <w:name w:val="图片"/>
    <w:basedOn w:val="4"/>
    <w:qFormat/>
    <w:uiPriority w:val="0"/>
    <w:pPr>
      <w:keepNext/>
      <w:jc w:val="center"/>
    </w:pPr>
  </w:style>
  <w:style w:type="paragraph" w:customStyle="1" w:styleId="75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76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77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78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table" w:customStyle="1" w:styleId="7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326</Words>
  <Characters>475</Characters>
  <Lines>22</Lines>
  <Paragraphs>6</Paragraphs>
  <TotalTime>2</TotalTime>
  <ScaleCrop>false</ScaleCrop>
  <LinksUpToDate>false</LinksUpToDate>
  <CharactersWithSpaces>500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2026-01-19T08:27:00Z</dcterms:created>
  <dc:creator>大渔</dc:creator>
  <cp:lastModifiedBy>大渔</cp:lastModifiedBy>
  <dcterms:modified xsi:type="dcterms:W3CDTF">2026-01-19T08:35:16Z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eyJoZGlkIjoiOGU0NGQ4ZjE3ZmYzZGUyNTQ3MjVlZTdlNDU3MTEzMTEiLCJ1c2VySWQiOiIzODEyMDIwNDYifQ==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E234BD8F3D67432D8346AADB7A8AB657_12</vt:lpwstr>
  </property>
</Properties>
</file>