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4A7039">
      <w:pPr>
        <w:pStyle w:val="4"/>
      </w:pPr>
      <w:r>
        <w:rPr>
          <w:rFonts w:hint="eastAsia"/>
        </w:rPr>
        <w:t>这是一个针对</w:t>
      </w:r>
      <w:r>
        <w:t xml:space="preserve"> </w:t>
      </w:r>
      <w:r>
        <w:rPr>
          <w:rFonts w:hint="eastAsia"/>
          <w:b/>
          <w:bCs/>
        </w:rPr>
        <w:t>“拦污栅详细参数配置”</w:t>
      </w:r>
      <w:r>
        <w:t xml:space="preserve"> </w:t>
      </w:r>
      <w:r>
        <w:rPr>
          <w:rFonts w:hint="eastAsia"/>
        </w:rPr>
        <w:t>模块的完整需求规格说明书。</w:t>
      </w:r>
    </w:p>
    <w:p w14:paraId="0CFF8321">
      <w:pPr>
        <w:pStyle w:val="3"/>
      </w:pPr>
      <w:r>
        <w:rPr>
          <w:rFonts w:hint="eastAsia"/>
        </w:rPr>
        <w:t>该文档结合了之前确定的计算逻辑，重点补充了</w:t>
      </w:r>
      <w:r>
        <w:rPr>
          <w:rFonts w:hint="eastAsia"/>
          <w:b/>
          <w:bCs/>
        </w:rPr>
        <w:t>可视化辅助功能</w:t>
      </w:r>
      <w:r>
        <w:rPr>
          <w:rFonts w:hint="eastAsia"/>
        </w:rPr>
        <w:t>——即将规范中的</w:t>
      </w:r>
      <w:r>
        <w:t xml:space="preserve"> </w:t>
      </w:r>
      <w:r>
        <w:rPr>
          <w:rFonts w:hint="eastAsia"/>
          <w:b/>
          <w:bCs/>
        </w:rPr>
        <w:t>图</w:t>
      </w:r>
      <w:r>
        <w:rPr>
          <w:b/>
          <w:bCs/>
        </w:rPr>
        <w:t xml:space="preserve"> L.1.4-1</w:t>
      </w:r>
      <w:r>
        <w:rPr>
          <w:rFonts w:hint="eastAsia"/>
        </w:rPr>
        <w:t>（形状示意图）和</w:t>
      </w:r>
      <w:r>
        <w:t xml:space="preserve"> </w:t>
      </w:r>
      <w:r>
        <w:rPr>
          <w:rFonts w:hint="eastAsia"/>
          <w:b/>
          <w:bCs/>
        </w:rPr>
        <w:t>表</w:t>
      </w:r>
      <w:r>
        <w:rPr>
          <w:b/>
          <w:bCs/>
        </w:rPr>
        <w:t xml:space="preserve"> L.1.4-1</w:t>
      </w:r>
      <w:r>
        <w:rPr>
          <w:rFonts w:hint="eastAsia"/>
        </w:rPr>
        <w:t>（系数表）嵌入到软件界面中，以起到“所见即所得”的辅助参考作用。</w:t>
      </w:r>
    </w:p>
    <w:p w14:paraId="65147768">
      <w:pPr>
        <w:pStyle w:val="2"/>
      </w:pPr>
      <w:bookmarkStart w:id="0" w:name="倒虹吸水力计算软件需求规格说明书---拦污栅配置模块"/>
      <w:r>
        <w:rPr>
          <w:rFonts w:hint="eastAsia"/>
        </w:rPr>
        <w:t>倒虹吸水力计算软件需求规格说明书</w:t>
      </w:r>
      <w:r>
        <w:t xml:space="preserve"> - </w:t>
      </w:r>
      <w:r>
        <w:rPr>
          <w:rFonts w:hint="eastAsia"/>
        </w:rPr>
        <w:t>拦污栅配置模块</w:t>
      </w:r>
    </w:p>
    <w:p w14:paraId="3EF8A2B1">
      <w:pPr>
        <w:pStyle w:val="5"/>
      </w:pPr>
      <w:bookmarkStart w:id="1" w:name="模块概述"/>
      <w:r>
        <w:t xml:space="preserve">1. </w:t>
      </w:r>
      <w:r>
        <w:rPr>
          <w:rFonts w:hint="eastAsia"/>
        </w:rPr>
        <w:t>模块概述</w:t>
      </w:r>
    </w:p>
    <w:p w14:paraId="30A8203E">
      <w:pPr>
        <w:pStyle w:val="4"/>
      </w:pPr>
      <w:r>
        <w:rPr>
          <w:rFonts w:hint="eastAsia"/>
        </w:rPr>
        <w:t>本模块旨在为用户提供一个可视化的拦污栅参数配置环境。用户无需翻阅纸质规范，直接在软件中对照“规范示意图”和“系数表”选择栅条形状，程序自动提取对应系数并完成水头损失计算。</w:t>
      </w:r>
    </w:p>
    <w:bookmarkEnd w:id="1"/>
    <w:p w14:paraId="19703210">
      <w:pPr>
        <w:pStyle w:val="5"/>
      </w:pPr>
      <w:bookmarkStart w:id="2" w:name="用户界面-ui-需求"/>
      <w:r>
        <w:t xml:space="preserve">2. </w:t>
      </w:r>
      <w:r>
        <w:rPr>
          <w:rFonts w:hint="eastAsia"/>
        </w:rPr>
        <w:t>用户界面</w:t>
      </w:r>
      <w:r>
        <w:t xml:space="preserve"> (UI) </w:t>
      </w:r>
      <w:r>
        <w:rPr>
          <w:rFonts w:hint="eastAsia"/>
        </w:rPr>
        <w:t>需求</w:t>
      </w:r>
    </w:p>
    <w:p w14:paraId="6EAE5C4E">
      <w:pPr>
        <w:pStyle w:val="6"/>
      </w:pPr>
      <w:bookmarkStart w:id="3" w:name="交互入口"/>
      <w:r>
        <w:t xml:space="preserve">2.1 </w:t>
      </w:r>
      <w:r>
        <w:rPr>
          <w:rFonts w:hint="eastAsia"/>
        </w:rPr>
        <w:t>交互入口</w:t>
      </w:r>
    </w:p>
    <w:p w14:paraId="6FA287FC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位置</w:t>
      </w:r>
      <w:r>
        <w:rPr>
          <w:rFonts w:hint="eastAsia"/>
        </w:rPr>
        <w:t>：主窗口</w:t>
      </w:r>
      <w:r>
        <w:t xml:space="preserve"> -&gt; </w:t>
      </w:r>
      <w:r>
        <w:rPr>
          <w:rFonts w:hint="eastAsia"/>
        </w:rPr>
        <w:t>结构段信息</w:t>
      </w:r>
      <w:r>
        <w:t xml:space="preserve"> (Tab 2)。</w:t>
      </w:r>
    </w:p>
    <w:p w14:paraId="4A1A0242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触发方式</w:t>
      </w:r>
      <w:r>
        <w:rPr>
          <w:rFonts w:hint="eastAsia"/>
        </w:rPr>
        <w:t>：</w:t>
      </w:r>
    </w:p>
    <w:p w14:paraId="7A5DF96A">
      <w:pPr>
        <w:pStyle w:val="26"/>
        <w:numPr>
          <w:ilvl w:val="1"/>
          <w:numId w:val="2"/>
        </w:numPr>
      </w:pPr>
      <w:r>
        <w:rPr>
          <w:rFonts w:hint="eastAsia"/>
        </w:rPr>
        <w:t>当表格中某行的“结构类型”被选为</w:t>
      </w:r>
      <w:r>
        <w:t xml:space="preserve"> </w:t>
      </w:r>
      <w:r>
        <w:rPr>
          <w:rFonts w:hint="eastAsia"/>
          <w:b/>
          <w:bCs/>
        </w:rPr>
        <w:t>“拦污栅”</w:t>
      </w:r>
      <w:r>
        <w:t xml:space="preserve"> </w:t>
      </w:r>
      <w:r>
        <w:rPr>
          <w:rFonts w:hint="eastAsia"/>
        </w:rPr>
        <w:t>时，该行的“局部阻力系数”单元格变为只读。</w:t>
      </w:r>
    </w:p>
    <w:p w14:paraId="53B1620E">
      <w:pPr>
        <w:pStyle w:val="26"/>
        <w:numPr>
          <w:ilvl w:val="1"/>
          <w:numId w:val="2"/>
        </w:numPr>
      </w:pPr>
      <w:r>
        <w:rPr>
          <w:rFonts w:hint="eastAsia"/>
        </w:rPr>
        <w:t>该行出现一个</w:t>
      </w:r>
      <w:r>
        <w:t xml:space="preserve"> </w:t>
      </w:r>
      <w:r>
        <w:rPr>
          <w:rFonts w:hint="eastAsia"/>
          <w:b/>
          <w:bCs/>
        </w:rPr>
        <w:t>[详细配置]</w:t>
      </w:r>
      <w:r>
        <w:t xml:space="preserve"> </w:t>
      </w:r>
      <w:r>
        <w:rPr>
          <w:rFonts w:hint="eastAsia"/>
        </w:rPr>
        <w:t>按钮（图标建议为“齿轮”或“编辑笔”），或支持双击该行弹出配置窗口。</w:t>
      </w:r>
    </w:p>
    <w:bookmarkEnd w:id="3"/>
    <w:p w14:paraId="5D7CCB09">
      <w:pPr>
        <w:pStyle w:val="6"/>
      </w:pPr>
      <w:bookmarkStart w:id="4" w:name="配置窗口布局"/>
      <w:r>
        <w:t xml:space="preserve">2.2 </w:t>
      </w:r>
      <w:r>
        <w:rPr>
          <w:rFonts w:hint="eastAsia"/>
        </w:rPr>
        <w:t>配置窗口布局</w:t>
      </w:r>
    </w:p>
    <w:p w14:paraId="79DDC83F">
      <w:pPr>
        <w:pStyle w:val="4"/>
      </w:pPr>
      <w:r>
        <w:rPr>
          <w:rFonts w:hint="eastAsia"/>
        </w:rPr>
        <w:t>采用</w:t>
      </w:r>
      <w:r>
        <w:t xml:space="preserve"> </w:t>
      </w:r>
      <w:r>
        <w:rPr>
          <w:rFonts w:hint="eastAsia"/>
          <w:b/>
          <w:bCs/>
        </w:rPr>
        <w:t>“左参右图”</w:t>
      </w:r>
      <w:r>
        <w:t xml:space="preserve"> </w:t>
      </w:r>
      <w:r>
        <w:rPr>
          <w:rFonts w:hint="eastAsia"/>
        </w:rPr>
        <w:t>的双栏布局对话框。</w:t>
      </w:r>
    </w:p>
    <w:p w14:paraId="3F3AC002">
      <w:pPr>
        <w:pStyle w:val="7"/>
      </w:pPr>
      <w:bookmarkStart w:id="5" w:name="a.-左侧参数录入区-input-panel"/>
      <w:r>
        <w:rPr>
          <w:b/>
          <w:bCs/>
        </w:rPr>
        <w:t xml:space="preserve">A. </w:t>
      </w:r>
      <w:r>
        <w:rPr>
          <w:rFonts w:hint="eastAsia"/>
          <w:b/>
          <w:bCs/>
        </w:rPr>
        <w:t>左侧：参数录入区</w:t>
      </w:r>
      <w:r>
        <w:rPr>
          <w:b/>
          <w:bCs/>
        </w:rPr>
        <w:t xml:space="preserve"> (Input Panel)</w:t>
      </w:r>
    </w:p>
    <w:p w14:paraId="5B8926B1">
      <w:pPr>
        <w:pStyle w:val="4"/>
      </w:pPr>
      <w:r>
        <w:rPr>
          <w:rFonts w:hint="eastAsia"/>
        </w:rPr>
        <w:t>用于输入具体的几何尺寸。</w:t>
      </w:r>
    </w:p>
    <w:p w14:paraId="423BE215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分组一：基础参数</w:t>
      </w:r>
    </w:p>
    <w:p w14:paraId="36439D82">
      <w:pPr>
        <w:pStyle w:val="26"/>
        <w:numPr>
          <w:ilvl w:val="1"/>
          <w:numId w:val="1"/>
        </w:numPr>
      </w:pPr>
      <w:r>
        <w:rPr>
          <w:rFonts w:hint="eastAsia"/>
          <w:b/>
          <w:bCs/>
        </w:rPr>
        <w:t>栅面倾角</w:t>
      </w:r>
      <w:r>
        <w:rPr>
          <w:b/>
          <w:bCs/>
        </w:rPr>
        <w:t xml:space="preserve"> (</w:t>
      </w:r>
      <m:oMath>
        <m:r>
          <m:rPr/>
          <m:t>α</m:t>
        </m:r>
      </m:oMath>
      <w:r>
        <w:rPr>
          <w:b/>
          <w:bCs/>
        </w:rPr>
        <w:t>)</w:t>
      </w:r>
      <w:r>
        <w:rPr>
          <w:rFonts w:hint="eastAsia"/>
        </w:rPr>
        <w:t>：输入框</w:t>
      </w:r>
      <w:r>
        <w:t xml:space="preserve"> </w:t>
      </w:r>
      <w:r>
        <w:rPr>
          <w:rFonts w:hint="eastAsia"/>
        </w:rPr>
        <w:t>(单位：度)，默认</w:t>
      </w:r>
      <w:r>
        <w:t xml:space="preserve"> 90。</w:t>
      </w:r>
    </w:p>
    <w:p w14:paraId="42269CEC">
      <w:pPr>
        <w:pStyle w:val="26"/>
        <w:numPr>
          <w:ilvl w:val="1"/>
          <w:numId w:val="1"/>
        </w:numPr>
      </w:pPr>
      <w:r>
        <w:rPr>
          <w:rFonts w:hint="eastAsia"/>
          <w:b/>
          <w:bCs/>
        </w:rPr>
        <w:t>计算模式</w:t>
      </w:r>
      <w:r>
        <w:rPr>
          <w:rFonts w:hint="eastAsia"/>
        </w:rPr>
        <w:t>：单选按钮组</w:t>
      </w:r>
      <w:r>
        <w:t xml:space="preserve"> (Radio Button Group)。</w:t>
      </w:r>
    </w:p>
    <w:p w14:paraId="590EAC14">
      <w:pPr>
        <w:pStyle w:val="26"/>
        <w:numPr>
          <w:ilvl w:val="2"/>
          <w:numId w:val="1"/>
        </w:numPr>
      </w:pPr>
      <w:r>
        <w:t xml:space="preserve">○ </w:t>
      </w:r>
      <w:r>
        <w:rPr>
          <w:rFonts w:hint="eastAsia"/>
        </w:rPr>
        <w:t>无独立支墩</w:t>
      </w:r>
      <w:r>
        <w:t xml:space="preserve"> </w:t>
      </w:r>
      <w:r>
        <w:rPr>
          <w:rFonts w:hint="eastAsia"/>
        </w:rPr>
        <w:t>(公式</w:t>
      </w:r>
      <w:r>
        <w:t xml:space="preserve"> L.1.4-2) </w:t>
      </w:r>
      <w:r>
        <w:rPr>
          <w:rFonts w:hint="eastAsia"/>
        </w:rPr>
        <w:t>[默认]</w:t>
      </w:r>
    </w:p>
    <w:p w14:paraId="0639F626">
      <w:pPr>
        <w:pStyle w:val="26"/>
        <w:numPr>
          <w:ilvl w:val="2"/>
          <w:numId w:val="1"/>
        </w:numPr>
      </w:pPr>
      <w:r>
        <w:t xml:space="preserve">○ </w:t>
      </w:r>
      <w:r>
        <w:rPr>
          <w:rFonts w:hint="eastAsia"/>
        </w:rPr>
        <w:t>有独立支墩</w:t>
      </w:r>
      <w:r>
        <w:t xml:space="preserve"> </w:t>
      </w:r>
      <w:r>
        <w:rPr>
          <w:rFonts w:hint="eastAsia"/>
        </w:rPr>
        <w:t>(公式</w:t>
      </w:r>
      <w:r>
        <w:t xml:space="preserve"> L.1.4-3)</w:t>
      </w:r>
    </w:p>
    <w:p w14:paraId="292A9C30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分组二：栅条参数</w:t>
      </w:r>
      <w:r>
        <w:rPr>
          <w:b/>
          <w:bCs/>
        </w:rPr>
        <w:t xml:space="preserve"> (Grid Bars)</w:t>
      </w:r>
    </w:p>
    <w:p w14:paraId="48DDD0E0">
      <w:pPr>
        <w:pStyle w:val="26"/>
        <w:numPr>
          <w:ilvl w:val="1"/>
          <w:numId w:val="1"/>
        </w:numPr>
      </w:pPr>
      <w:r>
        <w:rPr>
          <w:rFonts w:hint="eastAsia"/>
          <w:b/>
          <w:bCs/>
        </w:rPr>
        <w:t>栅条形状</w:t>
      </w:r>
      <w:r>
        <w:rPr>
          <w:rFonts w:hint="eastAsia"/>
        </w:rPr>
        <w:t>：下拉菜单</w:t>
      </w:r>
      <w:r>
        <w:t xml:space="preserve"> (ComboBox)。</w:t>
      </w:r>
    </w:p>
    <w:p w14:paraId="019A449A">
      <w:pPr>
        <w:pStyle w:val="26"/>
        <w:numPr>
          <w:ilvl w:val="2"/>
          <w:numId w:val="1"/>
        </w:numPr>
      </w:pPr>
      <w:r>
        <w:rPr>
          <w:rFonts w:hint="eastAsia"/>
          <w:i/>
          <w:iCs/>
        </w:rPr>
        <w:t>内容绑定逻辑</w:t>
      </w:r>
      <w:r>
        <w:rPr>
          <w:rFonts w:hint="eastAsia"/>
        </w:rPr>
        <w:t>：选项名应包含形状描述和系数值，例如</w:t>
      </w:r>
      <w:r>
        <w:t xml:space="preserve"> </w:t>
      </w:r>
      <w:r>
        <w:rPr>
          <w:rStyle w:val="37"/>
          <w:rFonts w:hint="eastAsia"/>
        </w:rPr>
        <w:t>“矩形</w:t>
      </w:r>
      <w:r>
        <w:rPr>
          <w:rStyle w:val="37"/>
        </w:rPr>
        <w:t xml:space="preserve"> (β=2.42)”</w:t>
      </w:r>
      <w:r>
        <w:t>、</w:t>
      </w:r>
      <w:r>
        <w:rPr>
          <w:rStyle w:val="37"/>
          <w:rFonts w:hint="eastAsia"/>
        </w:rPr>
        <w:t>“</w:t>
      </w:r>
      <w:r>
        <w:rPr>
          <w:rStyle w:val="37"/>
          <w:rFonts w:hint="eastAsia"/>
          <w:lang w:val="en-US"/>
        </w:rPr>
        <w:t>单侧</w:t>
      </w:r>
      <w:r>
        <w:rPr>
          <w:rStyle w:val="37"/>
          <w:rFonts w:hint="eastAsia"/>
        </w:rPr>
        <w:t>圆头</w:t>
      </w:r>
      <w:r>
        <w:rPr>
          <w:rStyle w:val="37"/>
        </w:rPr>
        <w:t xml:space="preserve"> (β=1.83)”</w:t>
      </w:r>
      <w:r>
        <w:t>。</w:t>
      </w:r>
    </w:p>
    <w:p w14:paraId="7B4EC536">
      <w:pPr>
        <w:pStyle w:val="26"/>
        <w:numPr>
          <w:ilvl w:val="2"/>
          <w:numId w:val="1"/>
        </w:numPr>
      </w:pPr>
      <w:r>
        <w:rPr>
          <w:rFonts w:hint="eastAsia"/>
          <w:i/>
          <w:iCs/>
        </w:rPr>
        <w:t>交互</w:t>
      </w:r>
      <w:r>
        <w:rPr>
          <w:rFonts w:hint="eastAsia"/>
        </w:rPr>
        <w:t>：选择此项时，右侧参考区的表格对应行应</w:t>
      </w:r>
      <w:r>
        <w:rPr>
          <w:rFonts w:hint="eastAsia"/>
          <w:b/>
          <w:bCs/>
        </w:rPr>
        <w:t>高亮显示</w:t>
      </w:r>
      <w:r>
        <w:t>。</w:t>
      </w:r>
    </w:p>
    <w:p w14:paraId="40BB5B77">
      <w:pPr>
        <w:pStyle w:val="26"/>
        <w:numPr>
          <w:ilvl w:val="1"/>
          <w:numId w:val="1"/>
        </w:numPr>
      </w:pPr>
      <w:r>
        <w:rPr>
          <w:rFonts w:hint="eastAsia"/>
          <w:b/>
          <w:bCs/>
        </w:rPr>
        <w:t>栅片厚度</w:t>
      </w:r>
      <w:r>
        <w:rPr>
          <w:b/>
          <w:bCs/>
        </w:rPr>
        <w:t xml:space="preserve"> (</w:t>
      </w:r>
      <m:oMath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</m:oMath>
      <w:r>
        <w:rPr>
          <w:b/>
          <w:bCs/>
        </w:rPr>
        <w:t>)</w:t>
      </w:r>
      <w:r>
        <w:rPr>
          <w:rFonts w:hint="eastAsia"/>
        </w:rPr>
        <w:t>：输入框</w:t>
      </w:r>
      <w:r>
        <w:t xml:space="preserve"> </w:t>
      </w:r>
      <w:r>
        <w:rPr>
          <w:rFonts w:hint="eastAsia"/>
        </w:rPr>
        <w:t>(单位：mm)。</w:t>
      </w:r>
    </w:p>
    <w:p w14:paraId="3024BD8A">
      <w:pPr>
        <w:pStyle w:val="26"/>
        <w:numPr>
          <w:ilvl w:val="1"/>
          <w:numId w:val="1"/>
        </w:numPr>
      </w:pPr>
      <w:r>
        <w:rPr>
          <w:rFonts w:hint="eastAsia"/>
          <w:b/>
          <w:bCs/>
        </w:rPr>
        <w:t>栅片间距</w:t>
      </w:r>
      <w:r>
        <w:rPr>
          <w:b/>
          <w:bCs/>
        </w:rPr>
        <w:t xml:space="preserve"> (</w:t>
      </w:r>
      <m:oMath>
        <m:sSub>
          <m:sSubPr/>
          <m:e>
            <m:r>
              <m:rPr/>
              <m:t>b</m:t>
            </m:r>
          </m:e>
          <m:sub>
            <m:r>
              <m:rPr/>
              <m:t>1</m:t>
            </m:r>
          </m:sub>
        </m:sSub>
      </m:oMath>
      <w:r>
        <w:rPr>
          <w:b/>
          <w:bCs/>
        </w:rPr>
        <w:t>)</w:t>
      </w:r>
      <w:r>
        <w:rPr>
          <w:rFonts w:hint="eastAsia"/>
        </w:rPr>
        <w:t>：输入框</w:t>
      </w:r>
      <w:r>
        <w:t xml:space="preserve"> </w:t>
      </w:r>
      <w:r>
        <w:rPr>
          <w:rFonts w:hint="eastAsia"/>
        </w:rPr>
        <w:t>(单位：mm)。</w:t>
      </w:r>
    </w:p>
    <w:p w14:paraId="143EC76B">
      <w:pPr>
        <w:pStyle w:val="26"/>
        <w:numPr>
          <w:ilvl w:val="1"/>
          <w:numId w:val="1"/>
        </w:numPr>
      </w:pPr>
      <w:r>
        <w:rPr>
          <w:rFonts w:hint="eastAsia"/>
          <w:i/>
          <w:iCs/>
        </w:rPr>
        <w:t>提示文本</w:t>
      </w:r>
      <w:r>
        <w:rPr>
          <w:rFonts w:hint="eastAsia"/>
        </w:rPr>
        <w:t>：动态显示计算出的阻塞比</w:t>
      </w:r>
      <w: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b</m:t>
            </m:r>
          </m:e>
          <m:sub>
            <m:r>
              <m:rPr/>
              <m:t>1</m:t>
            </m:r>
          </m:sub>
        </m:sSub>
      </m:oMath>
      <w:r>
        <w:t>。</w:t>
      </w:r>
    </w:p>
    <w:p w14:paraId="2596E610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分组三：支墩参数</w:t>
      </w:r>
      <w:r>
        <w:rPr>
          <w:b/>
          <w:bCs/>
        </w:rPr>
        <w:t xml:space="preserve"> (Supports)</w:t>
      </w:r>
      <w:r>
        <w:t xml:space="preserve"> </w:t>
      </w:r>
      <w:r>
        <w:rPr>
          <w:rFonts w:hint="eastAsia"/>
        </w:rPr>
        <w:t>(仅当选择了“有独立支墩”时激活)</w:t>
      </w:r>
    </w:p>
    <w:p w14:paraId="72A09F36">
      <w:pPr>
        <w:pStyle w:val="26"/>
        <w:numPr>
          <w:ilvl w:val="1"/>
          <w:numId w:val="1"/>
        </w:numPr>
      </w:pPr>
      <w:r>
        <w:rPr>
          <w:rFonts w:hint="eastAsia"/>
          <w:b/>
          <w:bCs/>
        </w:rPr>
        <w:t>支墩形状</w:t>
      </w:r>
      <w:r>
        <w:rPr>
          <w:rFonts w:hint="eastAsia"/>
        </w:rPr>
        <w:t>：下拉菜单</w:t>
      </w:r>
      <w:r>
        <w:t xml:space="preserve"> </w:t>
      </w:r>
      <w:r>
        <w:rPr>
          <w:rFonts w:hint="eastAsia"/>
        </w:rPr>
        <w:t>(ComboBox)。绑定逻辑同上。</w:t>
      </w:r>
    </w:p>
    <w:p w14:paraId="71166974">
      <w:pPr>
        <w:pStyle w:val="26"/>
        <w:numPr>
          <w:ilvl w:val="1"/>
          <w:numId w:val="1"/>
        </w:numPr>
      </w:pPr>
      <w:r>
        <w:rPr>
          <w:rFonts w:hint="eastAsia"/>
          <w:b/>
          <w:bCs/>
        </w:rPr>
        <w:t>支墩厚度</w:t>
      </w:r>
      <w:r>
        <w:rPr>
          <w:b/>
          <w:bCs/>
        </w:rPr>
        <w:t xml:space="preserve"> (</w:t>
      </w:r>
      <m:oMath>
        <m:sSub>
          <m:sSubPr/>
          <m:e>
            <m:r>
              <m:rPr/>
              <m:t>s</m:t>
            </m:r>
          </m:e>
          <m:sub>
            <m:r>
              <m:rPr/>
              <m:t>2</m:t>
            </m:r>
          </m:sub>
        </m:sSub>
      </m:oMath>
      <w:r>
        <w:rPr>
          <w:b/>
          <w:bCs/>
        </w:rPr>
        <w:t>)</w:t>
      </w:r>
      <w:r>
        <w:rPr>
          <w:rFonts w:hint="eastAsia"/>
        </w:rPr>
        <w:t>：输入框</w:t>
      </w:r>
      <w:r>
        <w:t xml:space="preserve"> (mm)。</w:t>
      </w:r>
    </w:p>
    <w:p w14:paraId="6BC4D5FF">
      <w:pPr>
        <w:pStyle w:val="26"/>
        <w:numPr>
          <w:ilvl w:val="1"/>
          <w:numId w:val="1"/>
        </w:numPr>
      </w:pPr>
      <w:r>
        <w:rPr>
          <w:rFonts w:hint="eastAsia"/>
          <w:b/>
          <w:bCs/>
        </w:rPr>
        <w:t>支墩净距</w:t>
      </w:r>
      <w:r>
        <w:rPr>
          <w:b/>
          <w:bCs/>
        </w:rPr>
        <w:t xml:space="preserve"> (</w:t>
      </w:r>
      <m:oMath>
        <m:sSub>
          <m:sSubPr/>
          <m:e>
            <m:r>
              <m:rPr/>
              <m:t>b</m:t>
            </m:r>
          </m:e>
          <m:sub>
            <m:r>
              <m:rPr/>
              <m:t>2</m:t>
            </m:r>
          </m:sub>
        </m:sSub>
      </m:oMath>
      <w:r>
        <w:rPr>
          <w:b/>
          <w:bCs/>
        </w:rPr>
        <w:t>)</w:t>
      </w:r>
      <w:r>
        <w:rPr>
          <w:rFonts w:hint="eastAsia"/>
        </w:rPr>
        <w:t>：输入框</w:t>
      </w:r>
      <w:r>
        <w:t xml:space="preserve"> (mm)。</w:t>
      </w:r>
    </w:p>
    <w:p w14:paraId="12FD3114">
      <w:pPr>
        <w:pStyle w:val="26"/>
        <w:numPr>
          <w:ilvl w:val="0"/>
          <w:numId w:val="3"/>
        </w:numPr>
      </w:pPr>
      <w:r>
        <w:rPr>
          <w:rFonts w:hint="eastAsia"/>
          <w:b/>
          <w:bCs/>
        </w:rPr>
        <w:t>底部：结果预览</w:t>
      </w:r>
    </w:p>
    <w:p w14:paraId="75A5A304">
      <w:pPr>
        <w:pStyle w:val="26"/>
        <w:numPr>
          <w:ilvl w:val="1"/>
          <w:numId w:val="1"/>
        </w:numPr>
      </w:pPr>
      <w:r>
        <w:rPr>
          <w:rFonts w:hint="eastAsia"/>
          <w:b/>
          <w:bCs/>
        </w:rPr>
        <w:t>计算结果</w:t>
      </w:r>
      <w:r>
        <w:rPr>
          <w:b/>
          <w:bCs/>
        </w:rPr>
        <w:t xml:space="preserve"> </w:t>
      </w:r>
      <m:oMath>
        <m:sSub>
          <m:sSubPr/>
          <m:e>
            <m:r>
              <m:rPr/>
              <m:t>ξ</m:t>
            </m:r>
          </m:e>
          <m:sub>
            <m:r>
              <m:rPr/>
              <m:t>s</m:t>
            </m:r>
          </m:sub>
        </m:sSub>
      </m:oMath>
      <w:r>
        <w:rPr>
          <w:rFonts w:hint="eastAsia"/>
        </w:rPr>
        <w:t>：只读文本框，实时显示计算结果。</w:t>
      </w:r>
    </w:p>
    <w:p w14:paraId="7D8CADCC">
      <w:pPr>
        <w:pStyle w:val="26"/>
        <w:numPr>
          <w:ilvl w:val="1"/>
          <w:numId w:val="1"/>
        </w:numPr>
      </w:pPr>
      <w:r>
        <w:rPr>
          <w:rFonts w:hint="eastAsia"/>
          <w:b/>
          <w:bCs/>
        </w:rPr>
        <w:t>[确定]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按钮</w:t>
      </w:r>
      <w:r>
        <w:rPr>
          <w:rFonts w:hint="eastAsia"/>
        </w:rPr>
        <w:t>：保存参数，将</w:t>
      </w:r>
      <w:r>
        <w:t xml:space="preserve"> </w:t>
      </w:r>
      <m:oMath>
        <m:sSub>
          <m:sSubPr/>
          <m:e>
            <m:r>
              <m:rPr/>
              <m:t>ξ</m:t>
            </m:r>
          </m:e>
          <m:sub>
            <m:r>
              <m:rPr/>
              <m:t>s</m:t>
            </m:r>
          </m:sub>
        </m:sSub>
      </m:oMath>
      <w:r>
        <w:t xml:space="preserve"> </w:t>
      </w:r>
      <w:r>
        <w:rPr>
          <w:rFonts w:hint="eastAsia"/>
        </w:rPr>
        <w:t>回填至主窗口表格。</w:t>
      </w:r>
    </w:p>
    <w:p w14:paraId="200D189B">
      <w:pPr>
        <w:pStyle w:val="26"/>
        <w:numPr>
          <w:ilvl w:val="1"/>
          <w:numId w:val="1"/>
        </w:numPr>
      </w:pPr>
      <w:r>
        <w:rPr>
          <w:rFonts w:hint="eastAsia"/>
          <w:b/>
          <w:bCs/>
        </w:rPr>
        <w:t>[取消]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按钮</w:t>
      </w:r>
      <w:r>
        <w:rPr>
          <w:rFonts w:hint="eastAsia"/>
        </w:rPr>
        <w:t>：关闭窗口。</w:t>
      </w:r>
    </w:p>
    <w:bookmarkEnd w:id="5"/>
    <w:p w14:paraId="2268A46F">
      <w:pPr>
        <w:pStyle w:val="7"/>
      </w:pPr>
      <w:bookmarkStart w:id="6" w:name="b.-右侧规范参考区-reference-panel"/>
      <w:r>
        <w:rPr>
          <w:b/>
          <w:bCs/>
        </w:rPr>
        <w:t xml:space="preserve">B. </w:t>
      </w:r>
      <w:r>
        <w:rPr>
          <w:rFonts w:hint="eastAsia"/>
          <w:b/>
          <w:bCs/>
        </w:rPr>
        <w:t>右侧：规范参考区</w:t>
      </w:r>
      <w:r>
        <w:rPr>
          <w:b/>
          <w:bCs/>
        </w:rPr>
        <w:t xml:space="preserve"> (Reference Panel)</w:t>
      </w:r>
    </w:p>
    <w:p w14:paraId="36D82FB0">
      <w:pPr>
        <w:pStyle w:val="4"/>
      </w:pPr>
      <w:r>
        <w:rPr>
          <w:rFonts w:hint="eastAsia"/>
        </w:rPr>
        <w:t>此区域用于嵌入规范原图，辅助用户决策。</w:t>
      </w:r>
    </w:p>
    <w:p w14:paraId="745595F6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上部：栅条形状示意图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(图</w:t>
      </w:r>
      <w:r>
        <w:rPr>
          <w:b/>
          <w:bCs/>
        </w:rPr>
        <w:t xml:space="preserve"> L.1.4-1)</w:t>
      </w:r>
    </w:p>
    <w:p w14:paraId="778EC198">
      <w:pPr>
        <w:pStyle w:val="26"/>
        <w:numPr>
          <w:ilvl w:val="1"/>
          <w:numId w:val="1"/>
        </w:numPr>
      </w:pPr>
      <w:r>
        <w:rPr>
          <w:rFonts w:hint="eastAsia"/>
          <w:b/>
          <w:bCs/>
        </w:rPr>
        <w:t>控件</w:t>
      </w:r>
      <w:r>
        <w:rPr>
          <w:rFonts w:hint="eastAsia"/>
        </w:rPr>
        <w:t>：图片显示控件</w:t>
      </w:r>
      <w:r>
        <w:t xml:space="preserve"> (Image/PictureBox)。</w:t>
      </w:r>
    </w:p>
    <w:p w14:paraId="347556EE">
      <w:pPr>
        <w:pStyle w:val="26"/>
        <w:numPr>
          <w:ilvl w:val="1"/>
          <w:numId w:val="1"/>
        </w:numPr>
      </w:pPr>
      <w:r>
        <w:rPr>
          <w:rFonts w:hint="eastAsia"/>
          <w:b/>
          <w:bCs/>
        </w:rPr>
        <w:t>内容</w:t>
      </w:r>
      <w:r>
        <w:rPr>
          <w:rFonts w:hint="eastAsia"/>
        </w:rPr>
        <w:t>：加载资源文件</w:t>
      </w:r>
      <w:r>
        <w:t xml:space="preserve"> </w:t>
      </w:r>
      <w:r>
        <w:rPr>
          <w:rStyle w:val="37"/>
        </w:rPr>
        <w:t>Figure_L_1_4_1.png</w:t>
      </w:r>
      <w:r>
        <w:t xml:space="preserve"> </w:t>
      </w:r>
      <w:r>
        <w:rPr>
          <w:rFonts w:hint="eastAsia"/>
        </w:rPr>
        <w:t>(需从规范截取清晰图片)。</w:t>
      </w:r>
    </w:p>
    <w:p w14:paraId="2F2F8DA7">
      <w:pPr>
        <w:pStyle w:val="26"/>
        <w:numPr>
          <w:ilvl w:val="1"/>
          <w:numId w:val="1"/>
        </w:numPr>
      </w:pPr>
      <w:r>
        <w:rPr>
          <w:rFonts w:hint="eastAsia"/>
          <w:b/>
          <w:bCs/>
        </w:rPr>
        <w:t>功能</w:t>
      </w:r>
      <w:r>
        <w:rPr>
          <w:rFonts w:hint="eastAsia"/>
        </w:rPr>
        <w:t>：展示不同形状截面的几何外观（矩形、圆头、圆形等），让用户直观理解“形状”的含义。</w:t>
      </w:r>
    </w:p>
    <w:p w14:paraId="0060B838">
      <w:pPr>
        <w:pStyle w:val="26"/>
        <w:numPr>
          <w:ilvl w:val="0"/>
          <w:numId w:val="4"/>
        </w:numPr>
      </w:pPr>
      <w:r>
        <w:rPr>
          <w:rFonts w:hint="eastAsia"/>
          <w:b/>
          <w:bCs/>
        </w:rPr>
        <w:t>下部：形状系数表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(表</w:t>
      </w:r>
      <w:r>
        <w:rPr>
          <w:b/>
          <w:bCs/>
        </w:rPr>
        <w:t xml:space="preserve"> L.1.4-1)</w:t>
      </w:r>
    </w:p>
    <w:p w14:paraId="56C712D1">
      <w:pPr>
        <w:pStyle w:val="26"/>
        <w:numPr>
          <w:ilvl w:val="1"/>
          <w:numId w:val="1"/>
        </w:numPr>
      </w:pPr>
      <w:r>
        <w:rPr>
          <w:rFonts w:hint="eastAsia"/>
          <w:b/>
          <w:bCs/>
        </w:rPr>
        <w:t>控件</w:t>
      </w:r>
      <w:r>
        <w:rPr>
          <w:rFonts w:hint="eastAsia"/>
        </w:rPr>
        <w:t>：只读表格控件</w:t>
      </w:r>
      <w:r>
        <w:t xml:space="preserve"> (TableWidget/DataGridView)。</w:t>
      </w:r>
    </w:p>
    <w:p w14:paraId="646BEEFB">
      <w:pPr>
        <w:pStyle w:val="26"/>
        <w:numPr>
          <w:ilvl w:val="1"/>
          <w:numId w:val="1"/>
        </w:numPr>
      </w:pPr>
      <w:r>
        <w:rPr>
          <w:rFonts w:hint="eastAsia"/>
          <w:b/>
          <w:bCs/>
        </w:rPr>
        <w:t>内容</w:t>
      </w:r>
      <w:r>
        <w:rPr>
          <w:rFonts w:hint="eastAsia"/>
        </w:rPr>
        <w:t>：复现规范表格数据。</w:t>
      </w:r>
    </w:p>
    <w:p w14:paraId="756975E0">
      <w:pPr>
        <w:pStyle w:val="26"/>
        <w:numPr>
          <w:ilvl w:val="2"/>
          <w:numId w:val="1"/>
        </w:numPr>
      </w:pPr>
      <w:r>
        <w:rPr>
          <w:rFonts w:hint="eastAsia"/>
        </w:rPr>
        <w:t>列1：形状名称</w:t>
      </w:r>
      <w:r>
        <w:t xml:space="preserve"> </w:t>
      </w:r>
      <w:r>
        <w:rPr>
          <w:rFonts w:hint="eastAsia"/>
        </w:rPr>
        <w:t>(如：矩形、</w:t>
      </w:r>
      <w:r>
        <w:rPr>
          <w:rFonts w:hint="eastAsia"/>
          <w:lang w:val="en-US" w:eastAsia="zh-CN"/>
        </w:rPr>
        <w:t>单侧</w:t>
      </w:r>
      <w:r>
        <w:rPr>
          <w:rFonts w:hint="eastAsia"/>
        </w:rPr>
        <w:t>圆头、圆形…)</w:t>
      </w:r>
    </w:p>
    <w:p w14:paraId="30345432">
      <w:pPr>
        <w:pStyle w:val="26"/>
        <w:numPr>
          <w:ilvl w:val="2"/>
          <w:numId w:val="1"/>
        </w:numPr>
      </w:pPr>
      <w:r>
        <w:rPr>
          <w:rFonts w:hint="eastAsia"/>
        </w:rPr>
        <w:t>列2：形状示意图</w:t>
      </w:r>
      <w:r>
        <w:t xml:space="preserve"> </w:t>
      </w:r>
      <w:r>
        <w:rPr>
          <w:rFonts w:hint="eastAsia"/>
        </w:rPr>
        <w:t>(可选：放缩略图)</w:t>
      </w:r>
    </w:p>
    <w:p w14:paraId="1DA40A62">
      <w:pPr>
        <w:pStyle w:val="26"/>
        <w:numPr>
          <w:ilvl w:val="2"/>
          <w:numId w:val="1"/>
        </w:numPr>
      </w:pPr>
      <w:r>
        <w:rPr>
          <w:rFonts w:hint="eastAsia"/>
        </w:rPr>
        <w:t>列3：系数</w:t>
      </w:r>
      <w:r>
        <w:t xml:space="preserve"> </w:t>
      </w:r>
      <m:oMath>
        <m:sSub>
          <m:sSubPr/>
          <m:e>
            <m:r>
              <m:rPr/>
              <m:t>β</m:t>
            </m:r>
          </m:e>
          <m:sub>
            <m:r>
              <m:rPr/>
              <m:t>1</m:t>
            </m:r>
          </m:sub>
        </m:sSub>
        <m:r>
          <m:rPr/>
          <m:t>β</m:t>
        </m:r>
      </m:oMath>
      <w:r>
        <w:t xml:space="preserve"> </w:t>
      </w:r>
      <w:r>
        <w:rPr>
          <w:rFonts w:hint="eastAsia"/>
        </w:rPr>
        <w:t>(如：2.42,</w:t>
      </w:r>
      <w:r>
        <w:t xml:space="preserve"> 1.83…)</w:t>
      </w:r>
    </w:p>
    <w:p w14:paraId="62B3A9F8">
      <w:pPr>
        <w:pStyle w:val="26"/>
        <w:numPr>
          <w:ilvl w:val="1"/>
          <w:numId w:val="1"/>
        </w:numPr>
      </w:pPr>
      <w:r>
        <w:rPr>
          <w:rFonts w:hint="eastAsia"/>
          <w:b/>
          <w:bCs/>
        </w:rPr>
        <w:t>交互高亮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(关键)</w:t>
      </w:r>
      <w:r>
        <w:rPr>
          <w:rFonts w:hint="eastAsia"/>
        </w:rPr>
        <w:t>：</w:t>
      </w:r>
    </w:p>
    <w:p w14:paraId="68FB1C6D">
      <w:pPr>
        <w:pStyle w:val="26"/>
        <w:numPr>
          <w:ilvl w:val="2"/>
          <w:numId w:val="1"/>
        </w:numPr>
      </w:pPr>
      <w:r>
        <w:rPr>
          <w:rFonts w:hint="eastAsia"/>
        </w:rPr>
        <w:t>当用户在左侧下拉框选择“矩形”时，右侧表格的“矩形”行自动高亮（背景色变蓝）。</w:t>
      </w:r>
    </w:p>
    <w:p w14:paraId="567ECE09">
      <w:pPr>
        <w:pStyle w:val="26"/>
        <w:numPr>
          <w:ilvl w:val="2"/>
          <w:numId w:val="1"/>
        </w:numPr>
      </w:pPr>
      <w:r>
        <w:rPr>
          <w:rFonts w:hint="eastAsia"/>
          <w:i/>
          <w:iCs/>
        </w:rPr>
        <w:t>(可选高级功能)</w:t>
      </w:r>
      <w:r>
        <w:rPr>
          <w:rFonts w:hint="eastAsia"/>
        </w:rPr>
        <w:t>：如果用户点击右侧表格的某一行，左侧下拉框自动跳转到对应选项。</w:t>
      </w:r>
    </w:p>
    <w:bookmarkEnd w:id="2"/>
    <w:bookmarkEnd w:id="4"/>
    <w:bookmarkEnd w:id="6"/>
    <w:p w14:paraId="3BCBF313">
      <w:pPr>
        <w:pStyle w:val="5"/>
      </w:pPr>
      <w:bookmarkStart w:id="7" w:name="业务逻辑与算法-backend-logic"/>
      <w:r>
        <w:t xml:space="preserve">3. </w:t>
      </w:r>
      <w:r>
        <w:rPr>
          <w:rFonts w:hint="eastAsia"/>
        </w:rPr>
        <w:t>业务逻辑与算法</w:t>
      </w:r>
      <w:r>
        <w:t xml:space="preserve"> (Backend Logic)</w:t>
      </w:r>
    </w:p>
    <w:p w14:paraId="60F53683">
      <w:pPr>
        <w:pStyle w:val="6"/>
      </w:pPr>
      <w:bookmarkStart w:id="8" w:name="形状系数数据库-data-dictionary"/>
      <w:r>
        <w:t xml:space="preserve">3.1 </w:t>
      </w:r>
      <w:r>
        <w:rPr>
          <w:rFonts w:hint="eastAsia"/>
        </w:rPr>
        <w:t>形状系数数据库</w:t>
      </w:r>
      <w:r>
        <w:t xml:space="preserve"> (Data Dictionary)</w:t>
      </w:r>
    </w:p>
    <w:p w14:paraId="72162394">
      <w:pPr>
        <w:pStyle w:val="4"/>
      </w:pPr>
      <w:r>
        <w:rPr>
          <w:rFonts w:hint="eastAsia"/>
        </w:rPr>
        <w:t>后端需维护一个静态字典，映射形状名称到</w:t>
      </w:r>
      <w:r>
        <w:t xml:space="preserve"> </w:t>
      </w:r>
      <m:oMath>
        <m:r>
          <m:rPr/>
          <m:t>β</m:t>
        </m:r>
      </m:oMath>
      <w:r>
        <w:t xml:space="preserve"> </w:t>
      </w:r>
      <w:r>
        <w:rPr>
          <w:rFonts w:hint="eastAsia"/>
        </w:rPr>
        <w:t>值（严格依据表</w:t>
      </w:r>
      <w:r>
        <w:t xml:space="preserve"> </w:t>
      </w:r>
      <w:r>
        <w:rPr>
          <w:rFonts w:hint="eastAsia"/>
        </w:rPr>
        <w:t>L.1.4-1）。</w:t>
      </w:r>
    </w:p>
    <w:tbl>
      <w:tblPr>
        <w:tblStyle w:val="30"/>
        <w:tblW w:w="0" w:type="auto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4"/>
        <w:gridCol w:w="2600"/>
        <w:gridCol w:w="1121"/>
      </w:tblGrid>
      <w:tr w14:paraId="723A3D94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vAlign w:val="center"/>
          </w:tcPr>
          <w:p w14:paraId="7D482897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内部枚举Key</w:t>
            </w:r>
          </w:p>
        </w:tc>
        <w:tc>
          <w:tcPr>
            <w:vAlign w:val="center"/>
          </w:tcPr>
          <w:p w14:paraId="0C36B97A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UI显示名称</w:t>
            </w:r>
          </w:p>
        </w:tc>
        <w:tc>
          <w:tcPr>
            <w:vAlign w:val="center"/>
          </w:tcPr>
          <w:p w14:paraId="5BBCDC9E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系数值</w:t>
            </w:r>
            <w:r>
              <w:rPr>
                <w:sz w:val="20"/>
                <w:szCs w:val="20"/>
              </w:rPr>
              <w:t xml:space="preserve"> (</w:t>
            </w:r>
            <m:oMath>
              <m:r>
                <m:rPr/>
                <w:rPr>
                  <w:sz w:val="20"/>
                  <w:szCs w:val="20"/>
                </w:rPr>
                <m:t>β</m:t>
              </m:r>
            </m:oMath>
            <w:r>
              <w:rPr>
                <w:sz w:val="20"/>
                <w:szCs w:val="20"/>
              </w:rPr>
              <w:t>)</w:t>
            </w:r>
          </w:p>
        </w:tc>
      </w:tr>
      <w:tr w14:paraId="2E22A696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C50B2AE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Style w:val="37"/>
                <w:szCs w:val="20"/>
              </w:rPr>
              <w:t>Rectangular</w:t>
            </w:r>
          </w:p>
        </w:tc>
        <w:tc>
          <w:tcPr>
            <w:vAlign w:val="center"/>
          </w:tcPr>
          <w:p w14:paraId="7F3933D3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矩形</w:t>
            </w:r>
          </w:p>
        </w:tc>
        <w:tc>
          <w:tcPr>
            <w:vAlign w:val="center"/>
          </w:tcPr>
          <w:p w14:paraId="4153BCAB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2.42</w:t>
            </w:r>
          </w:p>
        </w:tc>
      </w:tr>
      <w:tr w14:paraId="25F19B89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7CB4717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Style w:val="37"/>
                <w:szCs w:val="20"/>
              </w:rPr>
              <w:t>RoundedHead</w:t>
            </w:r>
          </w:p>
        </w:tc>
        <w:tc>
          <w:tcPr>
            <w:vAlign w:val="center"/>
          </w:tcPr>
          <w:p w14:paraId="0713DCD7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单侧</w:t>
            </w:r>
            <w:r>
              <w:rPr>
                <w:rFonts w:hint="eastAsia"/>
                <w:sz w:val="20"/>
                <w:szCs w:val="20"/>
              </w:rPr>
              <w:t>圆头</w:t>
            </w:r>
          </w:p>
        </w:tc>
        <w:tc>
          <w:tcPr>
            <w:vAlign w:val="center"/>
          </w:tcPr>
          <w:p w14:paraId="22ABB920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1.83</w:t>
            </w:r>
          </w:p>
        </w:tc>
      </w:tr>
      <w:tr w14:paraId="6A88BB3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7CF0AB30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Style w:val="37"/>
                <w:szCs w:val="20"/>
              </w:rPr>
              <w:t>Circular</w:t>
            </w:r>
          </w:p>
        </w:tc>
        <w:tc>
          <w:tcPr>
            <w:vAlign w:val="center"/>
          </w:tcPr>
          <w:p w14:paraId="7DA7C5C5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圆形</w:t>
            </w:r>
          </w:p>
        </w:tc>
        <w:tc>
          <w:tcPr>
            <w:vAlign w:val="center"/>
          </w:tcPr>
          <w:p w14:paraId="4F0D1D2C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1.79</w:t>
            </w:r>
          </w:p>
        </w:tc>
      </w:tr>
      <w:tr w14:paraId="2F6AECA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B2A8768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Style w:val="37"/>
                <w:szCs w:val="20"/>
              </w:rPr>
              <w:t>Oval</w:t>
            </w:r>
          </w:p>
        </w:tc>
        <w:tc>
          <w:tcPr>
            <w:vAlign w:val="center"/>
          </w:tcPr>
          <w:p w14:paraId="7AD0C72E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val="en-US" w:eastAsia="zh-CN"/>
              </w:rPr>
              <w:t>双侧</w:t>
            </w:r>
            <w:r>
              <w:rPr>
                <w:rFonts w:hint="eastAsia"/>
                <w:sz w:val="20"/>
                <w:szCs w:val="20"/>
              </w:rPr>
              <w:t>圆头</w:t>
            </w:r>
          </w:p>
        </w:tc>
        <w:tc>
          <w:tcPr>
            <w:vAlign w:val="center"/>
          </w:tcPr>
          <w:p w14:paraId="501527FA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1.67</w:t>
            </w:r>
          </w:p>
        </w:tc>
      </w:tr>
      <w:tr w14:paraId="39F4247B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0C57D56C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Style w:val="37"/>
                <w:szCs w:val="20"/>
              </w:rPr>
              <w:t>Trapezoid</w:t>
            </w:r>
          </w:p>
        </w:tc>
        <w:tc>
          <w:tcPr>
            <w:vAlign w:val="center"/>
          </w:tcPr>
          <w:p w14:paraId="31F145E1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倒梯形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>单侧圆</w:t>
            </w:r>
            <w:r>
              <w:rPr>
                <w:rFonts w:hint="eastAsia"/>
                <w:sz w:val="20"/>
                <w:szCs w:val="20"/>
              </w:rPr>
              <w:t>头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(上宽下窄)</w:t>
            </w:r>
          </w:p>
        </w:tc>
        <w:tc>
          <w:tcPr>
            <w:vAlign w:val="center"/>
          </w:tcPr>
          <w:p w14:paraId="7C8B6B0E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1.04</w:t>
            </w:r>
          </w:p>
        </w:tc>
      </w:tr>
      <w:tr w14:paraId="74A52B9D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2AC7BFE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Style w:val="37"/>
                <w:szCs w:val="20"/>
              </w:rPr>
              <w:t>PearShape</w:t>
            </w:r>
          </w:p>
        </w:tc>
        <w:tc>
          <w:tcPr>
            <w:vAlign w:val="center"/>
          </w:tcPr>
          <w:p w14:paraId="6798EB26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梨形/流线型</w:t>
            </w:r>
          </w:p>
        </w:tc>
        <w:tc>
          <w:tcPr>
            <w:vAlign w:val="center"/>
          </w:tcPr>
          <w:p w14:paraId="423CAADC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0.92</w:t>
            </w:r>
          </w:p>
        </w:tc>
      </w:tr>
      <w:tr w14:paraId="54FB6150"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51E30CD3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Style w:val="37"/>
                <w:szCs w:val="20"/>
              </w:rPr>
              <w:t>SharpTail</w:t>
            </w:r>
          </w:p>
        </w:tc>
        <w:tc>
          <w:tcPr>
            <w:vAlign w:val="center"/>
          </w:tcPr>
          <w:p w14:paraId="7351BC11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两端尖锐型</w:t>
            </w:r>
          </w:p>
        </w:tc>
        <w:tc>
          <w:tcPr>
            <w:vAlign w:val="center"/>
          </w:tcPr>
          <w:p w14:paraId="160442C4">
            <w:pPr>
              <w:pStyle w:val="26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0.76</w:t>
            </w:r>
          </w:p>
        </w:tc>
      </w:tr>
      <w:bookmarkEnd w:id="8"/>
    </w:tbl>
    <w:p w14:paraId="37DEAC51">
      <w:pPr>
        <w:pStyle w:val="6"/>
      </w:pPr>
      <w:bookmarkStart w:id="9" w:name="计算核心-calculation-engine"/>
      <w:r>
        <w:t xml:space="preserve">3.2 </w:t>
      </w:r>
      <w:r>
        <w:rPr>
          <w:rFonts w:hint="eastAsia"/>
        </w:rPr>
        <w:t>计算核心</w:t>
      </w:r>
      <w:r>
        <w:t xml:space="preserve"> (Calculation Engine)</w:t>
      </w:r>
    </w:p>
    <w:p w14:paraId="55180AE0">
      <w:pPr>
        <w:pStyle w:val="4"/>
      </w:pPr>
      <w:r>
        <w:rPr>
          <w:rFonts w:hint="eastAsia"/>
        </w:rPr>
        <w:t>实现规范中</w:t>
      </w:r>
      <w:r>
        <w:t xml:space="preserve"> L.1.4-2 </w:t>
      </w:r>
      <w:r>
        <w:rPr>
          <w:rFonts w:hint="eastAsia"/>
        </w:rPr>
        <w:t>和</w:t>
      </w:r>
      <w:r>
        <w:t xml:space="preserve"> L.1.4-3 </w:t>
      </w:r>
      <w:r>
        <w:rPr>
          <w:rFonts w:hint="eastAsia"/>
        </w:rPr>
        <w:t>的逻辑。</w:t>
      </w:r>
    </w:p>
    <w:p w14:paraId="0A9CB1D4">
      <w:pPr>
        <w:pStyle w:val="3"/>
      </w:pPr>
      <w:r>
        <w:rPr>
          <w:rFonts w:hint="eastAsia"/>
          <w:b/>
          <w:bCs/>
        </w:rPr>
        <w:t>输入参数对象：</w:t>
      </w:r>
    </w:p>
    <w:p w14:paraId="37DDE5A0">
      <w:pPr>
        <w:pStyle w:val="38"/>
      </w:pPr>
      <w:r>
        <w:rPr>
          <w:rStyle w:val="40"/>
        </w:rPr>
        <w:t>class</w:t>
      </w:r>
      <w:r>
        <w:rPr>
          <w:rStyle w:val="70"/>
        </w:rPr>
        <w:t xml:space="preserve"> TrashRackParams:</w:t>
      </w:r>
      <w:r>
        <w:br w:type="textWrapping"/>
      </w:r>
      <w:r>
        <w:rPr>
          <w:rStyle w:val="70"/>
        </w:rPr>
        <w:t xml:space="preserve">    alpha: </w:t>
      </w:r>
      <w:r>
        <w:rPr>
          <w:rStyle w:val="61"/>
        </w:rPr>
        <w:t>float</w:t>
      </w:r>
      <w:r>
        <w:rPr>
          <w:rStyle w:val="70"/>
        </w:rPr>
        <w:t xml:space="preserve">      </w:t>
      </w:r>
      <w:r>
        <w:rPr>
          <w:rStyle w:val="52"/>
        </w:rPr>
        <w:t># 倾角</w:t>
      </w:r>
      <w:r>
        <w:br w:type="textWrapping"/>
      </w:r>
      <w:r>
        <w:rPr>
          <w:rStyle w:val="70"/>
        </w:rPr>
        <w:t xml:space="preserve">    has_support: </w:t>
      </w:r>
      <w:r>
        <w:rPr>
          <w:rStyle w:val="61"/>
        </w:rPr>
        <w:t>bool</w:t>
      </w:r>
      <w:r>
        <w:rPr>
          <w:rStyle w:val="70"/>
        </w:rPr>
        <w:t xml:space="preserve"> </w:t>
      </w:r>
      <w:r>
        <w:rPr>
          <w:rStyle w:val="52"/>
        </w:rPr>
        <w:t># 是否有支墩</w:t>
      </w:r>
      <w:r>
        <w:br w:type="textWrapping"/>
      </w:r>
      <w:r>
        <w:rPr>
          <w:rStyle w:val="70"/>
        </w:rPr>
        <w:t xml:space="preserve">    beta1: </w:t>
      </w:r>
      <w:r>
        <w:rPr>
          <w:rStyle w:val="61"/>
        </w:rPr>
        <w:t>float</w:t>
      </w:r>
      <w:r>
        <w:rPr>
          <w:rStyle w:val="70"/>
        </w:rPr>
        <w:t xml:space="preserve">      </w:t>
      </w:r>
      <w:r>
        <w:rPr>
          <w:rStyle w:val="52"/>
        </w:rPr>
        <w:t># 栅条系数</w:t>
      </w:r>
      <w:r>
        <w:br w:type="textWrapping"/>
      </w:r>
      <w:r>
        <w:rPr>
          <w:rStyle w:val="70"/>
        </w:rPr>
        <w:t xml:space="preserve">    s1: </w:t>
      </w:r>
      <w:r>
        <w:rPr>
          <w:rStyle w:val="61"/>
        </w:rPr>
        <w:t>float</w:t>
      </w:r>
      <w:r>
        <w:rPr>
          <w:rStyle w:val="70"/>
        </w:rPr>
        <w:t xml:space="preserve">         </w:t>
      </w:r>
      <w:r>
        <w:rPr>
          <w:rStyle w:val="52"/>
        </w:rPr>
        <w:t># 栅条厚度</w:t>
      </w:r>
      <w:r>
        <w:br w:type="textWrapping"/>
      </w:r>
      <w:r>
        <w:rPr>
          <w:rStyle w:val="70"/>
        </w:rPr>
        <w:t xml:space="preserve">    b1: </w:t>
      </w:r>
      <w:r>
        <w:rPr>
          <w:rStyle w:val="61"/>
        </w:rPr>
        <w:t>float</w:t>
      </w:r>
      <w:r>
        <w:rPr>
          <w:rStyle w:val="70"/>
        </w:rPr>
        <w:t xml:space="preserve">         </w:t>
      </w:r>
      <w:r>
        <w:rPr>
          <w:rStyle w:val="52"/>
        </w:rPr>
        <w:t># 栅条间距</w:t>
      </w:r>
      <w:r>
        <w:br w:type="textWrapping"/>
      </w:r>
      <w:r>
        <w:rPr>
          <w:rStyle w:val="70"/>
        </w:rPr>
        <w:t xml:space="preserve">    beta2: </w:t>
      </w:r>
      <w:r>
        <w:rPr>
          <w:rStyle w:val="61"/>
        </w:rPr>
        <w:t>float</w:t>
      </w:r>
      <w:r>
        <w:rPr>
          <w:rStyle w:val="70"/>
        </w:rPr>
        <w:t xml:space="preserve">      </w:t>
      </w:r>
      <w:r>
        <w:rPr>
          <w:rStyle w:val="52"/>
        </w:rPr>
        <w:t># 支墩系数 (可选)</w:t>
      </w:r>
      <w:r>
        <w:br w:type="textWrapping"/>
      </w:r>
      <w:r>
        <w:rPr>
          <w:rStyle w:val="70"/>
        </w:rPr>
        <w:t xml:space="preserve">    s2: </w:t>
      </w:r>
      <w:r>
        <w:rPr>
          <w:rStyle w:val="61"/>
        </w:rPr>
        <w:t>float</w:t>
      </w:r>
      <w:r>
        <w:rPr>
          <w:rStyle w:val="70"/>
        </w:rPr>
        <w:t xml:space="preserve">         </w:t>
      </w:r>
      <w:r>
        <w:rPr>
          <w:rStyle w:val="52"/>
        </w:rPr>
        <w:t># 支墩厚度 (可选)</w:t>
      </w:r>
      <w:r>
        <w:br w:type="textWrapping"/>
      </w:r>
      <w:r>
        <w:rPr>
          <w:rStyle w:val="70"/>
        </w:rPr>
        <w:t xml:space="preserve">    b2: </w:t>
      </w:r>
      <w:r>
        <w:rPr>
          <w:rStyle w:val="61"/>
        </w:rPr>
        <w:t>float</w:t>
      </w:r>
      <w:r>
        <w:rPr>
          <w:rStyle w:val="70"/>
        </w:rPr>
        <w:t xml:space="preserve">         </w:t>
      </w:r>
      <w:r>
        <w:rPr>
          <w:rStyle w:val="52"/>
        </w:rPr>
        <w:t># 支墩间距 (可选)</w:t>
      </w:r>
    </w:p>
    <w:p w14:paraId="10A5CCFB">
      <w:pPr>
        <w:pStyle w:val="4"/>
      </w:pPr>
      <w:r>
        <w:rPr>
          <w:rFonts w:hint="eastAsia"/>
          <w:b/>
          <w:bCs/>
        </w:rPr>
        <w:t>计算流程：</w:t>
      </w:r>
    </w:p>
    <w:p w14:paraId="1A7A3888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参数校验</w:t>
      </w:r>
      <w:r>
        <w:rPr>
          <w:rFonts w:hint="eastAsia"/>
        </w:rPr>
        <w:t>：</w:t>
      </w:r>
    </w:p>
    <w:p w14:paraId="5DCA43CE">
      <w:pPr>
        <w:pStyle w:val="26"/>
        <w:numPr>
          <w:ilvl w:val="1"/>
          <w:numId w:val="1"/>
        </w:numPr>
      </w:pPr>
      <m:oMath>
        <m:sSub>
          <m:sSubPr/>
          <m:e>
            <m:r>
              <m:rPr/>
              <m:t>b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&gt;</m:t>
        </m:r>
        <m:r>
          <m:rPr/>
          <m:t>0</m:t>
        </m:r>
      </m:oMath>
      <w:r>
        <w:t xml:space="preserve"> </w:t>
      </w:r>
      <w:r>
        <w:rPr>
          <w:rFonts w:hint="eastAsia"/>
        </w:rPr>
        <w:t>且</w:t>
      </w:r>
      <w:r>
        <w:t xml:space="preserve"> </w:t>
      </w:r>
      <m:oMath>
        <m:sSub>
          <m:sSubPr/>
          <m:e>
            <m:r>
              <m:rPr/>
              <m:t>b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（若有支墩）。</w:t>
      </w:r>
    </w:p>
    <w:p w14:paraId="1B4671E2">
      <w:pPr>
        <w:pStyle w:val="26"/>
        <w:numPr>
          <w:ilvl w:val="1"/>
          <w:numId w:val="1"/>
        </w:numPr>
      </w:pPr>
      <w:r>
        <w:rPr>
          <w:rFonts w:hint="eastAsia"/>
        </w:rPr>
        <w:t>输入单位统一（建议</w:t>
      </w:r>
      <w:r>
        <w:t xml:space="preserve"> UI </w:t>
      </w:r>
      <w:r>
        <w:rPr>
          <w:rFonts w:hint="eastAsia"/>
        </w:rPr>
        <w:t>提示用户输入</w:t>
      </w:r>
      <w:r>
        <w:t xml:space="preserve"> </w:t>
      </w:r>
      <w:r>
        <w:rPr>
          <w:rFonts w:hint="eastAsia"/>
        </w:rPr>
        <w:t>mm，后端计算时因是比值</w:t>
      </w:r>
      <w:r>
        <w:t xml:space="preserve"> </w:t>
      </w:r>
      <m:oMath>
        <m:r>
          <m:rPr/>
          <m:t>s</m:t>
        </m:r>
        <m:r>
          <m:rPr>
            <m:sty m:val="p"/>
          </m:rPr>
          <m:t>/</m:t>
        </m:r>
        <m:r>
          <m:rPr/>
          <m:t>b</m:t>
        </m:r>
      </m:oMath>
      <w:r>
        <w:rPr>
          <w:rFonts w:hint="eastAsia"/>
        </w:rPr>
        <w:t>，单位可直接约分，无需转换，但需确保分子分母单位一致）。</w:t>
      </w:r>
    </w:p>
    <w:p w14:paraId="217FCF11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角度转换</w:t>
      </w:r>
      <w:r>
        <w:rPr>
          <w:rFonts w:hint="eastAsia"/>
        </w:rPr>
        <w:t>：将</w:t>
      </w:r>
      <w:r>
        <w:t xml:space="preserve"> </w:t>
      </w:r>
      <m:oMath>
        <m:r>
          <m:rPr/>
          <m:t>α</m:t>
        </m:r>
      </m:oMath>
      <w:r>
        <w:t xml:space="preserve"> </w:t>
      </w:r>
      <w:r>
        <w:rPr>
          <w:rFonts w:hint="eastAsia"/>
        </w:rPr>
        <w:t>(角度)</w:t>
      </w:r>
      <w:r>
        <w:t xml:space="preserve"> </w:t>
      </w:r>
      <w:r>
        <w:rPr>
          <w:rFonts w:hint="eastAsia"/>
        </w:rPr>
        <w:t>转为</w:t>
      </w:r>
      <w:r>
        <w:t xml:space="preserve"> </w:t>
      </w:r>
      <w:r>
        <w:rPr>
          <w:rFonts w:hint="eastAsia"/>
        </w:rPr>
        <w:t>弧度。</w:t>
      </w:r>
    </w:p>
    <w:p w14:paraId="2A2110FE">
      <w:pPr>
        <w:pStyle w:val="26"/>
        <w:numPr>
          <w:ilvl w:val="0"/>
          <w:numId w:val="5"/>
        </w:numPr>
      </w:pPr>
      <w:r>
        <w:rPr>
          <w:rFonts w:hint="eastAsia"/>
          <w:b/>
          <w:bCs/>
        </w:rPr>
        <w:t>公式执行</w:t>
      </w:r>
      <w:r>
        <w:rPr>
          <w:rFonts w:hint="eastAsia"/>
        </w:rPr>
        <w:t>：</w:t>
      </w:r>
    </w:p>
    <w:p w14:paraId="5610BC74">
      <w:pPr>
        <w:pStyle w:val="26"/>
        <w:numPr>
          <w:ilvl w:val="1"/>
          <w:numId w:val="1"/>
        </w:numPr>
      </w:pPr>
      <w:r>
        <w:rPr>
          <w:rFonts w:hint="eastAsia"/>
          <w:b/>
          <w:bCs/>
        </w:rPr>
        <w:t>项</w:t>
      </w:r>
      <w:r>
        <w:rPr>
          <w:b/>
          <w:bCs/>
        </w:rPr>
        <w:t xml:space="preserve"> A </w:t>
      </w:r>
      <w:r>
        <w:rPr>
          <w:rFonts w:hint="eastAsia"/>
          <w:b/>
          <w:bCs/>
        </w:rPr>
        <w:t>(栅条项)</w:t>
      </w:r>
      <w:r>
        <w:rPr>
          <w:rFonts w:hint="eastAsia"/>
        </w:rPr>
        <w:t>：</w:t>
      </w:r>
      <m:oMath>
        <m:r>
          <m:rPr/>
          <m:t>A</m:t>
        </m:r>
        <m:r>
          <m:rPr>
            <m:sty m:val="p"/>
          </m:rPr>
          <m:t>=</m:t>
        </m:r>
        <m:sSub>
          <m:sSubPr/>
          <m:e>
            <m:r>
              <m:rPr/>
              <m:t>β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×(</m:t>
        </m:r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b</m:t>
            </m:r>
          </m:e>
          <m:sub>
            <m:r>
              <m:rPr/>
              <m:t>1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4</m:t>
            </m:r>
            <m:r>
              <m:rPr>
                <m:sty m:val="p"/>
              </m:rPr>
              <m:t>/</m:t>
            </m:r>
            <m:r>
              <m:rPr/>
              <m:t>3</m:t>
            </m:r>
          </m:sup>
        </m:sSup>
      </m:oMath>
    </w:p>
    <w:p w14:paraId="64396D65">
      <w:pPr>
        <w:pStyle w:val="26"/>
        <w:numPr>
          <w:ilvl w:val="1"/>
          <w:numId w:val="1"/>
        </w:numPr>
      </w:pPr>
      <w:r>
        <w:rPr>
          <w:rFonts w:hint="eastAsia"/>
          <w:b/>
          <w:bCs/>
        </w:rPr>
        <w:t>项</w:t>
      </w:r>
      <w:r>
        <w:rPr>
          <w:b/>
          <w:bCs/>
        </w:rPr>
        <w:t xml:space="preserve"> B </w:t>
      </w:r>
      <w:r>
        <w:rPr>
          <w:rFonts w:hint="eastAsia"/>
          <w:b/>
          <w:bCs/>
        </w:rPr>
        <w:t>(支墩项)</w:t>
      </w:r>
      <w:r>
        <w:rPr>
          <w:rFonts w:hint="eastAsia"/>
        </w:rPr>
        <w:t>：</w:t>
      </w:r>
    </w:p>
    <w:p w14:paraId="33059EFD">
      <w:pPr>
        <w:pStyle w:val="26"/>
        <w:numPr>
          <w:ilvl w:val="2"/>
          <w:numId w:val="1"/>
        </w:numPr>
      </w:pPr>
      <w:r>
        <w:rPr>
          <w:rFonts w:hint="eastAsia"/>
        </w:rPr>
        <w:t>若无支墩：</w:t>
      </w:r>
      <m:oMath>
        <m:r>
          <m:rPr/>
          <m:t>B</m:t>
        </m:r>
        <m:r>
          <m:rPr>
            <m:sty m:val="p"/>
          </m:rPr>
          <m:t>=</m:t>
        </m:r>
        <m:r>
          <m:rPr/>
          <m:t>0</m:t>
        </m:r>
      </m:oMath>
    </w:p>
    <w:p w14:paraId="107A2182">
      <w:pPr>
        <w:pStyle w:val="26"/>
        <w:numPr>
          <w:ilvl w:val="2"/>
          <w:numId w:val="1"/>
        </w:numPr>
      </w:pPr>
      <w:r>
        <w:rPr>
          <w:rFonts w:hint="eastAsia"/>
        </w:rPr>
        <w:t>若有支墩：</w:t>
      </w:r>
      <m:oMath>
        <m:r>
          <m:rPr/>
          <m:t>B</m:t>
        </m:r>
        <m:r>
          <m:rPr>
            <m:sty m:val="p"/>
          </m:rPr>
          <m:t>=</m:t>
        </m:r>
        <m:sSub>
          <m:sSubPr/>
          <m:e>
            <m:r>
              <m:rPr/>
              <m:t>β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×(</m:t>
        </m:r>
        <m:sSub>
          <m:sSubPr/>
          <m:e>
            <m:r>
              <m:rPr/>
              <m:t>s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b</m:t>
            </m:r>
          </m:e>
          <m:sub>
            <m:r>
              <m:rPr/>
              <m:t>2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4</m:t>
            </m:r>
            <m:r>
              <m:rPr>
                <m:sty m:val="p"/>
              </m:rPr>
              <m:t>/</m:t>
            </m:r>
            <m:r>
              <m:rPr/>
              <m:t>3</m:t>
            </m:r>
          </m:sup>
        </m:sSup>
      </m:oMath>
    </w:p>
    <w:p w14:paraId="5A5F6640">
      <w:pPr>
        <w:pStyle w:val="26"/>
        <w:numPr>
          <w:ilvl w:val="1"/>
          <w:numId w:val="1"/>
        </w:numPr>
      </w:pPr>
      <w:r>
        <w:rPr>
          <w:rFonts w:hint="eastAsia"/>
          <w:b/>
          <w:bCs/>
        </w:rPr>
        <w:t>最终结果</w:t>
      </w:r>
      <w:r>
        <w:rPr>
          <w:rFonts w:hint="eastAsia"/>
        </w:rPr>
        <w:t>：</w:t>
      </w:r>
      <m:oMath>
        <m:sSub>
          <m:sSubPr/>
          <m:e>
            <m:r>
              <m:rPr/>
              <m:t>ξ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=(</m:t>
        </m:r>
        <m:r>
          <m:rPr/>
          <m:t>A</m:t>
        </m:r>
        <m:r>
          <m:rPr>
            <m:sty m:val="p"/>
          </m:rPr>
          <m:t>+</m:t>
        </m:r>
        <m:r>
          <m:rPr/>
          <m:t>B</m:t>
        </m:r>
        <m:r>
          <m:rPr>
            <m:sty m:val="p"/>
          </m:rPr>
          <m:t>)×sin(</m:t>
        </m:r>
        <m:r>
          <m:rPr/>
          <m:t>α</m:t>
        </m:r>
        <m:r>
          <m:rPr>
            <m:sty m:val="p"/>
          </m:rPr>
          <m:t>)</m:t>
        </m:r>
      </m:oMath>
    </w:p>
    <w:bookmarkEnd w:id="7"/>
    <w:bookmarkEnd w:id="9"/>
    <w:p w14:paraId="30A8CD60">
      <w:pPr>
        <w:pStyle w:val="5"/>
      </w:pPr>
      <w:bookmarkStart w:id="10" w:name="资源文件需求-assets"/>
      <w:r>
        <w:t xml:space="preserve">4. </w:t>
      </w:r>
      <w:r>
        <w:rPr>
          <w:rFonts w:hint="eastAsia"/>
        </w:rPr>
        <w:t>资源文件需求</w:t>
      </w:r>
      <w:r>
        <w:t xml:space="preserve"> (Assets)</w:t>
      </w:r>
    </w:p>
    <w:p w14:paraId="63BE6879">
      <w:pPr>
        <w:pStyle w:val="4"/>
      </w:pPr>
      <w:r>
        <w:rPr>
          <w:rFonts w:hint="eastAsia"/>
          <w:lang w:val="en-US" w:eastAsia="zh-CN"/>
        </w:rPr>
        <w:t>已经</w:t>
      </w:r>
      <w:r>
        <w:rPr>
          <w:rFonts w:hint="eastAsia"/>
        </w:rPr>
        <w:t>准备以下素</w:t>
      </w:r>
      <w:bookmarkStart w:id="13" w:name="_GoBack"/>
      <w:bookmarkEnd w:id="13"/>
      <w:r>
        <w:rPr>
          <w:rFonts w:hint="eastAsia"/>
        </w:rPr>
        <w:t>材并打包进</w:t>
      </w:r>
      <w:r>
        <w:rPr>
          <w:rFonts w:hint="eastAsia"/>
          <w:lang w:val="en-US" w:eastAsia="zh-CN"/>
        </w:rPr>
        <w:t>文件夹</w:t>
      </w:r>
      <w:r>
        <w:rPr>
          <w:rFonts w:hint="eastAsia"/>
        </w:rPr>
        <w:t>中：</w:t>
      </w:r>
    </w:p>
    <w:p w14:paraId="066E1398">
      <w:pPr>
        <w:pStyle w:val="26"/>
        <w:numPr>
          <w:ilvl w:val="0"/>
          <w:numId w:val="6"/>
        </w:numPr>
      </w:pPr>
      <w:r>
        <w:rPr>
          <w:rStyle w:val="37"/>
          <w:rFonts w:hint="eastAsia"/>
          <w:b/>
          <w:bCs/>
          <w:lang w:val="en-US"/>
        </w:rPr>
        <w:t>图</w:t>
      </w:r>
      <w:r>
        <w:rPr>
          <w:rStyle w:val="37"/>
          <w:b/>
          <w:bCs/>
        </w:rPr>
        <w:t>L</w:t>
      </w:r>
      <w:r>
        <w:rPr>
          <w:rStyle w:val="37"/>
          <w:rFonts w:hint="eastAsia"/>
          <w:b/>
          <w:bCs/>
          <w:lang w:val="en-US"/>
        </w:rPr>
        <w:t>.</w:t>
      </w:r>
      <w:r>
        <w:rPr>
          <w:rStyle w:val="37"/>
          <w:b/>
          <w:bCs/>
        </w:rPr>
        <w:t>1</w:t>
      </w:r>
      <w:r>
        <w:rPr>
          <w:rStyle w:val="37"/>
          <w:rFonts w:hint="eastAsia"/>
          <w:b/>
          <w:bCs/>
          <w:lang w:val="en-US"/>
        </w:rPr>
        <w:t>.</w:t>
      </w:r>
      <w:r>
        <w:rPr>
          <w:rStyle w:val="37"/>
          <w:b/>
          <w:bCs/>
        </w:rPr>
        <w:t>4</w:t>
      </w:r>
      <w:r>
        <w:rPr>
          <w:rStyle w:val="37"/>
          <w:rFonts w:hint="eastAsia"/>
          <w:b/>
          <w:bCs/>
          <w:lang w:val="en-US"/>
        </w:rPr>
        <w:t>-</w:t>
      </w:r>
      <w:r>
        <w:rPr>
          <w:rStyle w:val="37"/>
          <w:b/>
          <w:bCs/>
        </w:rPr>
        <w:t>1.png</w:t>
      </w:r>
    </w:p>
    <w:p w14:paraId="541861ED">
      <w:pPr>
        <w:pStyle w:val="26"/>
        <w:numPr>
          <w:ilvl w:val="0"/>
          <w:numId w:val="6"/>
        </w:numPr>
      </w:pPr>
      <w:r>
        <w:rPr>
          <w:rStyle w:val="37"/>
          <w:rFonts w:hint="eastAsia"/>
          <w:b/>
          <w:bCs/>
          <w:lang w:val="en-US"/>
        </w:rPr>
        <w:t>表</w:t>
      </w:r>
      <w:r>
        <w:rPr>
          <w:rStyle w:val="37"/>
          <w:b/>
          <w:bCs/>
        </w:rPr>
        <w:t>L</w:t>
      </w:r>
      <w:r>
        <w:rPr>
          <w:rStyle w:val="37"/>
          <w:rFonts w:hint="eastAsia"/>
          <w:b/>
          <w:bCs/>
          <w:lang w:val="en-US"/>
        </w:rPr>
        <w:t>.</w:t>
      </w:r>
      <w:r>
        <w:rPr>
          <w:rStyle w:val="37"/>
          <w:b/>
          <w:bCs/>
        </w:rPr>
        <w:t>1</w:t>
      </w:r>
      <w:r>
        <w:rPr>
          <w:rStyle w:val="37"/>
          <w:rFonts w:hint="eastAsia"/>
          <w:b/>
          <w:bCs/>
          <w:lang w:val="en-US"/>
        </w:rPr>
        <w:t>.</w:t>
      </w:r>
      <w:r>
        <w:rPr>
          <w:rStyle w:val="37"/>
          <w:b/>
          <w:bCs/>
        </w:rPr>
        <w:t>4</w:t>
      </w:r>
      <w:r>
        <w:rPr>
          <w:rStyle w:val="37"/>
          <w:rFonts w:hint="eastAsia"/>
          <w:b/>
          <w:bCs/>
          <w:lang w:val="en-US"/>
        </w:rPr>
        <w:t>-</w:t>
      </w:r>
      <w:r>
        <w:rPr>
          <w:rStyle w:val="37"/>
          <w:b/>
          <w:bCs/>
        </w:rPr>
        <w:t>1.png</w:t>
      </w:r>
    </w:p>
    <w:bookmarkEnd w:id="10"/>
    <w:p w14:paraId="4CB595CC">
      <w:pPr>
        <w:pStyle w:val="5"/>
      </w:pPr>
      <w:bookmarkStart w:id="11" w:name="异常处理"/>
      <w:r>
        <w:t xml:space="preserve">5. </w:t>
      </w:r>
      <w:r>
        <w:rPr>
          <w:rFonts w:hint="eastAsia"/>
        </w:rPr>
        <w:t>异常处理</w:t>
      </w:r>
    </w:p>
    <w:p w14:paraId="45A77275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输入非法</w:t>
      </w:r>
      <w:r>
        <w:rPr>
          <w:rFonts w:hint="eastAsia"/>
        </w:rPr>
        <w:t>：若用户输入</w:t>
      </w:r>
      <w:r>
        <w:t xml:space="preserve"> </w:t>
      </w:r>
      <m:oMath>
        <m:r>
          <m:rPr/>
          <m:t>b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，实时在结果框显示</w:t>
      </w:r>
      <w:r>
        <w:t xml:space="preserve"> “Error” </w:t>
      </w:r>
      <w:r>
        <w:rPr>
          <w:rFonts w:hint="eastAsia"/>
        </w:rPr>
        <w:t>或红色文字提示“间距不能为0”。</w:t>
      </w:r>
    </w:p>
    <w:p w14:paraId="28A628B4">
      <w:pPr>
        <w:pStyle w:val="26"/>
        <w:numPr>
          <w:ilvl w:val="0"/>
          <w:numId w:val="1"/>
        </w:numPr>
      </w:pPr>
      <w:r>
        <w:rPr>
          <w:rFonts w:hint="eastAsia"/>
          <w:b/>
          <w:bCs/>
        </w:rPr>
        <w:t>系数值覆盖</w:t>
      </w:r>
      <w:r>
        <w:rPr>
          <w:rFonts w:hint="eastAsia"/>
        </w:rPr>
        <w:t>：虽然提供了自动计算，建议在窗口底部增加一个</w:t>
      </w:r>
      <w:r>
        <w:t xml:space="preserve"> </w:t>
      </w:r>
      <w:r>
        <w:rPr>
          <w:rFonts w:hint="eastAsia"/>
          <w:b/>
          <w:bCs/>
        </w:rPr>
        <w:t>“强制手动输入”</w:t>
      </w:r>
      <w:r>
        <w:t xml:space="preserve"> </w:t>
      </w:r>
      <w:r>
        <w:rPr>
          <w:rFonts w:hint="eastAsia"/>
        </w:rPr>
        <w:t>的复选框。勾选后，禁用所有几何输入框，允许用户直接在一个文本框中输入</w:t>
      </w:r>
      <w:r>
        <w:t xml:space="preserve"> </w:t>
      </w:r>
      <m:oMath>
        <m:sSub>
          <m:sSubPr/>
          <m:e>
            <m:r>
              <m:rPr/>
              <m:t>ξ</m:t>
            </m:r>
          </m:e>
          <m:sub>
            <m:r>
              <m:rPr/>
              <m:t>s</m:t>
            </m:r>
          </m:sub>
        </m:sSub>
      </m:oMath>
      <w:r>
        <w:t xml:space="preserve"> </w:t>
      </w:r>
      <w:r>
        <w:rPr>
          <w:rFonts w:hint="eastAsia"/>
        </w:rPr>
        <w:t>最终值。这是为了应对规范之外的特殊异形栅条。</w:t>
      </w:r>
    </w:p>
    <w:bookmarkEnd w:id="11"/>
    <w:p w14:paraId="0D35103F">
      <w:pPr>
        <w:pStyle w:val="5"/>
      </w:pPr>
      <w:bookmarkStart w:id="12" w:name="验收标准"/>
      <w:r>
        <w:t xml:space="preserve">6. </w:t>
      </w:r>
      <w:r>
        <w:rPr>
          <w:rFonts w:hint="eastAsia"/>
        </w:rPr>
        <w:t>验收标准</w:t>
      </w:r>
    </w:p>
    <w:p w14:paraId="7B7B1205">
      <w:pPr>
        <w:pStyle w:val="26"/>
        <w:numPr>
          <w:ilvl w:val="0"/>
          <w:numId w:val="7"/>
        </w:numPr>
      </w:pPr>
      <w:r>
        <w:rPr>
          <w:rFonts w:hint="eastAsia"/>
        </w:rPr>
        <w:t>打开配置窗口，能清晰看到右侧的规范截图和表格。</w:t>
      </w:r>
    </w:p>
    <w:p w14:paraId="170F742F">
      <w:pPr>
        <w:pStyle w:val="26"/>
        <w:numPr>
          <w:ilvl w:val="0"/>
          <w:numId w:val="7"/>
        </w:numPr>
      </w:pPr>
      <w:r>
        <w:rPr>
          <w:rFonts w:hint="eastAsia"/>
        </w:rPr>
        <w:t>在左侧选择“矩形”，右侧表格第一行高亮。</w:t>
      </w:r>
    </w:p>
    <w:p w14:paraId="6EBE2FF9">
      <w:pPr>
        <w:pStyle w:val="26"/>
        <w:numPr>
          <w:ilvl w:val="0"/>
          <w:numId w:val="7"/>
        </w:numPr>
      </w:pPr>
      <w:r>
        <w:rPr>
          <w:rFonts w:hint="eastAsia"/>
        </w:rPr>
        <w:t>输入测试数据：</w:t>
      </w:r>
      <m:oMath>
        <m:r>
          <m:rPr/>
          <m:t>α</m:t>
        </m:r>
        <m:r>
          <m:rPr>
            <m:sty m:val="p"/>
          </m:rPr>
          <m:t>=</m:t>
        </m:r>
        <m:r>
          <m:rPr/>
          <m:t>90</m:t>
        </m:r>
        <m:r>
          <m:rPr>
            <m:sty m:val="p"/>
          </m:rPr>
          <m:t>,</m:t>
        </m:r>
        <m:sSub>
          <m:sSubPr/>
          <m:e>
            <m:r>
              <m:rPr/>
              <m:t>s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10</m:t>
        </m:r>
        <m:r>
          <m:rPr>
            <m:sty m:val="p"/>
          </m:rPr>
          <m:t>,</m:t>
        </m:r>
        <m:sSub>
          <m:sSubPr/>
          <m:e>
            <m:r>
              <m:rPr/>
              <m:t>b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50</m:t>
        </m:r>
        <m:r>
          <m:rPr>
            <m:sty m:val="p"/>
          </m:rPr>
          <m:t>,</m:t>
        </m:r>
        <m:r>
          <m:rPr/>
          <m:t>β</m:t>
        </m:r>
        <m:r>
          <m:rPr>
            <m:sty m:val="p"/>
          </m:rPr>
          <m:t>=</m:t>
        </m:r>
        <m:r>
          <m:rPr/>
          <m:t>2.42</m:t>
        </m:r>
      </m:oMath>
      <w:r>
        <w:t>。</w:t>
      </w:r>
    </w:p>
    <w:p w14:paraId="557145ED">
      <w:pPr>
        <w:pStyle w:val="26"/>
        <w:numPr>
          <w:ilvl w:val="1"/>
          <w:numId w:val="1"/>
        </w:numPr>
      </w:pPr>
      <w:r>
        <w:rPr>
          <w:rFonts w:hint="eastAsia"/>
        </w:rPr>
        <w:t>计算过程：</w:t>
      </w:r>
      <m:oMath>
        <m:r>
          <m:rPr/>
          <m:t>2.42</m:t>
        </m:r>
        <m:r>
          <m:rPr>
            <m:sty m:val="p"/>
          </m:rPr>
          <m:t>×(</m:t>
        </m:r>
        <m:r>
          <m:rPr/>
          <m:t>0.2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1.333</m:t>
            </m:r>
          </m:sup>
        </m:sSup>
        <m:r>
          <m:rPr>
            <m:sty m:val="p"/>
          </m:rPr>
          <m:t>×</m:t>
        </m:r>
        <m:r>
          <m:rPr/>
          <m:t>1</m:t>
        </m:r>
        <m:r>
          <m:rPr>
            <m:sty m:val="p"/>
          </m:rPr>
          <m:t>≈</m:t>
        </m:r>
        <m:r>
          <m:rPr/>
          <m:t>0.283</m:t>
        </m:r>
      </m:oMath>
      <w:r>
        <w:t>。</w:t>
      </w:r>
    </w:p>
    <w:p w14:paraId="59A355E5">
      <w:pPr>
        <w:pStyle w:val="26"/>
        <w:numPr>
          <w:ilvl w:val="1"/>
          <w:numId w:val="1"/>
        </w:numPr>
      </w:pPr>
      <w:r>
        <w:rPr>
          <w:rFonts w:hint="eastAsia"/>
        </w:rPr>
        <w:t>结果框应显示</w:t>
      </w:r>
      <w:r>
        <w:t xml:space="preserve"> </w:t>
      </w:r>
      <w:r>
        <w:rPr>
          <w:rStyle w:val="37"/>
        </w:rPr>
        <w:t>0.283</w:t>
      </w:r>
      <w:r>
        <w:t>。</w:t>
      </w:r>
    </w:p>
    <w:p w14:paraId="01D83E64">
      <w:pPr>
        <w:pStyle w:val="26"/>
        <w:numPr>
          <w:ilvl w:val="0"/>
          <w:numId w:val="7"/>
        </w:numPr>
      </w:pPr>
      <w:r>
        <w:rPr>
          <w:rFonts w:hint="eastAsia"/>
        </w:rPr>
        <w:t>点击确定后，主界面表格对应行的“局部阻力系数”更新为</w:t>
      </w:r>
      <w:r>
        <w:t xml:space="preserve"> </w:t>
      </w:r>
      <w:r>
        <w:rPr>
          <w:rStyle w:val="37"/>
        </w:rPr>
        <w:t>0.283</w:t>
      </w:r>
      <w:r>
        <w:t>。</w:t>
      </w:r>
    </w:p>
    <w:bookmarkEnd w:id="0"/>
    <w:bookmarkEnd w:id="12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ira Code">
    <w:altName w:val="Yu Gothic UI Semibold"/>
    <w:panose1 w:val="020B0809050000020004"/>
    <w:charset w:val="00"/>
    <w:family w:val="modern"/>
    <w:pitch w:val="default"/>
    <w:sig w:usb0="00000000" w:usb1="00000000" w:usb2="00000008" w:usb3="00000000" w:csb0="0000009F" w:csb1="00000000"/>
  </w:font>
  <w:font w:name="Times New Roman (正文 CS 字体)">
    <w:altName w:val="宋体"/>
    <w:panose1 w:val="020B0604020202020204"/>
    <w:charset w:val="86"/>
    <w:family w:val="roman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decorative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  <w:docPartObj>
        <w:docPartGallery w:val="AutoText"/>
      </w:docPartObj>
    </w:sdtPr>
    <w:sdtContent>
      <w:p w14:paraId="542A371B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NotDisplayPageBoundaries w:val="1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87AA0"/>
    <w:rsid w:val="00087D78"/>
    <w:rsid w:val="000E53CA"/>
    <w:rsid w:val="00116420"/>
    <w:rsid w:val="00117C22"/>
    <w:rsid w:val="00126FF3"/>
    <w:rsid w:val="00202703"/>
    <w:rsid w:val="00293EE5"/>
    <w:rsid w:val="003A6057"/>
    <w:rsid w:val="00600508"/>
    <w:rsid w:val="006107E8"/>
    <w:rsid w:val="006747B6"/>
    <w:rsid w:val="00736DEE"/>
    <w:rsid w:val="00750F5C"/>
    <w:rsid w:val="00804C41"/>
    <w:rsid w:val="009013F6"/>
    <w:rsid w:val="009149B5"/>
    <w:rsid w:val="00970C9D"/>
    <w:rsid w:val="00A14FF3"/>
    <w:rsid w:val="00A410A1"/>
    <w:rsid w:val="00BF6B73"/>
    <w:rsid w:val="00C214C8"/>
    <w:rsid w:val="00D022C3"/>
    <w:rsid w:val="00D7268B"/>
    <w:rsid w:val="00E1645B"/>
    <w:rsid w:val="00EA7BFB"/>
    <w:rsid w:val="1203185E"/>
    <w:rsid w:val="5429411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71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73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72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Bibliography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  <w:sz w:val="20"/>
      <w:szCs w:val="20"/>
      <w:lang w:eastAsia="zh-CN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Fira Code" w:hAnsi="Fira Code" w:eastAsia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pct5" w:color="auto" w:fill="auto"/>
      <w:wordWrap w:val="0"/>
      <w:ind w:left="300" w:leftChars="300"/>
    </w:pPr>
    <w:rPr>
      <w:rFonts w:ascii="Fira Code" w:hAnsi="Fira Code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b/>
      <w:bCs w:val="0"/>
      <w:color w:val="376092" w:themeColor="accent1" w:themeShade="BF"/>
    </w:rPr>
  </w:style>
  <w:style w:type="character" w:customStyle="1" w:styleId="40">
    <w:name w:val="KeywordTok"/>
    <w:basedOn w:val="37"/>
    <w:qFormat/>
    <w:uiPriority w:val="0"/>
    <w:rPr>
      <w:rFonts w:ascii="Consolas" w:hAnsi="Consolas" w:eastAsia="宋体" w:cs="Times New Roman (正文 CS 字体)"/>
      <w:b/>
      <w:color w:val="007020"/>
      <w:sz w:val="22"/>
      <w:shd w:val="pct5" w:color="auto" w:fill="auto"/>
      <w:lang w:eastAsia="zh-CN"/>
    </w:rPr>
  </w:style>
  <w:style w:type="character" w:customStyle="1" w:styleId="41">
    <w:name w:val="DataTypeTok"/>
    <w:basedOn w:val="37"/>
    <w:qFormat/>
    <w:uiPriority w:val="0"/>
    <w:rPr>
      <w:rFonts w:ascii="Consolas" w:hAnsi="Consolas" w:eastAsia="宋体" w:cs="Times New Roman (正文 CS 字体)"/>
      <w:color w:val="902000"/>
      <w:sz w:val="22"/>
      <w:shd w:val="pct5" w:color="auto" w:fill="auto"/>
      <w:lang w:eastAsia="zh-CN"/>
    </w:rPr>
  </w:style>
  <w:style w:type="character" w:customStyle="1" w:styleId="42">
    <w:name w:val="DecValTok"/>
    <w:basedOn w:val="37"/>
    <w:qFormat/>
    <w:uiPriority w:val="0"/>
    <w:rPr>
      <w:rFonts w:ascii="Consolas" w:hAnsi="Consolas" w:eastAsia="宋体" w:cs="Times New Roman (正文 CS 字体)"/>
      <w:color w:val="40A070"/>
      <w:sz w:val="22"/>
      <w:shd w:val="pct5" w:color="auto" w:fill="auto"/>
      <w:lang w:eastAsia="zh-CN"/>
    </w:rPr>
  </w:style>
  <w:style w:type="character" w:customStyle="1" w:styleId="43">
    <w:name w:val="BaseNTok"/>
    <w:basedOn w:val="37"/>
    <w:qFormat/>
    <w:uiPriority w:val="0"/>
    <w:rPr>
      <w:rFonts w:ascii="Consolas" w:hAnsi="Consolas" w:eastAsia="宋体" w:cs="Times New Roman (正文 CS 字体)"/>
      <w:color w:val="40A070"/>
      <w:sz w:val="22"/>
      <w:shd w:val="pct5" w:color="auto" w:fill="auto"/>
      <w:lang w:eastAsia="zh-CN"/>
    </w:rPr>
  </w:style>
  <w:style w:type="character" w:customStyle="1" w:styleId="44">
    <w:name w:val="FloatTok"/>
    <w:basedOn w:val="37"/>
    <w:qFormat/>
    <w:uiPriority w:val="0"/>
    <w:rPr>
      <w:rFonts w:ascii="Consolas" w:hAnsi="Consolas" w:eastAsia="宋体" w:cs="Times New Roman (正文 CS 字体)"/>
      <w:color w:val="40A070"/>
      <w:sz w:val="22"/>
      <w:shd w:val="pct5" w:color="auto" w:fill="auto"/>
      <w:lang w:eastAsia="zh-CN"/>
    </w:rPr>
  </w:style>
  <w:style w:type="character" w:customStyle="1" w:styleId="45">
    <w:name w:val="ConstantTok"/>
    <w:basedOn w:val="37"/>
    <w:qFormat/>
    <w:uiPriority w:val="0"/>
    <w:rPr>
      <w:rFonts w:ascii="Consolas" w:hAnsi="Consolas" w:eastAsia="宋体" w:cs="Times New Roman (正文 CS 字体)"/>
      <w:color w:val="880000"/>
      <w:sz w:val="22"/>
      <w:shd w:val="pct5" w:color="auto" w:fill="auto"/>
      <w:lang w:eastAsia="zh-CN"/>
    </w:rPr>
  </w:style>
  <w:style w:type="character" w:customStyle="1" w:styleId="46">
    <w:name w:val="CharTok"/>
    <w:basedOn w:val="37"/>
    <w:qFormat/>
    <w:uiPriority w:val="0"/>
    <w:rPr>
      <w:rFonts w:ascii="Consolas" w:hAnsi="Consolas" w:eastAsia="宋体" w:cs="Times New Roman (正文 CS 字体)"/>
      <w:color w:val="4070A0"/>
      <w:sz w:val="22"/>
      <w:shd w:val="pct5" w:color="auto" w:fill="auto"/>
      <w:lang w:eastAsia="zh-CN"/>
    </w:rPr>
  </w:style>
  <w:style w:type="character" w:customStyle="1" w:styleId="47">
    <w:name w:val="SpecialCharTok"/>
    <w:basedOn w:val="37"/>
    <w:qFormat/>
    <w:uiPriority w:val="0"/>
    <w:rPr>
      <w:rFonts w:ascii="Consolas" w:hAnsi="Consolas" w:eastAsia="宋体" w:cs="Times New Roman (正文 CS 字体)"/>
      <w:color w:val="4070A0"/>
      <w:sz w:val="22"/>
      <w:shd w:val="pct5" w:color="auto" w:fill="auto"/>
      <w:lang w:eastAsia="zh-CN"/>
    </w:rPr>
  </w:style>
  <w:style w:type="character" w:customStyle="1" w:styleId="48">
    <w:name w:val="StringTok"/>
    <w:basedOn w:val="37"/>
    <w:qFormat/>
    <w:uiPriority w:val="0"/>
    <w:rPr>
      <w:rFonts w:ascii="Consolas" w:hAnsi="Consolas" w:eastAsia="宋体" w:cs="Times New Roman (正文 CS 字体)"/>
      <w:color w:val="4070A0"/>
      <w:sz w:val="22"/>
      <w:shd w:val="pct5" w:color="auto" w:fill="auto"/>
      <w:lang w:eastAsia="zh-CN"/>
    </w:rPr>
  </w:style>
  <w:style w:type="character" w:customStyle="1" w:styleId="49">
    <w:name w:val="VerbatimStringTok"/>
    <w:basedOn w:val="37"/>
    <w:qFormat/>
    <w:uiPriority w:val="0"/>
    <w:rPr>
      <w:rFonts w:ascii="Consolas" w:hAnsi="Consolas" w:eastAsia="宋体" w:cs="Times New Roman (正文 CS 字体)"/>
      <w:color w:val="4070A0"/>
      <w:sz w:val="22"/>
      <w:shd w:val="pct5" w:color="auto" w:fill="auto"/>
      <w:lang w:eastAsia="zh-CN"/>
    </w:rPr>
  </w:style>
  <w:style w:type="character" w:customStyle="1" w:styleId="50">
    <w:name w:val="SpecialStringTok"/>
    <w:basedOn w:val="37"/>
    <w:qFormat/>
    <w:uiPriority w:val="0"/>
    <w:rPr>
      <w:rFonts w:ascii="Consolas" w:hAnsi="Consolas" w:eastAsia="宋体" w:cs="Times New Roman (正文 CS 字体)"/>
      <w:color w:val="BB6688"/>
      <w:sz w:val="22"/>
      <w:shd w:val="pct5" w:color="auto" w:fill="auto"/>
      <w:lang w:eastAsia="zh-CN"/>
    </w:rPr>
  </w:style>
  <w:style w:type="character" w:customStyle="1" w:styleId="51">
    <w:name w:val="ImportTok"/>
    <w:basedOn w:val="37"/>
    <w:qFormat/>
    <w:uiPriority w:val="0"/>
    <w:rPr>
      <w:rFonts w:ascii="Consolas" w:hAnsi="Consolas" w:eastAsia="宋体" w:cs="Times New Roman (正文 CS 字体)"/>
      <w:color w:val="404040" w:themeColor="text1" w:themeTint="BF"/>
      <w:sz w:val="22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2">
    <w:name w:val="CommentTok"/>
    <w:basedOn w:val="37"/>
    <w:qFormat/>
    <w:uiPriority w:val="0"/>
    <w:rPr>
      <w:rFonts w:ascii="Consolas" w:hAnsi="Consolas" w:eastAsia="宋体" w:cs="Times New Roman (正文 CS 字体)"/>
      <w:i/>
      <w:color w:val="60A0B0"/>
      <w:sz w:val="22"/>
      <w:shd w:val="pct5" w:color="auto" w:fill="auto"/>
      <w:lang w:eastAsia="zh-CN"/>
    </w:rPr>
  </w:style>
  <w:style w:type="character" w:customStyle="1" w:styleId="53">
    <w:name w:val="DocumentationTok"/>
    <w:basedOn w:val="37"/>
    <w:qFormat/>
    <w:uiPriority w:val="0"/>
    <w:rPr>
      <w:rFonts w:ascii="Consolas" w:hAnsi="Consolas" w:eastAsia="宋体" w:cs="Times New Roman (正文 CS 字体)"/>
      <w:i/>
      <w:color w:val="BA2121"/>
      <w:sz w:val="22"/>
      <w:shd w:val="pct5" w:color="auto" w:fill="auto"/>
      <w:lang w:eastAsia="zh-CN"/>
    </w:rPr>
  </w:style>
  <w:style w:type="character" w:customStyle="1" w:styleId="54">
    <w:name w:val="AnnotationTok"/>
    <w:basedOn w:val="37"/>
    <w:qFormat/>
    <w:uiPriority w:val="0"/>
    <w:rPr>
      <w:rFonts w:ascii="Consolas" w:hAnsi="Consolas" w:eastAsia="宋体" w:cs="Times New Roman (正文 CS 字体)"/>
      <w:b/>
      <w:i/>
      <w:color w:val="60A0B0"/>
      <w:sz w:val="22"/>
      <w:shd w:val="pct5" w:color="auto" w:fill="auto"/>
      <w:lang w:eastAsia="zh-CN"/>
    </w:rPr>
  </w:style>
  <w:style w:type="character" w:customStyle="1" w:styleId="55">
    <w:name w:val="CommentVarTok"/>
    <w:basedOn w:val="37"/>
    <w:qFormat/>
    <w:uiPriority w:val="0"/>
    <w:rPr>
      <w:rFonts w:ascii="Consolas" w:hAnsi="Consolas" w:eastAsia="宋体" w:cs="Times New Roman (正文 CS 字体)"/>
      <w:b/>
      <w:i/>
      <w:color w:val="60A0B0"/>
      <w:sz w:val="22"/>
      <w:shd w:val="pct5" w:color="auto" w:fill="auto"/>
      <w:lang w:eastAsia="zh-CN"/>
    </w:rPr>
  </w:style>
  <w:style w:type="character" w:customStyle="1" w:styleId="56">
    <w:name w:val="OtherTok"/>
    <w:basedOn w:val="37"/>
    <w:qFormat/>
    <w:uiPriority w:val="0"/>
    <w:rPr>
      <w:rFonts w:ascii="Consolas" w:hAnsi="Consolas" w:eastAsia="宋体" w:cs="Times New Roman (正文 CS 字体)"/>
      <w:color w:val="007020"/>
      <w:sz w:val="22"/>
      <w:shd w:val="pct5" w:color="auto" w:fill="auto"/>
      <w:lang w:eastAsia="zh-CN"/>
    </w:rPr>
  </w:style>
  <w:style w:type="character" w:customStyle="1" w:styleId="57">
    <w:name w:val="FunctionTok"/>
    <w:basedOn w:val="37"/>
    <w:qFormat/>
    <w:uiPriority w:val="0"/>
    <w:rPr>
      <w:rFonts w:ascii="Consolas" w:hAnsi="Consolas" w:eastAsia="宋体" w:cs="Times New Roman (正文 CS 字体)"/>
      <w:color w:val="06287E"/>
      <w:sz w:val="22"/>
      <w:shd w:val="pct5" w:color="auto" w:fill="auto"/>
      <w:lang w:eastAsia="zh-CN"/>
    </w:rPr>
  </w:style>
  <w:style w:type="character" w:customStyle="1" w:styleId="58">
    <w:name w:val="VariableTok"/>
    <w:basedOn w:val="37"/>
    <w:qFormat/>
    <w:uiPriority w:val="0"/>
    <w:rPr>
      <w:rFonts w:ascii="Consolas" w:hAnsi="Consolas" w:eastAsia="宋体" w:cs="Times New Roman (正文 CS 字体)"/>
      <w:color w:val="19177C"/>
      <w:sz w:val="22"/>
      <w:shd w:val="pct5" w:color="auto" w:fill="auto"/>
      <w:lang w:eastAsia="zh-CN"/>
    </w:rPr>
  </w:style>
  <w:style w:type="character" w:customStyle="1" w:styleId="59">
    <w:name w:val="ControlFlowTok"/>
    <w:basedOn w:val="37"/>
    <w:qFormat/>
    <w:uiPriority w:val="0"/>
    <w:rPr>
      <w:rFonts w:ascii="Consolas" w:hAnsi="Consolas" w:eastAsia="宋体" w:cs="Times New Roman (正文 CS 字体)"/>
      <w:b/>
      <w:color w:val="007020"/>
      <w:sz w:val="22"/>
      <w:shd w:val="pct5" w:color="auto" w:fill="auto"/>
      <w:lang w:eastAsia="zh-CN"/>
    </w:rPr>
  </w:style>
  <w:style w:type="character" w:customStyle="1" w:styleId="60">
    <w:name w:val="OperatorTok"/>
    <w:basedOn w:val="37"/>
    <w:qFormat/>
    <w:uiPriority w:val="0"/>
    <w:rPr>
      <w:rFonts w:ascii="Consolas" w:hAnsi="Consolas" w:eastAsia="宋体" w:cs="Times New Roman (正文 CS 字体)"/>
      <w:color w:val="666666"/>
      <w:sz w:val="22"/>
      <w:shd w:val="pct5" w:color="auto" w:fill="auto"/>
      <w:lang w:eastAsia="zh-CN"/>
    </w:rPr>
  </w:style>
  <w:style w:type="character" w:customStyle="1" w:styleId="61">
    <w:name w:val="BuiltInTok"/>
    <w:basedOn w:val="37"/>
    <w:qFormat/>
    <w:uiPriority w:val="0"/>
    <w:rPr>
      <w:rFonts w:ascii="Consolas" w:hAnsi="Consolas" w:eastAsia="宋体" w:cs="Times New Roman (正文 CS 字体)"/>
      <w:color w:val="404040" w:themeColor="text1" w:themeTint="BF"/>
      <w:sz w:val="22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2">
    <w:name w:val="ExtensionTok"/>
    <w:basedOn w:val="37"/>
    <w:qFormat/>
    <w:uiPriority w:val="0"/>
    <w:rPr>
      <w:rFonts w:ascii="Consolas" w:hAnsi="Consolas" w:eastAsia="宋体" w:cs="Times New Roman (正文 CS 字体)"/>
      <w:color w:val="404040" w:themeColor="text1" w:themeTint="BF"/>
      <w:sz w:val="22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3">
    <w:name w:val="PreprocessorTok"/>
    <w:basedOn w:val="37"/>
    <w:qFormat/>
    <w:uiPriority w:val="0"/>
    <w:rPr>
      <w:rFonts w:ascii="Consolas" w:hAnsi="Consolas" w:eastAsia="宋体" w:cs="Times New Roman (正文 CS 字体)"/>
      <w:color w:val="BC7A00"/>
      <w:sz w:val="22"/>
      <w:shd w:val="pct5" w:color="auto" w:fill="auto"/>
      <w:lang w:eastAsia="zh-CN"/>
    </w:rPr>
  </w:style>
  <w:style w:type="character" w:customStyle="1" w:styleId="64">
    <w:name w:val="AttributeTok"/>
    <w:basedOn w:val="37"/>
    <w:qFormat/>
    <w:uiPriority w:val="0"/>
    <w:rPr>
      <w:rFonts w:ascii="Consolas" w:hAnsi="Consolas" w:eastAsia="宋体" w:cs="Times New Roman (正文 CS 字体)"/>
      <w:color w:val="7D9029"/>
      <w:sz w:val="22"/>
      <w:shd w:val="pct5" w:color="auto" w:fill="auto"/>
      <w:lang w:eastAsia="zh-CN"/>
    </w:rPr>
  </w:style>
  <w:style w:type="character" w:customStyle="1" w:styleId="65">
    <w:name w:val="RegionMarkerTok"/>
    <w:basedOn w:val="37"/>
    <w:qFormat/>
    <w:uiPriority w:val="0"/>
    <w:rPr>
      <w:rFonts w:ascii="Consolas" w:hAnsi="Consolas" w:eastAsia="宋体" w:cs="Times New Roman (正文 CS 字体)"/>
      <w:color w:val="404040" w:themeColor="text1" w:themeTint="BF"/>
      <w:sz w:val="22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66">
    <w:name w:val="InformationTok"/>
    <w:basedOn w:val="37"/>
    <w:qFormat/>
    <w:uiPriority w:val="0"/>
    <w:rPr>
      <w:rFonts w:ascii="Consolas" w:hAnsi="Consolas" w:eastAsia="宋体" w:cs="Times New Roman (正文 CS 字体)"/>
      <w:b/>
      <w:i/>
      <w:color w:val="60A0B0"/>
      <w:sz w:val="22"/>
      <w:shd w:val="pct5" w:color="auto" w:fill="auto"/>
      <w:lang w:eastAsia="zh-CN"/>
    </w:rPr>
  </w:style>
  <w:style w:type="character" w:customStyle="1" w:styleId="67">
    <w:name w:val="WarningTok"/>
    <w:basedOn w:val="37"/>
    <w:qFormat/>
    <w:uiPriority w:val="0"/>
    <w:rPr>
      <w:rFonts w:ascii="Consolas" w:hAnsi="Consolas" w:eastAsia="宋体" w:cs="Times New Roman (正文 CS 字体)"/>
      <w:b/>
      <w:i/>
      <w:color w:val="60A0B0"/>
      <w:sz w:val="22"/>
      <w:shd w:val="pct5" w:color="auto" w:fill="auto"/>
      <w:lang w:eastAsia="zh-CN"/>
    </w:rPr>
  </w:style>
  <w:style w:type="character" w:customStyle="1" w:styleId="68">
    <w:name w:val="AlertTok"/>
    <w:basedOn w:val="37"/>
    <w:qFormat/>
    <w:uiPriority w:val="0"/>
    <w:rPr>
      <w:rFonts w:ascii="Consolas" w:hAnsi="Consolas" w:eastAsia="宋体" w:cs="Times New Roman (正文 CS 字体)"/>
      <w:b/>
      <w:color w:val="FF0000"/>
      <w:sz w:val="22"/>
      <w:shd w:val="pct5" w:color="auto" w:fill="auto"/>
      <w:lang w:eastAsia="zh-CN"/>
    </w:rPr>
  </w:style>
  <w:style w:type="character" w:customStyle="1" w:styleId="69">
    <w:name w:val="ErrorTok"/>
    <w:basedOn w:val="37"/>
    <w:qFormat/>
    <w:uiPriority w:val="0"/>
    <w:rPr>
      <w:rFonts w:ascii="Consolas" w:hAnsi="Consolas" w:eastAsia="宋体" w:cs="Times New Roman (正文 CS 字体)"/>
      <w:b/>
      <w:color w:val="FF0000"/>
      <w:sz w:val="22"/>
      <w:shd w:val="pct5" w:color="auto" w:fill="auto"/>
      <w:lang w:eastAsia="zh-CN"/>
    </w:rPr>
  </w:style>
  <w:style w:type="character" w:customStyle="1" w:styleId="70">
    <w:name w:val="NormalTok"/>
    <w:basedOn w:val="37"/>
    <w:qFormat/>
    <w:uiPriority w:val="0"/>
    <w:rPr>
      <w:rFonts w:ascii="Consolas" w:hAnsi="Consolas" w:eastAsia="宋体" w:cs="Times New Roman (正文 CS 字体)"/>
      <w:color w:val="404040" w:themeColor="text1" w:themeTint="BF"/>
      <w:sz w:val="22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71">
    <w:name w:val="正文文本 字符"/>
    <w:basedOn w:val="22"/>
    <w:link w:val="3"/>
    <w:qFormat/>
    <w:uiPriority w:val="0"/>
    <w:rPr>
      <w:rFonts w:ascii="Times New Roman" w:hAnsi="Times New Roman" w:eastAsia="宋体"/>
      <w:lang w:eastAsia="zh-CN"/>
    </w:rPr>
  </w:style>
  <w:style w:type="character" w:customStyle="1" w:styleId="72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73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74">
    <w:name w:val="图片"/>
    <w:basedOn w:val="4"/>
    <w:qFormat/>
    <w:uiPriority w:val="0"/>
    <w:pPr>
      <w:keepNext/>
      <w:jc w:val="center"/>
    </w:pPr>
  </w:style>
  <w:style w:type="paragraph" w:customStyle="1" w:styleId="75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76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77">
    <w:name w:val="img"/>
    <w:basedOn w:val="1"/>
    <w:qFormat/>
    <w:uiPriority w:val="0"/>
    <w:pPr>
      <w:jc w:val="center"/>
    </w:pPr>
    <w:rPr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1782</Words>
  <Characters>2380</Characters>
  <Lines>22</Lines>
  <Paragraphs>6</Paragraphs>
  <TotalTime>0</TotalTime>
  <ScaleCrop>false</ScaleCrop>
  <LinksUpToDate>false</LinksUpToDate>
  <CharactersWithSpaces>2626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2026-01-19T09:42:00Z</dcterms:created>
  <dc:creator>大渔</dc:creator>
  <cp:lastModifiedBy>大渔</cp:lastModifiedBy>
  <dcterms:modified xsi:type="dcterms:W3CDTF">2026-01-19T09:52:05Z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eyJoZGlkIjoiOGU0NGQ4ZjE3ZmYzZGUyNTQ3MjVlZTdlNDU3MTEzMTEiLCJ1c2VySWQiOiIzODEyMDIwNDYifQ==</vt:lpwstr>
  </property>
  <property fmtid="{D5CDD505-2E9C-101B-9397-08002B2CF9AE}" pid="3" name="KSOProductBuildVer">
    <vt:lpwstr>2052-12.1.0.24657</vt:lpwstr>
  </property>
  <property fmtid="{D5CDD505-2E9C-101B-9397-08002B2CF9AE}" pid="4" name="ICV">
    <vt:lpwstr>29CFA64CA09443B3BFF89F316D16965F_12</vt:lpwstr>
  </property>
</Properties>
</file>