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b/>
          <w:bCs/>
          <w:sz w:val="44"/>
          <w:szCs w:val="44"/>
        </w:rPr>
        <w:t xml:space="preserve">제58회 민사소송법 답안</w:t>
      </w:r>
    </w:p>
    <w:p>
      <w:pPr>
        <w:pStyle w:val="Heading1"/>
        <w:jc w:val="center"/>
      </w:pPr>
      <w:r>
        <w:t xml:space="preserve">[문제-1]</w:t>
      </w:r>
    </w:p>
    <w:p>
      <w:pPr>
        <w:pStyle w:val="Heading2"/>
      </w:pPr>
      <w:r>
        <w:t xml:space="preserve">I. 설문(1)</w:t>
      </w:r>
    </w:p>
    <w:p>
      <w:pPr>
        <w:pStyle w:val="Heading3"/>
      </w:pPr>
      <w:r>
        <w:t xml:space="preserve">1. 문제의 소재</w:t>
      </w:r>
    </w:p>
    <w:p>
      <w:pPr>
        <w:spacing w:after="120"/>
      </w:pPr>
      <w:r>
        <w:t xml:space="preserve">채권자는 자기의 채권을 보전하기 위하여 채무자의 권리를 행사할 수 있다.(민법 제404조) 대위소송의 법적성질 및 그 적법요건에 대해 알아본다.</w:t>
      </w:r>
    </w:p>
    <w:p>
      <w:pPr>
        <w:pStyle w:val="Heading3"/>
      </w:pPr>
      <w:r>
        <w:t xml:space="preserve">2. 대위소송의 법적성질</w:t>
      </w:r>
    </w:p>
    <w:p>
      <w:pPr>
        <w:pStyle w:val="Heading4"/>
      </w:pPr>
      <w:r>
        <w:t xml:space="preserve">(1) 학설</w:t>
      </w:r>
    </w:p>
    <w:p>
      <w:pPr>
        <w:spacing w:after="120"/>
      </w:pPr>
      <w:r>
        <w:t xml:space="preserve">①독립한대위권설은 대위권이라는 자신의 실체법상 권리를 행사한다고 보고 ②법정소송담당설은 민법이 채권자에게 부여한 소송수행권에 기해 채권자가 채무자의 권리를 대신 행사한다고 본다.</w:t>
      </w:r>
    </w:p>
    <w:p>
      <w:pPr>
        <w:pStyle w:val="Heading4"/>
      </w:pPr>
      <w:r>
        <w:t xml:space="preserve">(2) 판례</w:t>
      </w:r>
    </w:p>
    <w:p>
      <w:pPr>
        <w:spacing w:after="120"/>
      </w:pPr>
      <w:r>
        <w:t xml:space="preserve">대위소송은 채권자가 스스로 원고가 되어 자신의 권리를 보전하기 위해 채무자를 대위하여 자신 명의로 채무자의 권리를 행사하는 것이므로 그 지위는 채무자가 원고인 경우와 마찬가지다 하여 법정소송담당설 입장이다.</w:t>
      </w:r>
    </w:p>
    <w:p>
      <w:pPr>
        <w:pStyle w:val="Heading4"/>
      </w:pPr>
      <w:r>
        <w:t xml:space="preserve">(3) 검토</w:t>
      </w:r>
    </w:p>
    <w:p>
      <w:pPr>
        <w:spacing w:after="120"/>
      </w:pPr>
      <w:r>
        <w:t xml:space="preserve">채권자가 궁극적으로 다투고자 하는 것은 채무자의 권리이고 독립한대위권설에 의하면 제3채무자가 채권자들에게 여러 번 제소를 당할 수 있어 채무자 보호를 위해 법정소송담당설이 타당하다.</w:t>
      </w:r>
    </w:p>
    <w:p>
      <w:pPr>
        <w:pStyle w:val="Heading3"/>
      </w:pPr>
      <w:r>
        <w:t xml:space="preserve">3. 적법요건</w:t>
      </w:r>
    </w:p>
    <w:p>
      <w:pPr>
        <w:spacing w:after="120"/>
      </w:pPr>
      <w:r>
        <w:t xml:space="preserve">대위소송의 요건에는 i)피보전채권의 존재 ii)보전의 필요성 iii)채무자 권리불행사 iv)피대위권리가 있는데 법정소송담당설에 의하면 i),ii),iii)은 당사자적격을 이루는 소송요건, 즉 적법요건이고 iv)는 소송물로서 본안요건으로 본다.</w:t>
      </w:r>
    </w:p>
    <w:p>
      <w:pPr>
        <w:pStyle w:val="Heading3"/>
      </w:pPr>
      <w:r>
        <w:t xml:space="preserve">4. 기타 공동소송의 적법요건</w:t>
      </w:r>
    </w:p>
    <w:p>
      <w:pPr>
        <w:spacing w:after="120"/>
      </w:pPr>
      <w:r>
        <w:t xml:space="preserve">i)주관적 요건으로 제65조를 만족해야 하고 ii)객관적 요건으로 동종절차, 공통관할이어야 한다. 사안에서 i)피고들간에 권리의무 또는 그 발생원인이 공통이거나 동종인 경우 주관적 요건을 만족하고 ii)동종절차, 공통관할로 객관적 요건을 만족해야 한다.</w:t>
      </w:r>
    </w:p>
    <w:p>
      <w:pPr>
        <w:pStyle w:val="Heading3"/>
      </w:pPr>
      <w:r>
        <w:t xml:space="preserve">5. 설문해결</w:t>
      </w:r>
    </w:p>
    <w:p>
      <w:pPr>
        <w:spacing w:after="120"/>
      </w:pPr>
      <w:r>
        <w:t xml:space="preserve">甲은 i)피보전채권으로 A에게 36억원의 채권을 가지고 있고 ii)보전의 필요성으로 채무자 A가 무자력이어야 하며(피보전채권이 금전채권이므로 채무자의 무자력 要) iii)채무자 A가 이전에 소를 제기하는 등의 권리를 행사하지 않았어야 한다.</w:t>
      </w:r>
    </w:p>
    <w:p>
      <w:pPr>
        <w:pStyle w:val="Heading2"/>
      </w:pPr>
      <w:r>
        <w:t xml:space="preserve">II. 설문(2)</w:t>
      </w:r>
    </w:p>
    <w:p>
      <w:pPr>
        <w:pStyle w:val="Heading3"/>
      </w:pPr>
      <w:r>
        <w:t xml:space="preserve">1. 문제점 - 참가의 종류</w:t>
      </w:r>
    </w:p>
    <w:p>
      <w:pPr>
        <w:pStyle w:val="Heading4"/>
      </w:pPr>
      <w:r>
        <w:t xml:space="preserve">(1) 참가의 종류</w:t>
      </w:r>
    </w:p>
    <w:p>
      <w:pPr>
        <w:spacing w:after="120"/>
      </w:pPr>
      <w:r>
        <w:t xml:space="preserve">i)본소송에 당사자적격이 있는 자가 참가하는 것으로 판결효를 받는 공동소송참가(제83조) ii)판결효를 받으나 당사자적격이 없는 자가 참가하는 공동소송적 보조참가(제78조) iii)판결효를 받진 않으나 소송결과에 법률상 이해관계를 갖는 자가 참가하는 보조참가가 있다.(제71조)</w:t>
      </w:r>
    </w:p>
    <w:p>
      <w:pPr>
        <w:pStyle w:val="Heading4"/>
      </w:pPr>
      <w:r>
        <w:t xml:space="preserve">(2) 사안의 경우</w:t>
      </w:r>
    </w:p>
    <w:p>
      <w:pPr>
        <w:spacing w:after="120"/>
      </w:pPr>
      <w:r>
        <w:t xml:space="preserve">사안에서 채권자 甲의 대위소송 계속 중 다른 채권자 乙은 대위소송에 대해 당사자적격이 있고(민법 제404조) 채무자 A가 소제기 사실을 안 경우 판결효가 확장되는 관계로 공동소송참가가 가능한바 그 참가가부에 대해 알아본다.</w:t>
      </w:r>
    </w:p>
    <w:p>
      <w:pPr>
        <w:pStyle w:val="Heading3"/>
      </w:pPr>
      <w:r>
        <w:t xml:space="preserve">2. 의의 및 취지(제83조)</w:t>
      </w:r>
    </w:p>
    <w:p>
      <w:pPr>
        <w:spacing w:after="120"/>
      </w:pPr>
      <w:r>
        <w:t xml:space="preserve">소송계속 중 판결효력을 받는 제3자가 소송에 참여하는 것으로 분쟁의 1회적 해결 및 참가인의 절차권을 보장하기 위함이다.</w:t>
      </w:r>
    </w:p>
    <w:p>
      <w:pPr>
        <w:pStyle w:val="Heading3"/>
      </w:pPr>
      <w:r>
        <w:t xml:space="preserve">3. 요건</w:t>
      </w:r>
    </w:p>
    <w:p>
      <w:pPr>
        <w:spacing w:after="120"/>
      </w:pPr>
      <w:r>
        <w:t xml:space="preserve">i)甲과 피고들 간의 소송계속 중에 참가하였는바 ii)소송목적이 합일적으로 확정되어야 하는 경우인지와 iii)소송요건 구비여부가 문제된다.</w:t>
      </w:r>
    </w:p>
    <w:p>
      <w:pPr>
        <w:pStyle w:val="Heading3"/>
      </w:pPr>
      <w:r>
        <w:t xml:space="preserve">4. 합일확정(판결효) 여부</w:t>
      </w:r>
    </w:p>
    <w:p>
      <w:pPr>
        <w:pStyle w:val="Heading4"/>
      </w:pPr>
      <w:r>
        <w:t xml:space="preserve">(1) 학설</w:t>
      </w:r>
    </w:p>
    <w:p>
      <w:pPr>
        <w:spacing w:after="120"/>
      </w:pPr>
      <w:r>
        <w:t xml:space="preserve">①독립한대위권설은 대위소송 판결이 채무자에게 미치지 않는바 합일확정의 경우가 아니라 보지만 ②법정소송담당설은 "채무자가 대위제기 사실을 알았을 경우에 한해 다른 채권자가 동일소송물에 대해 대위의 소를 제기하면 기판력을 받는다"하여 합일확정의 경우로 본다.(93다52808, 확정소송과 기판력 관계와 동일)</w:t>
      </w:r>
    </w:p>
    <w:p>
      <w:pPr>
        <w:pStyle w:val="Heading4"/>
      </w:pPr>
      <w:r>
        <w:t xml:space="preserve">(2) 판례</w:t>
      </w:r>
    </w:p>
    <w:p>
      <w:pPr>
        <w:pStyle w:val="Heading5"/>
      </w:pPr>
      <w:r>
        <w:t xml:space="preserve">1) 합일확정의 경우 인정</w:t>
      </w:r>
    </w:p>
    <w:p>
      <w:pPr>
        <w:spacing w:after="120"/>
      </w:pPr>
      <w:r>
        <w:t xml:space="preserve">대위소송 계속 중 다른 채권자가 대위권을 행사하며 공동소송참가 신청을 한 경우, 양 청구의 소송물이 동일하다면 '소송목적이 한 쪽 당사자와 제3자에게 합일적으로 확정되어야 할 경우'로 본다.</w:t>
      </w:r>
    </w:p>
    <w:p>
      <w:pPr>
        <w:pStyle w:val="Heading5"/>
      </w:pPr>
      <w:r>
        <w:t xml:space="preserve">2) 양 청구의 소송물 동일 여부</w:t>
      </w:r>
    </w:p>
    <w:p>
      <w:pPr>
        <w:spacing w:after="120"/>
      </w:pPr>
      <w:r>
        <w:t xml:space="preserve">i)이 때 양 청구의 소송물이 동일한지는 피대위채권이 동일한지에 따라 결정되고 채권자들이 각기 자신을 이행상대방으로 지급을 청구하더라도 채권자들이 채무자를 대위하여 변제를 수령할뿐, 자신의 채권에 대한 변제로 수령하는 것은 아니므로 소송물이 다르다고 할 수 없다 ii)채권자 일부청구임을 명시하여 피대위채권의 일부만 청구한 경우, 참가인의 청구금액이 원고 청구금액을 초과하지 않는 한 양 청구의 소송물이 동일하다.</w:t>
      </w:r>
    </w:p>
    <w:p>
      <w:pPr>
        <w:pStyle w:val="Heading5"/>
      </w:pPr>
      <w:r>
        <w:t xml:space="preserve">3) 검토</w:t>
      </w:r>
    </w:p>
    <w:p>
      <w:pPr>
        <w:spacing w:after="120"/>
      </w:pPr>
      <w:r>
        <w:t xml:space="preserve">법정소송담당이 타당한 점에서 채무자가 대위소송기 사실을 알았을 경우 다른 채권자가 동일 소송물에 대해 대위소 제기시 기판력을 받는바(判例) 합일확정이 필요한 경우로 봄이 타당하다.</w:t>
      </w:r>
    </w:p>
    <w:p>
      <w:pPr>
        <w:pStyle w:val="Heading5"/>
      </w:pPr>
      <w:r>
        <w:t xml:space="preserve">4) 사안</w:t>
      </w:r>
    </w:p>
    <w:p>
      <w:pPr>
        <w:spacing w:after="120"/>
      </w:pPr>
      <w:r>
        <w:t xml:space="preserve">甲, 乙이 각기 자신을 이행상대방으로 지급을 청구하였더라도 소송물이 동일한지는 피대위채권에 따라 결정되고 乙은 피고 1,2,3,4에게 각각 9억, 4억, 2억, 2억원을 청구하여, 甲의 피고들에 대한 청구금액 11억, 4억, 2억, 2억원(명시적 일부청구)을 초과하지 않는바 양소송물은 동일하므로 합일확정의 필요성이 인정된다.</w:t>
      </w:r>
    </w:p>
    <w:p>
      <w:pPr>
        <w:pStyle w:val="Heading3"/>
      </w:pPr>
      <w:r>
        <w:t xml:space="preserve">5. 소송요건 구비여부</w:t>
      </w:r>
    </w:p>
    <w:p>
      <w:pPr>
        <w:pStyle w:val="Heading4"/>
      </w:pPr>
      <w:r>
        <w:t xml:space="preserve">(1) 중복소제기 여부</w:t>
      </w:r>
    </w:p>
    <w:p>
      <w:pPr>
        <w:spacing w:after="120"/>
      </w:pPr>
      <w:r>
        <w:t xml:space="preserve">공동소송참가는 별소 제기가 아니라 현재 소송에 참가하는 것이므로 판결의 모순·저촉 염려가 없는바 해당 없다.</w:t>
      </w:r>
    </w:p>
    <w:p>
      <w:pPr>
        <w:pStyle w:val="Heading4"/>
      </w:pPr>
      <w:r>
        <w:t xml:space="preserve">(2) 당사자적격 존부</w:t>
      </w:r>
    </w:p>
    <w:p>
      <w:pPr>
        <w:spacing w:after="120"/>
      </w:pPr>
      <w:r>
        <w:t xml:space="preserve">민법 제404조에 의해 당사자적격을 갖고, 채권자가 대위소송으로 권리행사시 채무자가 당사자적격을 상실하는 것이지(민법 제405조 2항) 다른 채권자가 당사자 적격을 상실하는 것은 아니다.</w:t>
      </w:r>
    </w:p>
    <w:p>
      <w:pPr>
        <w:pStyle w:val="Heading3"/>
      </w:pPr>
      <w:r>
        <w:t xml:space="preserve">6. 공동소송참가인의 지위</w:t>
      </w:r>
    </w:p>
    <w:p>
      <w:pPr>
        <w:spacing w:after="120"/>
      </w:pPr>
      <w:r>
        <w:t xml:space="preserve">공동소송참가가 적법한 경우, 피참가인과 공동소송참가인의 관계는 필수적 공동소송 관계에 해당하므로 공동소송인들 사이에서는 제67조가 적용된다.</w:t>
      </w:r>
    </w:p>
    <w:p>
      <w:pPr>
        <w:pStyle w:val="Heading3"/>
      </w:pPr>
      <w:r>
        <w:t xml:space="preserve">7. 설문해결</w:t>
      </w:r>
    </w:p>
    <w:p>
      <w:pPr>
        <w:spacing w:after="120"/>
      </w:pPr>
      <w:r>
        <w:t xml:space="preserve">乙은 공동소송참가의 요건을 모두 만족하였는바 공동소송참가로써 甲의 대위소송에 참가할 수 있다.</w:t>
      </w:r>
    </w:p>
    <w:p>
      <w:r>
        <w:br w:type="page"/>
      </w:r>
    </w:p>
    <w:p>
      <w:pPr>
        <w:pStyle w:val="Heading1"/>
        <w:jc w:val="center"/>
      </w:pPr>
      <w:r>
        <w:t xml:space="preserve">[문제-2]</w:t>
      </w:r>
    </w:p>
    <w:p>
      <w:pPr>
        <w:pStyle w:val="Heading2"/>
      </w:pPr>
      <w:r>
        <w:t xml:space="preserve">I. 설문(1)</w:t>
      </w:r>
    </w:p>
    <w:p>
      <w:pPr>
        <w:pStyle w:val="Heading3"/>
      </w:pPr>
      <w:r>
        <w:t xml:space="preserve">1. 문제의 소재</w:t>
      </w:r>
    </w:p>
    <w:p>
      <w:pPr>
        <w:spacing w:after="120"/>
      </w:pPr>
      <w:r>
        <w:t xml:space="preserve">항소는 항소심의 종국판결이 있기 전에 취하할 수 있다.(제393조1항) 항소취하는 i)항소심 종국판결선고 전까지(시기) ii)상대방의 동의를 얻지 않고(동의) 할 수 있는바 파기환송 후의 항소심에서도 취하 가능한지 문제된다.</w:t>
      </w:r>
    </w:p>
    <w:p>
      <w:pPr>
        <w:pStyle w:val="Heading3"/>
      </w:pPr>
      <w:r>
        <w:t xml:space="preserve">2. 파기환송 후의 항소심에서 항소취하 가부</w:t>
      </w:r>
    </w:p>
    <w:p>
      <w:pPr>
        <w:pStyle w:val="Heading4"/>
      </w:pPr>
      <w:r>
        <w:t xml:space="preserve">(1) 학설</w:t>
      </w:r>
    </w:p>
    <w:p>
      <w:pPr>
        <w:spacing w:after="120"/>
      </w:pPr>
      <w:r>
        <w:t xml:space="preserve">①긍정설은 종국판결이 상고심에서 파기된 경우 종국판결의 효력을 상실하므로 현행법 제393조의 해석상 항소취하에 부대항소인의 동의 여부와 무관하게 취할 수 있다고 보고 ②부정설은 항소인의 임의로운 선택에 의해 환송 전의 원심판결보다 유리한 제1심판결을 확정시킬 수도 있어 부당한 바 취할 수 없다고 본다.</w:t>
      </w:r>
    </w:p>
    <w:p>
      <w:pPr>
        <w:pStyle w:val="Heading4"/>
      </w:pPr>
      <w:r>
        <w:t xml:space="preserve">(2) 판례</w:t>
      </w:r>
    </w:p>
    <w:p>
      <w:pPr>
        <w:spacing w:after="120"/>
      </w:pPr>
      <w:r>
        <w:t xml:space="preserve">항소심의 종국판결이 있은 후라도 그 종국판결이 상고심에서 파기되어 사건이 다시 항소심에 환송된 경우에는 새로운 종국판결이 있기 전까지는 항소인은 피항소인의 부대항소 제기 여부와 관계없이 항소를 취하할 수 있다 하여 긍정설 입장이다.</w:t>
      </w:r>
    </w:p>
    <w:p>
      <w:pPr>
        <w:pStyle w:val="Heading4"/>
      </w:pPr>
      <w:r>
        <w:t xml:space="preserve">(3) 검토</w:t>
      </w:r>
    </w:p>
    <w:p>
      <w:pPr>
        <w:spacing w:after="120"/>
      </w:pPr>
      <w:r>
        <w:t xml:space="preserve">항소취하 때문에 피항소인의 부대항소 이익을 잃어도 이는 부대항소의 종속성에서 도출되는 당연한 결과이므로 긍정설이 타당하다.</w:t>
      </w:r>
    </w:p>
    <w:p>
      <w:pPr>
        <w:pStyle w:val="Heading4"/>
      </w:pPr>
      <w:r>
        <w:t xml:space="preserve">(4) 사안</w:t>
      </w:r>
    </w:p>
    <w:p>
      <w:pPr>
        <w:spacing w:after="120"/>
      </w:pPr>
      <w:r>
        <w:t xml:space="preserve">乙의 항소에 대해 甲의 부대항소가 있고 이에 甲이 상고하여 파기환송되었는 바, 甲의 부대항소 여부와 관계없이 乙은 항소심 종국판결 선고 전까지 항소취하를 할 수 있다.</w:t>
      </w:r>
    </w:p>
    <w:p>
      <w:pPr>
        <w:pStyle w:val="Heading3"/>
      </w:pPr>
      <w:r>
        <w:t xml:space="preserve">3. 항소취하의 효력</w:t>
      </w:r>
    </w:p>
    <w:p>
      <w:pPr>
        <w:pStyle w:val="Heading4"/>
      </w:pPr>
      <w:r>
        <w:t xml:space="preserve">(1) 제393조2항</w:t>
      </w:r>
    </w:p>
    <w:p>
      <w:pPr>
        <w:spacing w:after="120"/>
      </w:pPr>
      <w:r>
        <w:t xml:space="preserve">항소 취하시 항소기간만료시로 제1심판결은 확정된다.</w:t>
      </w:r>
    </w:p>
    <w:p>
      <w:pPr>
        <w:pStyle w:val="Heading4"/>
      </w:pPr>
      <w:r>
        <w:t xml:space="preserve">(2) 사안</w:t>
      </w:r>
    </w:p>
    <w:p>
      <w:pPr>
        <w:spacing w:after="120"/>
      </w:pPr>
      <w:r>
        <w:t xml:space="preserve">상고심 심판대상 중 정기금판결 부분만이 파기환송되었는 바 이는 항소취하로 인해 소멸되어 제1심 판결로 확정되고, 일시금판결 부분은 상고심 판결선고시 확정되어 항소취하의 대상이 되지 않는다.</w:t>
      </w:r>
    </w:p>
    <w:p>
      <w:pPr>
        <w:pStyle w:val="Heading2"/>
      </w:pPr>
      <w:r>
        <w:t xml:space="preserve">II. 설문(2)</w:t>
      </w:r>
    </w:p>
    <w:p>
      <w:pPr>
        <w:pStyle w:val="Heading3"/>
      </w:pPr>
      <w:r>
        <w:t xml:space="preserve">1. 문제의 소재</w:t>
      </w:r>
    </w:p>
    <w:p>
      <w:pPr>
        <w:spacing w:after="120"/>
      </w:pPr>
      <w:r>
        <w:t xml:space="preserve">항소심 심판대상과 관련하여 항소취하로 인한 부대항소의 종속성에 대해 알아보고 이에 따라 항소취하로 소송이 '이미 종료'되었음에도 이를 간과하고 판결시 대법원은 소송종료선언을 함을 알아본다.</w:t>
      </w:r>
    </w:p>
    <w:p>
      <w:pPr>
        <w:pStyle w:val="Heading3"/>
      </w:pPr>
      <w:r>
        <w:t xml:space="preserve">2. 부대항소의 종속성</w:t>
      </w:r>
    </w:p>
    <w:p>
      <w:pPr>
        <w:pStyle w:val="Heading4"/>
      </w:pPr>
      <w:r>
        <w:t xml:space="preserve">(1) 원칙</w:t>
      </w:r>
    </w:p>
    <w:p>
      <w:pPr>
        <w:spacing w:after="120"/>
      </w:pPr>
      <w:r>
        <w:t xml:space="preserve">부대항소는 상대방 항소에 의존하는 것이므로 본 항소의 소멸시 부대항소도 같이 소멸한다.</w:t>
      </w:r>
    </w:p>
    <w:p>
      <w:pPr>
        <w:pStyle w:val="Heading4"/>
      </w:pPr>
      <w:r>
        <w:t xml:space="preserve">(2) 예외</w:t>
      </w:r>
    </w:p>
    <w:p>
      <w:pPr>
        <w:spacing w:after="120"/>
      </w:pPr>
      <w:r>
        <w:t xml:space="preserve">부대항소가 항소기간 내 제기된 경우 독립된 항소로 인정될 수 있다. 다만 이 경우 독립된 항소로 인정되어야 하므로 항소의 이익이 필요하다.</w:t>
      </w:r>
    </w:p>
    <w:p>
      <w:pPr>
        <w:pStyle w:val="Heading4"/>
      </w:pPr>
      <w:r>
        <w:t xml:space="preserve">(3) 사안</w:t>
      </w:r>
    </w:p>
    <w:p>
      <w:pPr>
        <w:spacing w:after="120"/>
      </w:pPr>
      <w:r>
        <w:t xml:space="preserve">부대항소는 심판범위를 확장시키는 효력이 있다. 그러나 피항소인 甲은 항소기간이 경과한 후에 부대항소를 제기하였는바 乙의 항소취하로 인해 소멸한다. 결국 설문(1)에서 전술한대로 정기금채무 부분은 더 이상 항소심 심판대상이 되지 않는다.</w:t>
      </w:r>
    </w:p>
    <w:p>
      <w:pPr>
        <w:pStyle w:val="Heading3"/>
      </w:pPr>
      <w:r>
        <w:t xml:space="preserve">3. 상고심의 판결</w:t>
      </w:r>
    </w:p>
    <w:p>
      <w:pPr>
        <w:pStyle w:val="Heading4"/>
      </w:pPr>
      <w:r>
        <w:t xml:space="preserve">(1) 원칙</w:t>
      </w:r>
    </w:p>
    <w:p>
      <w:pPr>
        <w:spacing w:after="120"/>
      </w:pPr>
      <w:r>
        <w:t xml:space="preserve">상고가 이유 없는 경우 상고기각을 하고 상고가 이유있는 경우 원판결을 파기하고 환송함이 원칙이나(제436조1항) 확정된 사실로 재판하기 충분한 경우 자판할 수 있다.(제437조1호)</w:t>
      </w:r>
    </w:p>
    <w:p>
      <w:pPr>
        <w:pStyle w:val="Heading4"/>
      </w:pPr>
      <w:r>
        <w:t xml:space="preserve">(2) 소송종료선언하는 경우</w:t>
      </w:r>
    </w:p>
    <w:p>
      <w:pPr>
        <w:pStyle w:val="Heading5"/>
      </w:pPr>
      <w:r>
        <w:t xml:space="preserve">1) 의의</w:t>
      </w:r>
    </w:p>
    <w:p>
      <w:pPr>
        <w:spacing w:after="120"/>
      </w:pPr>
      <w:r>
        <w:t xml:space="preserve">소송 종료여부가 문제되는 경우 종국판결로 유효하게 종료되었음을 확인하는 판결(소송판결)을 말한다.</w:t>
      </w:r>
    </w:p>
    <w:p>
      <w:pPr>
        <w:pStyle w:val="Heading5"/>
      </w:pPr>
      <w:r>
        <w:t xml:space="preserve">2) 소송종료선언 사유</w:t>
      </w:r>
    </w:p>
    <w:p>
      <w:pPr>
        <w:spacing w:after="120"/>
      </w:pPr>
      <w:r>
        <w:t xml:space="preserve">i)확정판결이 있음에도 이를 간과하여 소송을 진행한 경우 ii)소취하, 포기, 인낙, 화해(소포인화)가 있음에도 이를 간과하여 소송을 진행한 경우 iii)소의 교환적 변경을 간과하여 구청구에 대해 판결한 경우와 같이 소송이 '이미 종료'되었음에도 이를 간과하고 판단한 경우 소송종료선언을 한다.</w:t>
      </w:r>
    </w:p>
    <w:p>
      <w:pPr>
        <w:pStyle w:val="Heading5"/>
      </w:pPr>
      <w:r>
        <w:t xml:space="preserve">3) 사안</w:t>
      </w:r>
    </w:p>
    <w:p>
      <w:pPr>
        <w:spacing w:after="120"/>
      </w:pPr>
      <w:r>
        <w:t xml:space="preserve">항소심은 피고의 항소취하로 소송이 이미 종료(∵항소기간만료시로 1심판결 확정되어 종료)되었음에도 이를 간과하고 판단하였는바 상고심은 항소심판결을 파기하고 자판하여 소송종료선언을 해야 한다.(제437조1호)</w:t>
      </w:r>
    </w:p>
    <w:p>
      <w:r>
        <w:br w:type="page"/>
      </w:r>
    </w:p>
    <w:p>
      <w:pPr>
        <w:pStyle w:val="Heading1"/>
        <w:jc w:val="center"/>
      </w:pPr>
      <w:r>
        <w:t xml:space="preserve">[문제-3]</w:t>
      </w:r>
    </w:p>
    <w:p>
      <w:pPr>
        <w:pStyle w:val="Heading2"/>
      </w:pPr>
      <w:r>
        <w:t xml:space="preserve">I. 설문(1)</w:t>
      </w:r>
    </w:p>
    <w:p>
      <w:pPr>
        <w:pStyle w:val="Heading3"/>
      </w:pPr>
      <w:r>
        <w:t xml:space="preserve">1. 문제의 소재</w:t>
      </w:r>
    </w:p>
    <w:p>
      <w:pPr>
        <w:spacing w:after="120"/>
      </w:pPr>
      <w:r>
        <w:t xml:space="preserve">소멸시효는 재판상 청구로 인해 중단된다.(민법168조) 시효중단에 필요한 재판상청구는 소를 제기한 때 효력이 생긴다.(제265조) 시효중단을 위한 재판상 청구로서 이행의 소 적법성 및 그 심리방식을 알아본다.</w:t>
      </w:r>
    </w:p>
    <w:p>
      <w:pPr>
        <w:pStyle w:val="Heading3"/>
      </w:pPr>
      <w:r>
        <w:t xml:space="preserve">2. 甲의 후소제기의 적법성 - 전소와 동일한 이행의 소 가부</w:t>
      </w:r>
    </w:p>
    <w:p>
      <w:pPr>
        <w:pStyle w:val="Heading4"/>
      </w:pPr>
      <w:r>
        <w:t xml:space="preserve">(1) 원칙</w:t>
      </w:r>
    </w:p>
    <w:p>
      <w:pPr>
        <w:spacing w:after="120"/>
      </w:pPr>
      <w:r>
        <w:t xml:space="preserve">i)판례는 전소에서 승소한 자가 기판력에 저촉되는 소를 제기하는 경우 후소의 권리보호이익을 부정하여 각하하는바 원칙적으로 불허하나, ii)예외적으로 시효중단이 필요한 경우 허용된다.</w:t>
      </w:r>
    </w:p>
    <w:p>
      <w:pPr>
        <w:pStyle w:val="Heading4"/>
      </w:pPr>
      <w:r>
        <w:t xml:space="preserve">(2) 시효 중단을 위한 이행의 소</w:t>
      </w:r>
    </w:p>
    <w:p>
      <w:pPr>
        <w:pStyle w:val="Heading5"/>
      </w:pPr>
      <w:r>
        <w:t xml:space="preserve">1) 전원합의체 다수의견</w:t>
      </w:r>
    </w:p>
    <w:p>
      <w:pPr>
        <w:spacing w:after="120"/>
      </w:pPr>
      <w:r>
        <w:t xml:space="preserve">i)확정판결에 의한 채권의 소멸시효기간인 10년의 경과가 임박한 경우에는 시효중단을 위한 소는 소의 이익이 있다. ii)다른 시효중단사유인 압류·가압류·승인 등의 경우 1회로 제한하고 있지 않음에도 재판상 청구만 1회로 제한할 근거가 없다고 한다.</w:t>
      </w:r>
    </w:p>
    <w:p>
      <w:pPr>
        <w:pStyle w:val="Heading5"/>
      </w:pPr>
      <w:r>
        <w:t xml:space="preserve">2) 전원합의체 소수의견</w:t>
      </w:r>
    </w:p>
    <w:p>
      <w:pPr>
        <w:spacing w:after="120"/>
      </w:pPr>
      <w:r>
        <w:t xml:space="preserve">이러한 소송은 i)소멸시효를 두고 있는 민법의 기본원칙과 ii)확정판결의 기판력을 인정하는 민사소송원칙에 반하므로 불허된다고 보았다.</w:t>
      </w:r>
    </w:p>
    <w:p>
      <w:pPr>
        <w:pStyle w:val="Heading5"/>
      </w:pPr>
      <w:r>
        <w:t xml:space="preserve">3) 검토</w:t>
      </w:r>
    </w:p>
    <w:p>
      <w:pPr>
        <w:spacing w:after="120"/>
      </w:pPr>
      <w:r>
        <w:t xml:space="preserve">확정판결에 의한 채무라 하더라도 채무자가 파산이나 회생제도를 통해 벗어날 수 있는 이상 채권자에게 시효중단을 위한 재소를 허용함이 균형에 맞는바 다수의견이 타당하다.</w:t>
      </w:r>
    </w:p>
    <w:p>
      <w:pPr>
        <w:pStyle w:val="Heading5"/>
      </w:pPr>
      <w:r>
        <w:t xml:space="preserve">4) 사안</w:t>
      </w:r>
    </w:p>
    <w:p>
      <w:pPr>
        <w:spacing w:after="120"/>
      </w:pPr>
      <w:r>
        <w:t xml:space="preserve">전소는 2009.5.4.에 판결선고되었는 바 이로부터 2주 후인 2009.5.18.에 확정된다. 확정판결일(10년 기산점)로 10년의 경과가 임박한 2019.4.15.에 시효중단을 위해 동일한 이행의 소를 제기한 것인바 후소는 적법하다.</w:t>
      </w:r>
    </w:p>
    <w:p>
      <w:pPr>
        <w:pStyle w:val="Heading3"/>
      </w:pPr>
      <w:r>
        <w:t xml:space="preserve">3. 이행의 소 제기시 본안심리방법(判例)</w:t>
      </w:r>
    </w:p>
    <w:p>
      <w:pPr>
        <w:pStyle w:val="Heading4"/>
      </w:pPr>
      <w:r>
        <w:t xml:space="preserve">(1) 전소 변론종결 전 사유 차단</w:t>
      </w:r>
    </w:p>
    <w:p>
      <w:pPr>
        <w:spacing w:after="120"/>
      </w:pPr>
      <w:r>
        <w:t xml:space="preserve">후소 판결은 전소와 저촉되면 안되므로 후소법원은 확정된 권리를 주장할 수 있는 모든 요건이 구비되었는지 여부에 관해 다시 심리할 수 없다.</w:t>
      </w:r>
    </w:p>
    <w:p>
      <w:pPr>
        <w:pStyle w:val="Heading4"/>
      </w:pPr>
      <w:r>
        <w:t xml:space="preserve">(2) 전소 변론종결 후 사유 제출 가능</w:t>
      </w:r>
    </w:p>
    <w:p>
      <w:pPr>
        <w:pStyle w:val="Heading5"/>
      </w:pPr>
      <w:r>
        <w:t xml:space="preserve">1) 변론종결 후 사유</w:t>
      </w:r>
    </w:p>
    <w:p>
      <w:pPr>
        <w:spacing w:after="120"/>
      </w:pPr>
      <w:r>
        <w:t xml:space="preserve">전소 변론종결 후에 발생한 변제·상계·면제·소멸시효완성 등의 채권소멸사유는 후소의 심리대상이 된다. 따라서 채무자는 후소에서 위 사유로 항변할 수 있고 심리결과 그 주장이 인정되면 법원은 청구를 기각해야 한다.</w:t>
      </w:r>
    </w:p>
    <w:p>
      <w:pPr>
        <w:pStyle w:val="Heading5"/>
      </w:pPr>
      <w:r>
        <w:t xml:space="preserve">2) 본안판단의 필요</w:t>
      </w:r>
    </w:p>
    <w:p>
      <w:pPr>
        <w:spacing w:after="120"/>
      </w:pPr>
      <w:r>
        <w:t xml:space="preserve">이에 따라 전소판결확정 후 시효가 중단된 적이 있다는 특별한 사정(10년 임박 아니므로)이 없는 한 후소가 전소판결확정 후 10년이 지나 제기되었어도 소의 이익이 없다고 각하해서는 안되고 본안판단해야 한다.</w:t>
      </w:r>
    </w:p>
    <w:p>
      <w:pPr>
        <w:pStyle w:val="Heading4"/>
      </w:pPr>
      <w:r>
        <w:t xml:space="preserve">(3) 사안</w:t>
      </w:r>
    </w:p>
    <w:p>
      <w:pPr>
        <w:spacing w:after="120"/>
      </w:pPr>
      <w:r>
        <w:t xml:space="preserve">乙이 채무를 변제한 사실은 전소 변론종결 전의 사유로서 법원은 이에 대해 심리할 수 없다.</w:t>
      </w:r>
    </w:p>
    <w:p>
      <w:pPr>
        <w:pStyle w:val="Heading3"/>
      </w:pPr>
      <w:r>
        <w:t xml:space="preserve">4. 설문해결</w:t>
      </w:r>
    </w:p>
    <w:p>
      <w:pPr>
        <w:spacing w:after="120"/>
      </w:pPr>
      <w:r>
        <w:t xml:space="preserve">후소는 적법하고 법원은 피고의 주장을 받아들이지 않을 것이다.</w:t>
      </w:r>
    </w:p>
    <w:p>
      <w:pPr>
        <w:pStyle w:val="Heading2"/>
      </w:pPr>
      <w:r>
        <w:t xml:space="preserve">II. 설문(2)</w:t>
      </w:r>
    </w:p>
    <w:p>
      <w:pPr>
        <w:pStyle w:val="Heading3"/>
      </w:pPr>
      <w:r>
        <w:t xml:space="preserve">1. 문제의 소재</w:t>
      </w:r>
    </w:p>
    <w:p>
      <w:pPr>
        <w:spacing w:after="120"/>
      </w:pPr>
      <w:r>
        <w:t xml:space="preserve">추후보완항소의 요건과 관련하여 乙, 丙의 추후보완 항소가 적법한지 알아본다. 그 전에 乙, 丙에 대한 (적법·본안)심리는 별도로 이루어짐을 통상공동소송의 심리방식에 비추어 알아본다.</w:t>
      </w:r>
    </w:p>
    <w:p>
      <w:pPr>
        <w:pStyle w:val="Heading3"/>
      </w:pPr>
      <w:r>
        <w:t xml:space="preserve">2. 乙, 丙의 공동소송형태 및 심리방식</w:t>
      </w:r>
    </w:p>
    <w:p>
      <w:pPr>
        <w:pStyle w:val="Heading4"/>
      </w:pPr>
      <w:r>
        <w:t xml:space="preserve">(1) 공동소송 형태</w:t>
      </w:r>
    </w:p>
    <w:p>
      <w:pPr>
        <w:spacing w:after="120"/>
      </w:pPr>
      <w:r>
        <w:t xml:space="preserve">乙, 丙간의 공동소송관계는 주채무자와 보증인의 관계로서 실체법상 관리처분권이 공동으로 귀속되는 관계가 아니고 판결효가 확장되는 관계도 아니므로 통상공동소송이다.</w:t>
      </w:r>
    </w:p>
    <w:p>
      <w:pPr>
        <w:pStyle w:val="Heading4"/>
      </w:pPr>
      <w:r>
        <w:t xml:space="preserve">(2) 심리방식 - 공동소송인 독립의 원칙</w:t>
      </w:r>
    </w:p>
    <w:p>
      <w:pPr>
        <w:spacing w:after="120"/>
      </w:pPr>
      <w:r>
        <w:t xml:space="preserve">공동소송인 가운데 한 사람의 소송행위 또는 이에 대한 상대방의 소송행위와 공동소송인 가운데 한 사람에 관한 사항은 다른 공동소송인에게 영향을 미치지 아니한다.(제66조) 사안에서 乙, 丙은 모두 추후보완항소를 하였고 그 심리는 서로 영향을 미치지 않고 각각 이루어지는바 乙, 丙 각각에 대해 추후보완항소의 요건을 검토한다.</w:t>
      </w:r>
    </w:p>
    <w:p>
      <w:pPr>
        <w:pStyle w:val="Heading3"/>
      </w:pPr>
      <w:r>
        <w:t xml:space="preserve">3. 추후보완항소 가부</w:t>
      </w:r>
    </w:p>
    <w:p>
      <w:pPr>
        <w:pStyle w:val="Heading4"/>
      </w:pPr>
      <w:r>
        <w:t xml:space="preserve">(1) 의의 및 취지(제173조)</w:t>
      </w:r>
    </w:p>
    <w:p>
      <w:pPr>
        <w:spacing w:after="120"/>
      </w:pPr>
      <w:r>
        <w:t xml:space="preserve">당사자가 책임질 수 없는 사유로 불변기간을 지킬 수 없었던 경우 소송행위를 보완하는 제도로서 당사자의 기간 부준수로 인한 불이익을 구제하기 위함이다.</w:t>
      </w:r>
    </w:p>
    <w:p>
      <w:pPr>
        <w:pStyle w:val="Heading4"/>
      </w:pPr>
      <w:r>
        <w:t xml:space="preserve">(2) 요건</w:t>
      </w:r>
    </w:p>
    <w:p>
      <w:pPr>
        <w:spacing w:after="120"/>
      </w:pPr>
      <w:r>
        <w:t xml:space="preserve">i)상소기간은 불변기간이고 ii)책임질 수 없는 사유여야 하는데 공시송달의 경우에 따른 취급이 문제된다.</w:t>
      </w:r>
    </w:p>
    <w:p>
      <w:pPr>
        <w:pStyle w:val="Heading4"/>
      </w:pPr>
      <w:r>
        <w:t xml:space="preserve">(3) 공시송달의 경우(判例)</w:t>
      </w:r>
    </w:p>
    <w:p>
      <w:pPr>
        <w:pStyle w:val="Heading5"/>
      </w:pPr>
      <w:r>
        <w:t xml:space="preserve">1) 심급 처음부터 공시송달된 경우</w:t>
      </w:r>
    </w:p>
    <w:p>
      <w:pPr>
        <w:spacing w:after="120"/>
      </w:pPr>
      <w:r>
        <w:t xml:space="preserve">소장이 처음부터 공시송달이 되었다면 특별한 사정이 없는 한 공시송달 사실을 모른 것에 과실이 없으므로 추후보완을 인정한다.</w:t>
      </w:r>
    </w:p>
    <w:p>
      <w:pPr>
        <w:pStyle w:val="Heading5"/>
      </w:pPr>
      <w:r>
        <w:t xml:space="preserve">2) 소송 진행 도중 공시송달된 경우</w:t>
      </w:r>
    </w:p>
    <w:p>
      <w:pPr>
        <w:spacing w:after="120"/>
      </w:pPr>
      <w:r>
        <w:t xml:space="preserve">그러나 소송 중 공시송달이 된 경우 처음부터 공시송달이 된 경우와 달리 당사자에게 소송 진행상황을 조사할 의무가 있으므로 당사자가 법원에 소송의 진행 상황을 알아보지 않았다면 과실이 없다고 할 수 없다.</w:t>
      </w:r>
    </w:p>
    <w:p>
      <w:pPr>
        <w:pStyle w:val="Heading4"/>
      </w:pPr>
      <w:r>
        <w:t xml:space="preserve">(4) 절차</w:t>
      </w:r>
    </w:p>
    <w:p>
      <w:pPr>
        <w:pStyle w:val="Heading5"/>
      </w:pPr>
      <w:r>
        <w:t xml:space="preserve">1) 사유소멸일 기준</w:t>
      </w:r>
    </w:p>
    <w:p>
      <w:pPr>
        <w:spacing w:after="120"/>
      </w:pPr>
      <w:r>
        <w:t xml:space="preserve">사유소멸일로부터 2주 내에 해야 한다. 判例는 공시송달의 경우 사유소멸일이란 "판결이 있었던 사실을 안 때가 아니라 판결이 공시송달에 의해 이루어진 것을 안 때"로 본다.</w:t>
      </w:r>
    </w:p>
    <w:p>
      <w:pPr>
        <w:pStyle w:val="Heading5"/>
      </w:pPr>
      <w:r>
        <w:t xml:space="preserve">2) 최근 판례(2020다46601)</w:t>
      </w:r>
    </w:p>
    <w:p>
      <w:pPr>
        <w:spacing w:after="120"/>
      </w:pPr>
      <w:r>
        <w:t xml:space="preserve">최근 判例는 다만 i)당해 판결이 있었던 사실을 알았고 ii)사회통념상 그 판결경위에 대해 당연히 알아볼 만한 특별한 사정이 있었다고 인정될 경우에는 그 경위에 대해 알아보는 데 통상 소요되는 시간이 경과 한 때 판결이 공시송달의 방법으로 송달된 사실을 알게 된 것으로 추인함이 상당하다고 판시한다.</w:t>
      </w:r>
    </w:p>
    <w:p>
      <w:pPr>
        <w:pStyle w:val="Heading4"/>
      </w:pPr>
      <w:r>
        <w:t xml:space="preserve">(5) 사안</w:t>
      </w:r>
    </w:p>
    <w:p>
      <w:pPr>
        <w:pStyle w:val="Heading5"/>
      </w:pPr>
      <w:r>
        <w:t xml:space="preserve">1) 乙의 추후보완항소의 적법성</w:t>
      </w:r>
    </w:p>
    <w:p>
      <w:pPr>
        <w:spacing w:after="120"/>
      </w:pPr>
      <w:r>
        <w:t xml:space="preserve">乙은 전소 사건이 공시송달로 이루어짐을 안 날(2021.7.5.)로 2주 내인 2021.7.13.에 제기하였다.(절차 적법) 그러나 전소에서 소장부본을 乙주소로 송달받고 판결정본이 공시송달되었는바 소송 도중에 공시송달된 경우로 소송 진행상황을 조사할 의무가 인정되는 바 책임질 수 없는 사유가 인정되지 않는다.(요건 흠결)</w:t>
      </w:r>
    </w:p>
    <w:p>
      <w:pPr>
        <w:pStyle w:val="Heading5"/>
      </w:pPr>
      <w:r>
        <w:t xml:space="preserve">2) 丙의 추후보완항소의 적법성</w:t>
      </w:r>
    </w:p>
    <w:p>
      <w:pPr>
        <w:spacing w:after="120"/>
      </w:pPr>
      <w:r>
        <w:t xml:space="preserve">丙은 전소에서 소장부본 등 소송서류가 처음부터 공시송달되었는바 丙은 소송절차가 진행된 사실을 모르고 있었다 할 것이어서 책임질 수 없는 사유에 해당한다.(요건 충족) 丙은 2021.7.1. 甲이 첨부한 제1심 판결문 사본을 통해 전소판결이 있었음을 알았고 이로부터 판결경위에 대해 알아보는데 통상 소요되는 시간이 경과한 때 공시송달로 이루어짐을 알게 된 것으로 보아야 하나 이와 무관하게 2021.7.5. 대법원 사건검색 시스템을 통해 공시송달된 사실을 알았고 이로부터 2주 경과 후인 2021.7.29.에 추후보완항소를 제기하였는 바 기간을 도과하였다.(절차 부적법)</w:t>
      </w:r>
    </w:p>
    <w:p>
      <w:pPr>
        <w:pStyle w:val="Heading3"/>
      </w:pPr>
      <w:r>
        <w:t xml:space="preserve">4. 설문해결</w:t>
      </w:r>
    </w:p>
    <w:p>
      <w:pPr>
        <w:spacing w:after="120"/>
      </w:pPr>
      <w:r>
        <w:t xml:space="preserve">따라서 乙, 丙의 추후보완항소는 모두 부적법하다.</w:t>
      </w:r>
    </w:p>
    <w:p>
      <w:r>
        <w:br w:type="page"/>
      </w:r>
    </w:p>
    <w:p>
      <w:pPr>
        <w:pStyle w:val="Heading1"/>
        <w:jc w:val="center"/>
      </w:pPr>
      <w:r>
        <w:t xml:space="preserve">[문제-4]</w:t>
      </w:r>
    </w:p>
    <w:p>
      <w:pPr>
        <w:pStyle w:val="Heading2"/>
      </w:pPr>
      <w:r>
        <w:t xml:space="preserve">I. 설문(1)</w:t>
      </w:r>
    </w:p>
    <w:p>
      <w:pPr>
        <w:pStyle w:val="Heading3"/>
      </w:pPr>
      <w:r>
        <w:t xml:space="preserve">1. 문제의 소재</w:t>
      </w:r>
    </w:p>
    <w:p>
      <w:pPr>
        <w:spacing w:after="120"/>
      </w:pPr>
      <w:r>
        <w:t xml:space="preserve">甲이 집행불능을 대비하여 전보배상을 구한 것은 대상청구로서 그 병합의 형태가 단순병합이고, 집행불능을 대비한 청구는 조건부 청구로 장래이행의 소의 요건을 갖춰야 하는지 알아본다.</w:t>
      </w:r>
    </w:p>
    <w:p>
      <w:pPr>
        <w:pStyle w:val="Heading3"/>
      </w:pPr>
      <w:r>
        <w:t xml:space="preserve">2. 대상청구의 의의 및 종류</w:t>
      </w:r>
    </w:p>
    <w:p>
      <w:pPr>
        <w:spacing w:after="120"/>
      </w:pPr>
      <w:r>
        <w:t xml:space="preserve">인도청구를 하면서 그 물건의 이행불능 또는 집행불능에 대비하여 물건 가액 상당 금액을 청구하는 소를 말한다. i)변론종결시 주청구 이행불능을 대비하여 전보배상을 구하는 경우와 ii)장래 집행단계에서 주청구 집행불능을 대비하여 전보배상을 구하는 경우가 있다.</w:t>
      </w:r>
    </w:p>
    <w:p>
      <w:pPr>
        <w:pStyle w:val="Heading3"/>
      </w:pPr>
      <w:r>
        <w:t xml:space="preserve">3. 집행불능 대비 대상청구에 순위를 붙인 경우 병합형태</w:t>
      </w:r>
    </w:p>
    <w:p>
      <w:pPr>
        <w:pStyle w:val="Heading4"/>
      </w:pPr>
      <w:r>
        <w:t xml:space="preserve">(1) 학설</w:t>
      </w:r>
    </w:p>
    <w:p>
      <w:pPr>
        <w:spacing w:after="120"/>
      </w:pPr>
      <w:r>
        <w:t xml:space="preserve">①본래 청구가 기각될 것을 조건(=예비적 병합)으로 한 청구가 아니므로 단순병합으로 보는 견해와 ②순서를 붙여 청구하였는바 부진정예비적병합이라는 견해가 있다.</w:t>
      </w:r>
    </w:p>
    <w:p>
      <w:pPr>
        <w:pStyle w:val="Heading4"/>
      </w:pPr>
      <w:r>
        <w:t xml:space="preserve">(2) 判例</w:t>
      </w:r>
    </w:p>
    <w:p>
      <w:pPr>
        <w:spacing w:after="120"/>
      </w:pPr>
      <w:r>
        <w:t xml:space="preserve">본래 급부청구에 이를 대신할 전보배상을 부가하여 대상청구를 병합한 경우 대상청구는 본래 급부청구권이 현존함을 전제로 이것이 (변론종결 후)판결확정 전 이행불능(=집행불능)되거나 판결확정 후 집행불능이 될 경우에 대비해 전보배상을 미리 청구하는 경우로 양자의 병합은 현재 급부청구와 장래 급부청구의 단순병합이라고 본다.</w:t>
      </w:r>
    </w:p>
    <w:p>
      <w:pPr>
        <w:pStyle w:val="Heading4"/>
      </w:pPr>
      <w:r>
        <w:t xml:space="preserve">(3) 검토</w:t>
      </w:r>
    </w:p>
    <w:p>
      <w:pPr>
        <w:spacing w:after="120"/>
      </w:pPr>
      <w:r>
        <w:t xml:space="preserve">청구가 모두 인용될 수 있다는 점에서 단순병합으로 설명하면 족하므로 단순병합으로 볼 것이다.</w:t>
      </w:r>
    </w:p>
    <w:p>
      <w:pPr>
        <w:pStyle w:val="Heading3"/>
      </w:pPr>
      <w:r>
        <w:t xml:space="preserve">4. 소의 적법성 - 장래이행의 소 적법여부</w:t>
      </w:r>
    </w:p>
    <w:p>
      <w:pPr>
        <w:pStyle w:val="Heading4"/>
      </w:pPr>
      <w:r>
        <w:t xml:space="preserve">(1) 문제점</w:t>
      </w:r>
    </w:p>
    <w:p>
      <w:pPr>
        <w:spacing w:after="120"/>
      </w:pPr>
      <w:r>
        <w:t xml:space="preserve">집행불능을 대비한 대상청구는 조건부 청구로 장래이행의 소이므로 그 적법요건으로 청구적격과 미리 청구할 필요를 알아본다.</w:t>
      </w:r>
    </w:p>
    <w:p>
      <w:pPr>
        <w:pStyle w:val="Heading4"/>
      </w:pPr>
      <w:r>
        <w:t xml:space="preserve">(2) 청구적격</w:t>
      </w:r>
    </w:p>
    <w:p>
      <w:pPr>
        <w:pStyle w:val="Heading5"/>
      </w:pPr>
      <w:r>
        <w:t xml:space="preserve">1) 일반론</w:t>
      </w:r>
    </w:p>
    <w:p>
      <w:pPr>
        <w:spacing w:after="120"/>
      </w:pPr>
      <w:r>
        <w:t xml:space="preserve">i)청구권 발생의 기초가 되는 사실상, 법률상 관계가 변론종결시 기준 존재하고 ii)장래이행기까지 의무불이행 상태가 계속될 것을 확실히 예상할 수 있어야 한다.</w:t>
      </w:r>
    </w:p>
    <w:p>
      <w:pPr>
        <w:pStyle w:val="Heading5"/>
      </w:pPr>
      <w:r>
        <w:t xml:space="preserve">2) 조건부청구</w:t>
      </w:r>
    </w:p>
    <w:p>
      <w:pPr>
        <w:spacing w:after="120"/>
      </w:pPr>
      <w:r>
        <w:t xml:space="preserve">조건부청구는 조건성취의 개연성이 희박하지 않는 한 청구적격이 인정된다.</w:t>
      </w:r>
    </w:p>
    <w:p>
      <w:pPr>
        <w:pStyle w:val="Heading4"/>
      </w:pPr>
      <w:r>
        <w:t xml:space="preserve">(3) 미리 청구할 필요</w:t>
      </w:r>
    </w:p>
    <w:p>
      <w:pPr>
        <w:spacing w:after="120"/>
      </w:pPr>
      <w:r>
        <w:t xml:space="preserve">이행기 도래시 채무자의 임의이행을 기대할 수 없는 경우로서 이행의무의 성질과 이행의무자의 태도를 고려하여 판단한다.(일반론)</w:t>
      </w:r>
    </w:p>
    <w:p>
      <w:pPr>
        <w:pStyle w:val="Heading4"/>
      </w:pPr>
      <w:r>
        <w:t xml:space="preserve">(4) 사안</w:t>
      </w:r>
    </w:p>
    <w:p>
      <w:pPr>
        <w:spacing w:after="120"/>
      </w:pPr>
      <w:r>
        <w:t xml:space="preserve">대상청구는 집행불능이라는 조건 성취의 개연성이 충분하므로 청구적격이 인정되고, 乙이 회복등기를 거부하는바 집행불능시에 대상청구도 거부하겠다는 의사로 볼 수 있어 미리 청구할 필요도 인정된다.</w:t>
      </w:r>
    </w:p>
    <w:p>
      <w:pPr>
        <w:pStyle w:val="Heading3"/>
      </w:pPr>
      <w:r>
        <w:t xml:space="preserve">5. 설문해결</w:t>
      </w:r>
    </w:p>
    <w:p>
      <w:pPr>
        <w:spacing w:after="120"/>
      </w:pPr>
      <w:r>
        <w:t xml:space="preserve">따라서 甲청구의 병합형태는 단순병합이고 소는 적법하다.</w:t>
      </w:r>
    </w:p>
    <w:p>
      <w:pPr>
        <w:pStyle w:val="Heading2"/>
      </w:pPr>
      <w:r>
        <w:t xml:space="preserve">II. 설문(2)</w:t>
      </w:r>
    </w:p>
    <w:p>
      <w:pPr>
        <w:pStyle w:val="Heading3"/>
      </w:pPr>
      <w:r>
        <w:t xml:space="preserve">1. 문제의 소재</w:t>
      </w:r>
    </w:p>
    <w:p>
      <w:pPr>
        <w:spacing w:after="120"/>
      </w:pPr>
      <w:r>
        <w:t xml:space="preserve">설문(1)에서 전술한대로 甲의 병합형태는 단순병합인 바, 단순병합에서 전부판결에 대해 일부불복시 이심범위와 심판대상에 비추어 예비적 청구만이 심판대상이 되는바 법원의 판단은 부적법함을 알아본다.</w:t>
      </w:r>
    </w:p>
    <w:p>
      <w:pPr>
        <w:pStyle w:val="Heading3"/>
      </w:pPr>
      <w:r>
        <w:t xml:space="preserve">2. 전부판결 일부항소시 이심범위</w:t>
      </w:r>
    </w:p>
    <w:p>
      <w:pPr>
        <w:pStyle w:val="Heading4"/>
      </w:pPr>
      <w:r>
        <w:t xml:space="preserve">(1) 학설</w:t>
      </w:r>
    </w:p>
    <w:p>
      <w:pPr>
        <w:spacing w:after="120"/>
      </w:pPr>
      <w:r>
        <w:t xml:space="preserve">①전부이심설은 상소불가분원칙에 따라 상소하지 않은 다른 청구도 항소심으로 이심된다고 보고 ②일부이심설은 1개 판결이어도 수개 판결이 있다 볼 수 있으므로 그 일부만 이심된다고 본다.</w:t>
      </w:r>
    </w:p>
    <w:p>
      <w:pPr>
        <w:pStyle w:val="Heading4"/>
      </w:pPr>
      <w:r>
        <w:t xml:space="preserve">(2) 판례</w:t>
      </w:r>
    </w:p>
    <w:p>
      <w:pPr>
        <w:spacing w:after="120"/>
      </w:pPr>
      <w:r>
        <w:t xml:space="preserve">재산상 손해에 대해 형식상 전부 승소하였으나 위자료에 대해 일부 패소하여, 그 부분에 대해서만 항소한 경우 사건전부가 차단되고 소송물 전부가 항소심에 계속된다 하여 전부이심설 입장이다.</w:t>
      </w:r>
    </w:p>
    <w:p>
      <w:pPr>
        <w:pStyle w:val="Heading4"/>
      </w:pPr>
      <w:r>
        <w:t xml:space="preserve">(3) 검토</w:t>
      </w:r>
    </w:p>
    <w:p>
      <w:pPr>
        <w:spacing w:after="120"/>
      </w:pPr>
      <w:r>
        <w:t xml:space="preserve">판결의 확정차단 및 이심문제는 절차 안정과 신속을 위해 형식적으로 결정되어야 하는바 단순병합처럼 1개의 전부판결(상통판결의 전제)이 있다면 상소불가분원칙상 청구 전부 이심된다고 봄이 타당하다.</w:t>
      </w:r>
    </w:p>
    <w:p>
      <w:pPr>
        <w:pStyle w:val="Heading4"/>
      </w:pPr>
      <w:r>
        <w:t xml:space="preserve">(4) 사안</w:t>
      </w:r>
    </w:p>
    <w:p>
      <w:pPr>
        <w:spacing w:after="120"/>
      </w:pPr>
      <w:r>
        <w:t xml:space="preserve">제1심법원은 주위적청구, 예비적청구를 모두 판단하여 전부판결이므로 甲이 예비적청구에 대해서만 불복했어도 상소불가분 원칙상 청구 전부가 이심된다.</w:t>
      </w:r>
    </w:p>
    <w:p>
      <w:pPr>
        <w:pStyle w:val="Heading3"/>
      </w:pPr>
      <w:r>
        <w:t xml:space="preserve">3. 심판대상</w:t>
      </w:r>
    </w:p>
    <w:p>
      <w:pPr>
        <w:pStyle w:val="Heading4"/>
      </w:pPr>
      <w:r>
        <w:t xml:space="preserve">(1) 불이익변경금지원칙(제415조)</w:t>
      </w:r>
    </w:p>
    <w:p>
      <w:pPr>
        <w:spacing w:after="120"/>
      </w:pPr>
      <w:r>
        <w:t xml:space="preserve">상소심에서의 처분권주의의 발현으로 당사자의 불복범위를 넘어 더 불이익하게 변경할 수 없다는 원칙이다.</w:t>
      </w:r>
    </w:p>
    <w:p>
      <w:pPr>
        <w:pStyle w:val="Heading4"/>
      </w:pPr>
      <w:r>
        <w:t xml:space="preserve">(2) 사안</w:t>
      </w:r>
    </w:p>
    <w:p>
      <w:pPr>
        <w:spacing w:after="120"/>
      </w:pPr>
      <w:r>
        <w:t xml:space="preserve">甲은 예비적청구에 대해서만 불복하였으므로 항소심의 심판대상은 예비적청구 부분만이다.</w:t>
      </w:r>
    </w:p>
    <w:p>
      <w:pPr>
        <w:pStyle w:val="Heading3"/>
      </w:pPr>
      <w:r>
        <w:t xml:space="preserve">4. 설문해결</w:t>
      </w:r>
    </w:p>
    <w:p>
      <w:pPr>
        <w:spacing w:after="120"/>
      </w:pPr>
      <w:r>
        <w:t xml:space="preserve">법원은 예비적청구만을 심판대상으로 하여 항소가 이유없을 경우 예비적청구에 대한 항소기각판결을 해야 한다. 그러나 법원은 주위적청구와 예비적청구 모두 심판대상으로 하여 청구기각판결을 하였는바 이러한 판단은 부적법하다.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맑은 고딕" w:cs="맑은 고딕" w:eastAsia="맑은 고딕" w:hAnsi="맑은 고딕"/>
      <w:b/>
      <w:bCs/>
      <w:color w:val="1F3864"/>
      <w:sz w:val="32"/>
      <w:szCs w:val="32"/>
    </w:rPr>
  </w:style>
  <w:style w:type="paragraph" w:styleId="Heading2">
    <w:name w:val="Heading 2"/>
    <w:basedOn w:val="Normal"/>
    <w:next w:val="Normal"/>
    <w:qFormat/>
    <w:pPr>
      <w:spacing w:after="180" w:before="360"/>
      <w:outlineLvl w:val="1"/>
    </w:pPr>
    <w:rPr>
      <w:rFonts w:ascii="맑은 고딕" w:cs="맑은 고딕" w:eastAsia="맑은 고딕" w:hAnsi="맑은 고딕"/>
      <w:b/>
      <w:bCs/>
      <w:color w:val="2E74B5"/>
      <w:sz w:val="28"/>
      <w:szCs w:val="28"/>
    </w:rPr>
  </w:style>
  <w:style w:type="paragraph" w:styleId="Heading3">
    <w:name w:val="Heading 3"/>
    <w:basedOn w:val="Normal"/>
    <w:next w:val="Normal"/>
    <w:qFormat/>
    <w:pPr>
      <w:spacing w:after="120" w:before="240"/>
      <w:outlineLvl w:val="2"/>
    </w:pPr>
    <w:rPr>
      <w:rFonts w:ascii="맑은 고딕" w:cs="맑은 고딕" w:eastAsia="맑은 고딕" w:hAnsi="맑은 고딕"/>
      <w:b/>
      <w:bCs/>
      <w:color w:val="2E74B5"/>
      <w:sz w:val="25"/>
      <w:szCs w:val="25"/>
    </w:rPr>
  </w:style>
  <w:style w:type="paragraph" w:styleId="Heading4">
    <w:name w:val="Heading 4"/>
    <w:basedOn w:val="Normal"/>
    <w:next w:val="Normal"/>
    <w:qFormat/>
    <w:pPr>
      <w:spacing w:after="80" w:before="180"/>
      <w:outlineLvl w:val="3"/>
    </w:pPr>
    <w:rPr>
      <w:rFonts w:ascii="맑은 고딕" w:cs="맑은 고딕" w:eastAsia="맑은 고딕" w:hAnsi="맑은 고딕"/>
      <w:b/>
      <w:bCs/>
      <w:i w:val="false"/>
      <w:iCs w:val="false"/>
      <w:color w:val="404040"/>
      <w:sz w:val="23"/>
      <w:szCs w:val="23"/>
    </w:rPr>
  </w:style>
  <w:style w:type="paragraph" w:styleId="Heading5">
    <w:name w:val="Heading 5"/>
    <w:basedOn w:val="Normal"/>
    <w:next w:val="Normal"/>
    <w:qFormat/>
    <w:pPr>
      <w:spacing w:after="60" w:before="120"/>
      <w:outlineLvl w:val="4"/>
    </w:pPr>
    <w:rPr>
      <w:rFonts w:ascii="맑은 고딕" w:cs="맑은 고딕" w:eastAsia="맑은 고딕" w:hAnsi="맑은 고딕"/>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2026-05-03T07:00:33.068Z</dcterms:created>
  <dcterms:modified xsi:type="dcterms:W3CDTF">2026-05-03T07:00:33.068Z</dcterms:modified>
</cp:coreProperties>
</file>

<file path=docProps/custom.xml><?xml version="1.0" encoding="utf-8"?>
<Properties xmlns="http://schemas.openxmlformats.org/officeDocument/2006/custom-properties" xmlns:vt="http://schemas.openxmlformats.org/officeDocument/2006/docPropsVTypes"/>
</file>