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erif CJK SC" w:hAnsi="Noto Serif CJK SC" w:eastAsia="Noto Serif CJK SC"/>
          <w:b/>
          <w:color w:val="603D1B"/>
          <w:sz w:val="48"/>
        </w:rPr>
        <w:t>山河无名：跨朝代因果总表 V0.1</w:t>
      </w:r>
    </w:p>
    <w:p>
      <w:pPr>
        <w:jc w:val="center"/>
      </w:pPr>
      <w:r>
        <w:rPr>
          <w:rFonts w:ascii="Noto Serif CJK SC" w:hAnsi="Noto Serif CJK SC" w:eastAsia="Noto Serif CJK SC"/>
          <w:color w:val="646464"/>
          <w:sz w:val="22"/>
        </w:rPr>
        <w:t>用于管理各朝代章节之间的埋坑、回收、母题延展与终章收束</w:t>
      </w:r>
    </w:p>
    <w:p/>
    <w:p>
      <w:pPr>
        <w:pStyle w:val="Heading1"/>
      </w:pPr>
      <w:r>
        <w:rPr>
          <w:rFonts w:ascii="Noto Serif CJK SC" w:hAnsi="Noto Serif CJK SC" w:eastAsia="Noto Serif CJK SC"/>
          <w:color w:val="603D1B"/>
          <w:sz w:val="36"/>
        </w:rPr>
        <w:t>一、总原则</w:t>
      </w:r>
    </w:p>
    <w:p>
      <w:pPr>
        <w:pStyle w:val="ListBullet"/>
      </w:pPr>
      <w:r>
        <w:rPr>
          <w:rFonts w:ascii="Noto Serif CJK SC" w:hAnsi="Noto Serif CJK SC" w:eastAsia="Noto Serif CJK SC"/>
          <w:b/>
          <w:sz w:val="20"/>
        </w:rPr>
        <w:t>每章必须回收上一章至少一个因果：</w:t>
      </w:r>
      <w:r>
        <w:rPr>
          <w:rFonts w:ascii="Noto Serif CJK SC" w:hAnsi="Noto Serif CJK SC" w:eastAsia="Noto Serif CJK SC"/>
          <w:sz w:val="20"/>
        </w:rPr>
        <w:t>例如秦汉必须回收裂钟、无名录、新法木牌、亡国旧曲、旧臣遗孤或长平白骨中的至少一个。</w:t>
      </w:r>
    </w:p>
    <w:p>
      <w:pPr>
        <w:pStyle w:val="ListBullet"/>
      </w:pPr>
      <w:r>
        <w:rPr>
          <w:rFonts w:ascii="Noto Serif CJK SC" w:hAnsi="Noto Serif CJK SC" w:eastAsia="Noto Serif CJK SC"/>
          <w:b/>
          <w:sz w:val="20"/>
        </w:rPr>
        <w:t>每章必须留下至少两个新坑：</w:t>
      </w:r>
      <w:r>
        <w:rPr>
          <w:rFonts w:ascii="Noto Serif CJK SC" w:hAnsi="Noto Serif CJK SC" w:eastAsia="Noto Serif CJK SC"/>
          <w:sz w:val="20"/>
        </w:rPr>
        <w:t>例如秦汉留下焚书残卷、楚汉旧债、汉初玉印、北地戍卒家书。</w:t>
      </w:r>
    </w:p>
    <w:p>
      <w:pPr>
        <w:pStyle w:val="ListBullet"/>
      </w:pPr>
      <w:r>
        <w:rPr>
          <w:rFonts w:ascii="Noto Serif CJK SC" w:hAnsi="Noto Serif CJK SC" w:eastAsia="Noto Serif CJK SC"/>
          <w:b/>
          <w:sz w:val="20"/>
        </w:rPr>
        <w:t>大坑不能提前解释完：</w:t>
      </w:r>
      <w:r>
        <w:rPr>
          <w:rFonts w:ascii="Noto Serif CJK SC" w:hAnsi="Noto Serif CJK SC" w:eastAsia="Noto Serif CJK SC"/>
          <w:sz w:val="20"/>
        </w:rPr>
        <w:t>裂钟、苏醒者身份、无名到底是谁、人民之名必须贯穿全游戏。</w:t>
      </w:r>
    </w:p>
    <w:p>
      <w:pPr>
        <w:pStyle w:val="ListBullet"/>
      </w:pPr>
      <w:r>
        <w:rPr>
          <w:rFonts w:ascii="Noto Serif CJK SC" w:hAnsi="Noto Serif CJK SC" w:eastAsia="Noto Serif CJK SC"/>
          <w:b/>
          <w:sz w:val="20"/>
        </w:rPr>
        <w:t>填坑必须通过事件完成：</w:t>
      </w:r>
      <w:r>
        <w:rPr>
          <w:rFonts w:ascii="Noto Serif CJK SC" w:hAnsi="Noto Serif CJK SC" w:eastAsia="Noto Serif CJK SC"/>
          <w:sz w:val="20"/>
        </w:rPr>
        <w:t>不要直接说明“这是你前世留下的”，而要让玩家在后世遇见遗物、文字、地点、后人或制度回响。</w:t>
      </w:r>
    </w:p>
    <w:p>
      <w:pPr>
        <w:pStyle w:val="ListBullet"/>
      </w:pPr>
      <w:r>
        <w:rPr>
          <w:rFonts w:ascii="Noto Serif CJK SC" w:hAnsi="Noto Serif CJK SC" w:eastAsia="Noto Serif CJK SC"/>
          <w:b/>
          <w:sz w:val="20"/>
        </w:rPr>
        <w:t>因果不是善恶报应：</w:t>
      </w:r>
      <w:r>
        <w:rPr>
          <w:rFonts w:ascii="Noto Serif CJK SC" w:hAnsi="Noto Serif CJK SC" w:eastAsia="Noto Serif CJK SC"/>
          <w:sz w:val="20"/>
        </w:rPr>
        <w:t>善因可能结苦果，恶因可能有短期好果，重点是选择会继续生长。</w:t>
      </w:r>
    </w:p>
    <w:p>
      <w:pPr>
        <w:pStyle w:val="ListBullet"/>
      </w:pPr>
      <w:r>
        <w:rPr>
          <w:rFonts w:ascii="Noto Serif CJK SC" w:hAnsi="Noto Serif CJK SC" w:eastAsia="Noto Serif CJK SC"/>
          <w:b/>
          <w:sz w:val="20"/>
        </w:rPr>
        <w:t>职业线必须服务主线：</w:t>
      </w:r>
      <w:r>
        <w:rPr>
          <w:rFonts w:ascii="Noto Serif CJK SC" w:hAnsi="Noto Serif CJK SC" w:eastAsia="Noto Serif CJK SC"/>
          <w:sz w:val="20"/>
        </w:rPr>
        <w:t>不同职业只是同一历史问题的不同观察位置，不能变成互不相干的小副本。</w:t>
      </w:r>
    </w:p>
    <w:p>
      <w:pPr>
        <w:pStyle w:val="ListBullet"/>
      </w:pPr>
      <w:r>
        <w:rPr>
          <w:rFonts w:ascii="Noto Serif CJK SC" w:hAnsi="Noto Serif CJK SC" w:eastAsia="Noto Serif CJK SC"/>
          <w:b/>
          <w:sz w:val="20"/>
        </w:rPr>
        <w:t>终章必须自然推导到人民：</w:t>
      </w:r>
      <w:r>
        <w:rPr>
          <w:rFonts w:ascii="Noto Serif CJK SC" w:hAnsi="Noto Serif CJK SC" w:eastAsia="Noto Serif CJK SC"/>
          <w:sz w:val="20"/>
        </w:rPr>
        <w:t>人民不是终章突然出现的概念，而是此前所有无名者经验的汇合。</w:t>
      </w:r>
    </w:p>
    <w:p>
      <w:pPr>
        <w:pStyle w:val="Heading1"/>
      </w:pPr>
      <w:r>
        <w:rPr>
          <w:rFonts w:ascii="Noto Serif CJK SC" w:hAnsi="Noto Serif CJK SC" w:eastAsia="Noto Serif CJK SC"/>
          <w:color w:val="603D1B"/>
          <w:sz w:val="36"/>
        </w:rPr>
        <w:t>二、章节因果链总表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</w:trPr>
        <w:tc>
          <w:tcPr>
            <w:tcW w:type="dxa" w:w="2494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章节</w:t>
            </w:r>
          </w:p>
        </w:tc>
        <w:tc>
          <w:tcPr>
            <w:tcW w:type="dxa" w:w="3005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核心命题</w:t>
            </w:r>
          </w:p>
        </w:tc>
        <w:tc>
          <w:tcPr>
            <w:tcW w:type="dxa" w:w="3118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承接逻辑</w:t>
            </w:r>
          </w:p>
        </w:tc>
        <w:tc>
          <w:tcPr>
            <w:tcW w:type="dxa" w:w="2948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本章埋坑</w:t>
            </w:r>
          </w:p>
        </w:tc>
        <w:tc>
          <w:tcPr>
            <w:tcW w:type="dxa" w:w="3402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后续回收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第一章：春秋战国《礼崩之世》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旧礼已经救不了天下，新法又会不会把人变成器物？统一是乱世的终点，还是新因果的开始？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全游戏起点。苏醒者第一次在旧秩序崩坏处醒来。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裂钟、无名录、旧臣遗孤、亡国旧曲、新法木牌、长平白骨、第一声真正提示。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秦汉以秦律、郡县、统一文字、旧简残卷直接承接；后世持续回响无名录、亡国曲、白骨和裂钟。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第二章：秦汉《大一统之梦》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统一之后，人真的安定了吗？天下被写成同一种文字和律令后，个人还剩下多少选择？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承接春秋战国的新法、郡县、户籍、军功、统一之问。上一章争论的东西成为这一章压在人身上的制度。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焚书残卷、楚汉旧债、汉初玉印、北地戍卒家书、史官未竟之笔。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魏晋回收帝国秩序崩裂；隋唐回收汉制与长安；宋明回收史书和制度遗产；终章回收人民如何被帝国登记又被历史略过。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第三章：魏晋南北朝《裂土与风骨》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帝国裂开以后，人靠什么维持尊严？乱世中，保命重要，还是风骨重要？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承接秦汉大一统崩坏之后的废墟。秦汉建立的秩序变成流亡、门阀、南渡和分裂。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江南渡口、清谈残卷、士族族谱、北地孤碑、被抄写的无名录残页。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隋唐回收重新统一与士人制度；宋元回收文人风骨与亡国；明清回收士大夫困境。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第四章：隋唐《长安与边塞》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盛世是否真的能覆盖边地白骨？繁华是否也是另一种代价？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承接魏晋南北朝长期分裂后的重新统一。长安灯火来自制度成熟，也来自边地输血。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长安灯火、边塞诗稿、安史残旗、工部水图、丝路账本、旧曲入宫。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宋元回收文治与商业繁荣、边疆压力；明清回收盛世叙事和帝国治理惯性。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第五章：宋元《文治与铁骑》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高度文明、商业繁荣、文治发达的世界，为什么仍会崩塌？文化能否抵挡刀兵？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承接隋唐制度、城市、诗文与边疆矛盾。唐的繁华在宋成为文治与商业，在元成为铁骑之下的断裂。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汴梁夜雨、交子账簿、崖山海风、旧戏台、铁骑马蹄、亡国词。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明清回收海洋、商业、文人亡国记忆；近现代回收文化与制度无法抵御新世界冲击。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第六章：明清《旧梦与海潮》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一个庞大帝国如何在迟暮中失去未来？旧制度面对新世界时，是修补，还是崩塌？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承接宋元亡国、海洋、商业和官僚制度遗产。旧秩序越来越庞大，也越来越迟缓。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海禁旧图、火器工册、旧戏台亡国戏、城门炮声、乡约族谱、海外来信。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近现代回收旧制失效、技术落差、人民觉醒；终章回收旧时代走到尽头。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第七章：近现代《山河重铸》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当封建秩序彻底失去解释世界和组织世界的能力时，谁来重新命名山河？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承接明清旧梦与海潮。旧制度不再只是衰弱，而是无法承担新的历史任务。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学堂课本、工人名册、农会旗帜、街头人潮、无名烈士碑、第一本真正写给人民的书。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终章回收所有无名者经验，完成从无名到人民的确认。</w:t>
            </w:r>
          </w:p>
        </w:tc>
      </w:tr>
      <w:tr>
        <w:tc>
          <w:tcPr>
            <w:tcW w:type="dxa" w:w="249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终章：《无名者有名》</w:t>
            </w:r>
          </w:p>
        </w:tc>
        <w:tc>
          <w:tcPr>
            <w:tcW w:type="dxa" w:w="300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苏醒者到底是谁？几千年的无名者因果最终指向什么？</w:t>
            </w:r>
          </w:p>
        </w:tc>
        <w:tc>
          <w:tcPr>
            <w:tcW w:type="dxa" w:w="311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承接全部章节。所有遗物、文字、旧地、后人、制度、梦境和重复命题同时回响。</w:t>
            </w:r>
          </w:p>
        </w:tc>
        <w:tc>
          <w:tcPr>
            <w:tcW w:type="dxa" w:w="294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不再埋大坑，而是打开新时代：人民以自己的名字继续创造历史。</w:t>
            </w:r>
          </w:p>
        </w:tc>
        <w:tc>
          <w:tcPr>
            <w:tcW w:type="dxa" w:w="340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封建旧时代终结；共产主义理想指引下的新时代开启；苏醒者发现自己的名字是人民。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603D1B"/>
          <w:sz w:val="36"/>
        </w:rPr>
        <w:t>三、跨章承接链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551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承接段</w:t>
            </w:r>
          </w:p>
        </w:tc>
        <w:tc>
          <w:tcPr>
            <w:tcW w:type="dxa" w:w="3628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前章留下的因</w:t>
            </w:r>
          </w:p>
        </w:tc>
        <w:tc>
          <w:tcPr>
            <w:tcW w:type="dxa" w:w="4819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后章显现的果</w:t>
            </w:r>
          </w:p>
        </w:tc>
        <w:tc>
          <w:tcPr>
            <w:tcW w:type="dxa" w:w="3855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叙事作用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春秋战国 → 秦汉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新法、郡县、军功、统一之问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秦律、郡县、统一文字、驰道、徭役成为现实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统一不是结局，而是新的制度压力。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秦汉 → 魏晋南北朝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大一统帝国、史书、律令、边地戍守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帝国崩裂，门阀与流亡出现；史书仍在写，但人四散。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秩序会崩，人在废墟中寻找风骨。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魏晋南北朝 → 隋唐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分裂、南渡、门阀、士人风骨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重新统一，科举和制度逐渐重塑士人道路；长安繁华建立在统一之后。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盛世是从废墟里长出来的，但废墟没有完全消失。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隋唐 → 宋元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长安、边塞、制度成熟、诗文繁华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文治、商业、城市更盛；边疆压力转化为铁骑之问。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文化越繁盛，崩塌越刺痛。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宋元 → 明清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文治亡国、商业、海路、旧戏台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帝国重建但更趋封闭；海洋和技术成为旧秩序难以回答的问题。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旧制度可以重建，却未必能面向未来。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明清 → 近现代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海潮、火器、旧制迟暮、外部冲击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旧秩序整体失效，人民开始从臣民、户籍、丁口转为历史主体。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这不是改朝换代，而是旧时代终结。</w:t>
            </w:r>
          </w:p>
        </w:tc>
      </w:tr>
      <w:tr>
        <w:tc>
          <w:tcPr>
            <w:tcW w:type="dxa" w:w="255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近现代 → 终章</w:t>
            </w:r>
          </w:p>
        </w:tc>
        <w:tc>
          <w:tcPr>
            <w:tcW w:type="dxa" w:w="362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人民觉醒、山河重铸、无名烈士与劳动者</w:t>
            </w:r>
          </w:p>
        </w:tc>
        <w:tc>
          <w:tcPr>
            <w:tcW w:type="dxa" w:w="481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苏醒者发现自己有了名字：人民。</w:t>
            </w:r>
          </w:p>
        </w:tc>
        <w:tc>
          <w:tcPr>
            <w:tcW w:type="dxa" w:w="385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无名者从被记录对象变成命名山河的主体。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603D1B"/>
          <w:sz w:val="36"/>
        </w:rPr>
        <w:t>四、核心母题追踪表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1814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母题</w:t>
            </w:r>
          </w:p>
        </w:tc>
        <w:tc>
          <w:tcPr>
            <w:tcW w:type="dxa" w:w="3458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首次出现</w:t>
            </w:r>
          </w:p>
        </w:tc>
        <w:tc>
          <w:tcPr>
            <w:tcW w:type="dxa" w:w="6406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跨章回响</w:t>
            </w:r>
          </w:p>
        </w:tc>
        <w:tc>
          <w:tcPr>
            <w:tcW w:type="dxa" w:w="3175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终章意义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裂钟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春秋战国开场：苏醒者梦见裂钟，现实中无人敲钟。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秦汉：秦收天下礼器时见裂钟；魏晋：士人谈礼崩时提古钟；隋唐：古钟入长安旧库；宋元：金石家考钟铭；明清：旧钟裂纹与城门炮声重叠；近现代：钟声变成人潮与号角。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裂钟不是某个王朝的钟，而是旧时代反复崩裂的声音；终章钟声不再哀悼旧礼，而是宣告人民醒来。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无名录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春秋战国：主角记录长平死者、流民、战卒、被抹去名字的人。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秦汉：小吏整理旧简读到残名；魏晋：流亡士人抄录残页；隋唐：边塞诗人引用残句；宋元：史官考证真伪；明清：戏班改成亡国戏；近现代：无名者名单成为人民记忆。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对应游戏名。旧史书不写他们，但真正的山河由这些名字托起。终章无名录不再是残卷，而成为人民自己的名册。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亡国旧曲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春秋战国戏子线：一出悼亡旧国、表面贺新实则悼旧的戏。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秦汉：成为禁曲；魏晋：被流亡者私下传唱；隋唐：变成宫廷旧乐；宋元：成为民间杂剧和亡国词；明清：旧戏台上反复演出；近现代：被改写为人民歌声。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从悼亡之曲变成觉醒之歌。戏子不再只是记旧国，而是唱出人民自己的声音。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新法木牌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春秋战国：变法木牌钉入村口，户籍、连坐、军功、垦田进入百姓生活。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秦汉：秦律与郡县成为现实；魏晋：制度崩坏后门阀替代公法；隋唐：律令成熟；宋元：文治财政和户籍商业化；明清：里甲、保甲、赋役制度；近现代：旧制度失去组织人民的能力。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制度从统治人民的工具，转向人民组织自己、创造未来的工具。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长平白骨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春秋战国：长平余烬，战争的胜负结束，战争的因果未尽。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秦汉：老卒与史官讲述白起；魏晋：乱葬岗与长平重叠；隋唐：边塞战场回响长平；宋元：亡国战场重现白骨之问；明清：地方志记古战场出土；近现代：人民战争与旧战争形成对照。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白骨不再只是王朝争霸的代价，而是旧时代把人民当作柴薪的证据。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旧臣遗孤 / 后人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春秋战国：旧臣遗孤可被救、出卖、利用或放走。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秦汉：其后人可能成为秦吏、儒生、叛者或史官；魏晋：家族谱牒浮现；隋唐：成为士人门第残痕；宋元：旧姓在亡国时再度出现；明清：族谱与乡约记录恩怨；近现代：后人放弃旧姓氏，以人民身份重新开始。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私人恩怨、家族名姓最终被更大的人民身份超越。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旧印 / 玉佩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春秋战国：旧国新印交替，主角可能保留一枚旧印或玉佩。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秦汉：旧印被统一文字重刻；魏晋：成为士族收藏；隋唐：入官库或墓葬；宋元：成为金石题跋；明清：被古董商转手；近现代：在博物馆、学校或群众展览中重新解释。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旧印从权力凭证变成历史证物，说明山河不再由印玺命名。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药箱 / 医方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春秋战国医者线：医方写在乱世药箱里，救不了天下却救过眼前人。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秦汉：医方随戍卒流入边地；魏晋：疫病中被抄录；隋唐：太医署或民间药铺收录；宋元：疫病与战争中再用；明清：瘟疫、海贸药材与旧方冲突；近现代：公共卫生和人民医疗观念出现。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从个体救治走向人民健康，医者之仁扩展为新时代公共理想。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木尺 / 工图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春秋战国工匠线：一张水渠图、一把木尺或兵器图样。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秦汉：工程制度与道路水利；魏晋：战乱中图纸失散；隋唐：城市、桥梁、边防工事；宋元：商业工艺、火器萌芽；明清：火器、海船、工艺与旧制度冲突；近现代：工业、劳动者和技术解放。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器物不再只服务王朝战争，而服务人民建设更广阔天地。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旧河 / 渡口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春秋战国：逃亡、会盟、商路、征发都经过同一条河。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秦汉：驰道和漕运；魏晋：南渡；隋唐：大运河与长安；宋元：汴河、海路与崖山；明清：海潮、闭关与开埠；近现代：渡口变成码头、铁路、街头人潮。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河流是山河本身的时间线，见证人民从被迫迁徙到主动奔赴未来。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旧戏台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春秋战国：戏子线搭台唱亡国旧曲。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秦汉禁曲、魏晋私唱、唐宫乐、宋杂剧、明清戏台、近现代街头宣传与人民剧场。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戏台从权贵取乐之地，变成人民讲述自己历史的公共空间。</w:t>
            </w:r>
          </w:p>
        </w:tc>
      </w:tr>
      <w:tr>
        <w:tc>
          <w:tcPr>
            <w:tcW w:type="dxa" w:w="1814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人民之名</w:t>
            </w:r>
          </w:p>
        </w:tc>
        <w:tc>
          <w:tcPr>
            <w:tcW w:type="dxa" w:w="3458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不是某一章突然出现，而是在每章无名者经验中逐渐积累。</w:t>
            </w:r>
          </w:p>
        </w:tc>
        <w:tc>
          <w:tcPr>
            <w:tcW w:type="dxa" w:w="6406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农人、小吏、军卒、医者、工匠、戏子、商贾、流民不断出现；他们一直被旧时代分散命名，却共同创造历史。</w:t>
            </w:r>
          </w:p>
        </w:tc>
        <w:tc>
          <w:tcPr>
            <w:tcW w:type="dxa" w:w="317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4"/>
              </w:rPr>
              <w:t>苏醒者终于发现自己不是孤立个人，而是人民这个历史主体的一次次苏醒。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603D1B"/>
          <w:sz w:val="36"/>
        </w:rPr>
        <w:t>五、第一章到第二章：重点承接表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69"/>
        <w:gridCol w:w="3869"/>
        <w:gridCol w:w="3869"/>
        <w:gridCol w:w="3869"/>
      </w:tblGrid>
      <w:tr>
        <w:trPr>
          <w:tblHeader w:val="true"/>
        </w:trPr>
        <w:tc>
          <w:tcPr>
            <w:tcW w:type="dxa" w:w="2041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第一章坑位</w:t>
            </w:r>
          </w:p>
        </w:tc>
        <w:tc>
          <w:tcPr>
            <w:tcW w:type="dxa" w:w="3969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第一章出现方式</w:t>
            </w:r>
          </w:p>
        </w:tc>
        <w:tc>
          <w:tcPr>
            <w:tcW w:type="dxa" w:w="4762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秦汉章回收方式</w:t>
            </w:r>
          </w:p>
        </w:tc>
        <w:tc>
          <w:tcPr>
            <w:tcW w:type="dxa" w:w="4025"/>
            <w:shd w:fill="E7C686"/>
            <w:vAlign w:val="center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/>
                <w:color w:val="3C2D1C"/>
                <w:sz w:val="17"/>
              </w:rPr>
              <w:t>回收意义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裂钟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苏醒者开局梦见裂钟；结尾钟声更清晰。</w:t>
            </w:r>
          </w:p>
        </w:tc>
        <w:tc>
          <w:tcPr>
            <w:tcW w:type="dxa" w:w="476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秦收天下礼器，旧钟被送入咸阳或郡库；主角看见裂纹时头痛。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钟声提示旧礼之死与大一统之生都不是终点。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无名录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主角记录长平死者、流民或役夫。</w:t>
            </w:r>
          </w:p>
        </w:tc>
        <w:tc>
          <w:tcPr>
            <w:tcW w:type="dxa" w:w="476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秦汉小吏清点旧简，发现残缺名册；文字已统一，但名字仍残破。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统一文字未必让无名者真正有名。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新法木牌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变法木牌钉入村口。</w:t>
            </w:r>
          </w:p>
        </w:tc>
        <w:tc>
          <w:tcPr>
            <w:tcW w:type="dxa" w:w="476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秦汉章开局就是律令、户籍、徭役、戍边。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玩家看见上一章的因已经成为下一章的生活环境。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亡国旧曲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戏子线唱旧国之亡，藏讽于词。</w:t>
            </w:r>
          </w:p>
        </w:tc>
        <w:tc>
          <w:tcPr>
            <w:tcW w:type="dxa" w:w="476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秦汉章中这首曲子可能成为禁曲，宫廷乐人或市井艺人私下传唱。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文化记忆比王朝禁令活得更久。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旧臣遗孤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可被救、出卖、利用或放走。</w:t>
            </w:r>
          </w:p>
        </w:tc>
        <w:tc>
          <w:tcPr>
            <w:tcW w:type="dxa" w:w="476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后人可能成为秦吏、反秦者、儒生、史官或仇敌。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私人选择跨越血脉与家族成为后世回响。</w:t>
            </w:r>
          </w:p>
        </w:tc>
      </w:tr>
      <w:tr>
        <w:tc>
          <w:tcPr>
            <w:tcW w:type="dxa" w:w="2041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长平白骨</w:t>
            </w:r>
          </w:p>
        </w:tc>
        <w:tc>
          <w:tcPr>
            <w:tcW w:type="dxa" w:w="3969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春秋战国情绪最低点。</w:t>
            </w:r>
          </w:p>
        </w:tc>
        <w:tc>
          <w:tcPr>
            <w:tcW w:type="dxa" w:w="4762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秦汉老卒、史官或边地戍卒讲起旧战；白骨之地成为制度之问。</w:t>
            </w:r>
          </w:p>
        </w:tc>
        <w:tc>
          <w:tcPr>
            <w:tcW w:type="dxa" w:w="4025"/>
            <w:vAlign w:val="top"/>
          </w:tcPr>
          <w:p>
            <w:pPr>
              <w:jc w:val="left"/>
            </w:pPr>
            <w:r/>
            <w:r>
              <w:rPr>
                <w:rFonts w:ascii="Noto Serif CJK SC" w:hAnsi="Noto Serif CJK SC" w:eastAsia="Noto Serif CJK SC"/>
                <w:b w:val="0"/>
                <w:sz w:val="16"/>
              </w:rPr>
              <w:t>统一的道路曾经铺满白骨，秦汉必须面对这个答案。</w:t>
            </w:r>
          </w:p>
        </w:tc>
      </w:tr>
    </w:tbl>
    <w:p/>
    <w:p>
      <w:pPr>
        <w:pStyle w:val="Heading1"/>
      </w:pPr>
      <w:r>
        <w:rPr>
          <w:rFonts w:ascii="Noto Serif CJK SC" w:hAnsi="Noto Serif CJK SC" w:eastAsia="Noto Serif CJK SC"/>
          <w:color w:val="603D1B"/>
          <w:sz w:val="36"/>
        </w:rPr>
        <w:t>六、因果节点标准格式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1"/>
        </w:rPr>
        <w:t>后续每个因果节点都按下面格式登记，方便写剧情、做代码和管理跨章节回收。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因果编号：SW-时代-序号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因果名称：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因果等级：P0 全局母题 / P1 章节主坑 / P2 人物职业坑 / P3 局部事件坑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首次出现章节：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首次出现事件：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涉及人物：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涉及地点：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涉及物件 / 文字 / 制度：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玩家可种下的方式：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本章即时结果：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后续回收章节：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后续回收方式：遗物 / 文字 / 地点 / 后人 / 制度 / 梦境 / 重复命题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终章意义：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18"/>
        </w:rPr>
        <w:t>当前状态：未出现 / 已埋下 / 已回收一次 / 多章回响 / 终章回收</w:t>
      </w:r>
    </w:p>
    <w:p>
      <w:pPr>
        <w:pStyle w:val="Heading1"/>
      </w:pPr>
      <w:r>
        <w:rPr>
          <w:rFonts w:ascii="Noto Serif CJK SC" w:hAnsi="Noto Serif CJK SC" w:eastAsia="Noto Serif CJK SC"/>
          <w:color w:val="603D1B"/>
          <w:sz w:val="36"/>
        </w:rPr>
        <w:t>七、坑位等级说明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0"/>
        </w:rPr>
        <w:t>P0 全局母题：贯穿全游戏，终章才真正回收。例如裂钟、无名录、人民之名、苏醒者身份。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0"/>
        </w:rPr>
        <w:t>P1 章节主坑：支撑一个朝代章节，并至少在下一章回收一次。例如新法木牌、焚书残卷、江南渡口。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0"/>
        </w:rPr>
        <w:t>P2 人物 / 职业坑：由关键人物或职业线种下，可跨一到三章。例如旧臣遗孤后人、戏班旧曲、医方、工图。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0"/>
        </w:rPr>
        <w:t>P3 局部事件坑：服务单个事件或小分支，主要增强选择回响。例如某户被救、某封家书、某处水渠。</w:t>
      </w:r>
    </w:p>
    <w:p>
      <w:pPr>
        <w:pStyle w:val="Heading1"/>
      </w:pPr>
      <w:r>
        <w:rPr>
          <w:rFonts w:ascii="Noto Serif CJK SC" w:hAnsi="Noto Serif CJK SC" w:eastAsia="Noto Serif CJK SC"/>
          <w:color w:val="603D1B"/>
          <w:sz w:val="36"/>
        </w:rPr>
        <w:t>八、终章收束逻辑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1"/>
        </w:rPr>
        <w:t>终章不是突然告诉玩家“你是人民”，而是把前面所有无名者经验汇合起来。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1"/>
        </w:rPr>
        <w:t>前半段，玩家追问：我是谁？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1"/>
        </w:rPr>
        <w:t>中段，玩家发现：我每一世都是无名者。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1"/>
        </w:rPr>
        <w:t>后半段，玩家明白：无名者不是孤立个体，而是贯穿历史的人民。</w:t>
      </w:r>
    </w:p>
    <w:p>
      <w:pPr>
        <w:spacing w:line="300" w:lineRule="auto" w:after="80"/>
      </w:pPr>
      <w:r>
        <w:rPr>
          <w:rFonts w:ascii="Noto Serif CJK SC" w:hAnsi="Noto Serif CJK SC" w:eastAsia="Noto Serif CJK SC"/>
          <w:b w:val="0"/>
          <w:sz w:val="21"/>
        </w:rPr>
        <w:t>终章，玩家确认：属于封建秩序的旧时代已经终结，属于共产主义理想指引下的新时代已经开启。无名者终于有名，这个名字是人民。</w:t>
      </w:r>
    </w:p>
    <w:p>
      <w:pPr>
        <w:pStyle w:val="Heading1"/>
      </w:pPr>
      <w:r>
        <w:rPr>
          <w:rFonts w:ascii="Noto Serif CJK SC" w:hAnsi="Noto Serif CJK SC" w:eastAsia="Noto Serif CJK SC"/>
          <w:color w:val="603D1B"/>
          <w:sz w:val="36"/>
        </w:rPr>
        <w:t>九、下一步填充任务</w:t>
      </w:r>
    </w:p>
    <w:p>
      <w:pPr>
        <w:pStyle w:val="ListNumber"/>
      </w:pPr>
      <w:r>
        <w:rPr>
          <w:rFonts w:ascii="Noto Serif CJK SC" w:hAnsi="Noto Serif CJK SC" w:eastAsia="Noto Serif CJK SC"/>
          <w:sz w:val="20"/>
        </w:rPr>
        <w:t>依据本表，详细填充第一章《礼崩之世》的八幕主线。</w:t>
      </w:r>
    </w:p>
    <w:p>
      <w:pPr>
        <w:pStyle w:val="ListNumber"/>
      </w:pPr>
      <w:r>
        <w:rPr>
          <w:rFonts w:ascii="Noto Serif CJK SC" w:hAnsi="Noto Serif CJK SC" w:eastAsia="Noto Serif CJK SC"/>
          <w:sz w:val="20"/>
        </w:rPr>
        <w:t>为第一章每个母题设计至少一个主线事件和一个职业线事件。</w:t>
      </w:r>
    </w:p>
    <w:p>
      <w:pPr>
        <w:pStyle w:val="ListNumber"/>
      </w:pPr>
      <w:r>
        <w:rPr>
          <w:rFonts w:ascii="Noto Serif CJK SC" w:hAnsi="Noto Serif CJK SC" w:eastAsia="Noto Serif CJK SC"/>
          <w:sz w:val="20"/>
        </w:rPr>
        <w:t>确定第一章结尾如何明确抛出秦汉章承接。</w:t>
      </w:r>
    </w:p>
    <w:p>
      <w:pPr>
        <w:pStyle w:val="ListNumber"/>
      </w:pPr>
      <w:r>
        <w:rPr>
          <w:rFonts w:ascii="Noto Serif CJK SC" w:hAnsi="Noto Serif CJK SC" w:eastAsia="Noto Serif CJK SC"/>
          <w:sz w:val="20"/>
        </w:rPr>
        <w:t>建立《因果节点清单》，把每个具体选择登记为可管理节点。</w:t>
      </w:r>
    </w:p>
    <w:sectPr w:rsidR="00FC693F" w:rsidRPr="0006063C" w:rsidSect="00034616">
      <w:footerReference w:type="default" r:id="rId9"/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erif CJK SC" w:hAnsi="Noto Serif CJK SC" w:eastAsia="Noto Serif CJK SC"/>
        <w:color w:val="787878"/>
        <w:sz w:val="16"/>
      </w:rPr>
      <w:t>《山河无名》项目文档 · 跨朝代因果总表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erif CJK SC" w:hAnsi="Noto Serif CJK SC" w:eastAsia="Noto Serif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山河无名：跨朝代因果总表 V0.1</dc:title>
  <dc:subject>山河无名项目文档</dc:subject>
  <dc:creator>OpenAI</dc:creator>
  <cp:keywords/>
  <dc:description/>
  <cp:lastModifiedBy>OpenAI</cp:lastModifiedBy>
  <cp:revision>1</cp:revision>
  <dcterms:created xsi:type="dcterms:W3CDTF">2013-12-23T23:15:00Z</dcterms:created>
  <dcterms:modified xsi:type="dcterms:W3CDTF">2013-12-23T23:15:00Z</dcterms:modified>
  <cp:category/>
</cp:coreProperties>
</file>