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技术交底书</w:t>
      </w:r>
    </w:p>
    <w:p>
      <w:pPr>
        <w:spacing w:after="120" w:line="276" w:lineRule="auto"/>
      </w:pPr>
      <w:r>
        <w:rPr>
          <w:rFonts w:ascii="宋体" w:hAnsi="宋体" w:eastAsia="宋体"/>
          <w:b/>
          <w:sz w:val="21"/>
        </w:rPr>
        <w:t>案件名称</w:t>
      </w:r>
      <w:r>
        <w:rPr>
          <w:rFonts w:ascii="宋体" w:hAnsi="宋体" w:eastAsia="宋体"/>
          <w:sz w:val="21"/>
        </w:rPr>
        <w:t>：一种面向关系型数据库时序数据的自适应降采样与多线段趋势还原方法及系统</w:t>
      </w:r>
    </w:p>
    <w:p>
      <w:pPr>
        <w:spacing w:after="120" w:line="276" w:lineRule="auto"/>
      </w:pPr>
      <w:r>
        <w:rPr>
          <w:rFonts w:ascii="宋体" w:hAnsi="宋体" w:eastAsia="宋体"/>
          <w:b/>
          <w:sz w:val="21"/>
        </w:rPr>
        <w:t>技术联系人</w:t>
      </w:r>
      <w:r>
        <w:rPr>
          <w:rFonts w:ascii="宋体" w:hAnsi="宋体" w:eastAsia="宋体"/>
          <w:sz w:val="21"/>
        </w:rPr>
        <w:t>：</w:t>
      </w:r>
    </w:p>
    <w:p>
      <w:pPr>
        <w:pStyle w:val="ListBullet"/>
        <w:spacing w:after="60"/>
      </w:pPr>
      <w:r>
        <w:rPr>
          <w:rFonts w:ascii="宋体" w:hAnsi="宋体" w:eastAsia="宋体"/>
          <w:sz w:val="21"/>
        </w:rPr>
        <w:t>姓名：待填写</w:t>
      </w:r>
    </w:p>
    <w:p>
      <w:pPr>
        <w:pStyle w:val="ListBullet"/>
        <w:spacing w:after="60"/>
      </w:pPr>
      <w:r>
        <w:rPr>
          <w:rFonts w:ascii="宋体" w:hAnsi="宋体" w:eastAsia="宋体"/>
          <w:sz w:val="21"/>
        </w:rPr>
        <w:t>电话：待填写</w:t>
      </w:r>
    </w:p>
    <w:p>
      <w:pPr>
        <w:pStyle w:val="ListBullet"/>
        <w:spacing w:after="60"/>
      </w:pPr>
      <w:r>
        <w:rPr>
          <w:rFonts w:ascii="宋体" w:hAnsi="宋体" w:eastAsia="宋体"/>
          <w:sz w:val="21"/>
        </w:rPr>
        <w:t>邮箱：待填写</w:t>
      </w:r>
    </w:p>
    <w:p>
      <w:pPr>
        <w:spacing w:after="120" w:line="276" w:lineRule="auto"/>
      </w:pPr>
      <w:r>
        <w:rPr>
          <w:rFonts w:ascii="宋体" w:hAnsi="宋体" w:eastAsia="宋体"/>
          <w:b/>
          <w:sz w:val="21"/>
        </w:rPr>
        <w:t>专利类型</w:t>
      </w:r>
      <w:r>
        <w:rPr>
          <w:rFonts w:ascii="宋体" w:hAnsi="宋体" w:eastAsia="宋体"/>
          <w:sz w:val="21"/>
        </w:rPr>
        <w:t>：发明</w:t>
      </w:r>
    </w:p>
    <w:p>
      <w:pPr>
        <w:spacing w:after="160" w:before="160"/>
      </w:pPr>
      <w:r>
        <w:rPr>
          <w:rFonts w:ascii="宋体" w:hAnsi="宋体" w:eastAsia="宋体"/>
          <w:color w:val="AAAAAA"/>
          <w:sz w:val="16"/>
        </w:rPr>
        <w:t>────────────────────────────────</w:t>
      </w:r>
    </w:p>
    <w:p>
      <w:pPr>
        <w:pStyle w:val="Heading2"/>
      </w:pPr>
      <w:r>
        <w:rPr>
          <w:rFonts w:ascii="黑体" w:hAnsi="黑体" w:eastAsia="黑体"/>
        </w:rPr>
        <w:t>注意事项</w:t>
      </w:r>
    </w:p>
    <w:p>
      <w:pPr>
        <w:spacing w:after="120" w:line="276" w:lineRule="auto"/>
      </w:pPr>
      <w:r>
        <w:rPr>
          <w:rFonts w:ascii="宋体" w:hAnsi="宋体" w:eastAsia="宋体"/>
          <w:sz w:val="21"/>
        </w:rPr>
        <w:t>（1）交底书应使代理人能看懂，尤其是背景技术和详细技术方案，一定要写得全面、清楚、完整；</w:t>
      </w:r>
    </w:p>
    <w:p>
      <w:pPr>
        <w:spacing w:after="120" w:line="276" w:lineRule="auto"/>
      </w:pPr>
      <w:r>
        <w:rPr>
          <w:rFonts w:ascii="宋体" w:hAnsi="宋体" w:eastAsia="宋体"/>
          <w:sz w:val="21"/>
        </w:rPr>
        <w:t>（2）技术的公开程度，应以本领域普通技术人员不需付出创造性劳动即可进行实施为准。</w:t>
      </w:r>
    </w:p>
    <w:p>
      <w:pPr>
        <w:spacing w:after="120" w:line="276" w:lineRule="auto"/>
      </w:pPr>
      <w:r>
        <w:rPr>
          <w:rFonts w:ascii="宋体" w:hAnsi="宋体" w:eastAsia="宋体"/>
          <w:sz w:val="21"/>
        </w:rPr>
        <w:t>（3）在与代理人沟通时，对于代理人咨询的技术问题，应给予回答并认真讲解，并且按要求及时正确地补充相应技术材料。</w:t>
      </w:r>
    </w:p>
    <w:p>
      <w:pPr>
        <w:spacing w:after="160" w:before="160"/>
      </w:pPr>
      <w:r>
        <w:rPr>
          <w:rFonts w:ascii="宋体" w:hAnsi="宋体" w:eastAsia="宋体"/>
          <w:color w:val="AAAAAA"/>
          <w:sz w:val="16"/>
        </w:rPr>
        <w:t>────────────────────────────────</w:t>
      </w:r>
    </w:p>
    <w:p>
      <w:pPr>
        <w:pStyle w:val="Heading2"/>
      </w:pPr>
      <w:r>
        <w:rPr>
          <w:rFonts w:ascii="黑体" w:hAnsi="黑体" w:eastAsia="黑体"/>
        </w:rPr>
        <w:t>一、介绍相关技术背景，描述与本发明技术最相近的现有技术，并说明该现有技术存在的缺点</w:t>
      </w:r>
    </w:p>
    <w:p>
      <w:pPr>
        <w:pStyle w:val="Heading3"/>
      </w:pPr>
      <w:r>
        <w:rPr>
          <w:rFonts w:ascii="宋体" w:hAnsi="宋体" w:eastAsia="宋体"/>
        </w:rPr>
        <w:t>1.1 现有技术</w:t>
      </w:r>
    </w:p>
    <w:p>
      <w:pPr>
        <w:spacing w:after="120" w:line="276" w:lineRule="auto"/>
      </w:pPr>
      <w:r>
        <w:rPr>
          <w:rFonts w:ascii="宋体" w:hAnsi="宋体" w:eastAsia="宋体"/>
          <w:sz w:val="21"/>
        </w:rPr>
        <w:t>本发明涉及数据库查询优化与时序数据可视化处理领域，具体涉及一种在关系型数据库中对大规模时序监控数据执行自适应降采样与趋势还原的方法与系统。经检索国家知识产权局中国专利公布公告（检索工具：cnipa_epub_search.py，检索日期：2026-05-21），以及与项目相关的参考专利文献，现按技术方向分类列举如下：</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方向一：应用层降采样算法（特征点选择类）</w:t>
      </w:r>
    </w:p>
    <w:p>
      <w:pPr>
        <w:spacing w:after="120" w:line="276" w:lineRule="auto"/>
      </w:pPr>
      <w:r>
        <w:rPr>
          <w:rFonts w:ascii="宋体" w:hAnsi="宋体" w:eastAsia="宋体"/>
          <w:b/>
          <w:sz w:val="21"/>
        </w:rPr>
        <w:t>（1）CN117891972A — 时序数据降采样方法、装置、电子设备及存储介质</w:t>
      </w:r>
    </w:p>
    <w:p>
      <w:pPr>
        <w:spacing w:after="120" w:line="276" w:lineRule="auto"/>
      </w:pPr>
      <w:r>
        <w:rPr>
          <w:rFonts w:ascii="宋体" w:hAnsi="宋体" w:eastAsia="宋体"/>
          <w:sz w:val="21"/>
        </w:rPr>
        <w:t>该专利提出一种基于滑动窗口的动态降采样策略选择方法：根据目标输出总量、滑动窗口容量和单个滑窗抽样阈值，动态计算连续-间隔抽样临界值，确定采用连续抽样或间隔抽样策略，在每滑动窗口内选取目标抽样量的数据点。该方法属于应用层 LTTB 变体。</w:t>
      </w:r>
    </w:p>
    <w:p>
      <w:pPr>
        <w:pStyle w:val="ListBullet"/>
        <w:spacing w:after="60"/>
      </w:pPr>
      <w:r>
        <w:rPr>
          <w:rFonts w:ascii="宋体" w:hAnsi="宋体" w:eastAsia="宋体"/>
          <w:sz w:val="21"/>
        </w:rPr>
        <w:t>应用场景：通用时序数据可视化</w:t>
      </w:r>
    </w:p>
    <w:p>
      <w:pPr>
        <w:pStyle w:val="ListBullet"/>
        <w:spacing w:after="60"/>
      </w:pPr>
      <w:r>
        <w:rPr>
          <w:rFonts w:ascii="宋体" w:hAnsi="宋体" w:eastAsia="宋体"/>
          <w:sz w:val="21"/>
        </w:rPr>
        <w:t>局限性：需将全量数据加载到应用层内存进行选点计算，数十万条数据时网络传输开销和内存压力大；选点过程需排序操作，O(n log n)；每桶仅输出 1 个采样点，桶内趋势形态完全丢失；未关注查询参数漂移对缓存的影响</w:t>
      </w:r>
    </w:p>
    <w:p>
      <w:pPr>
        <w:pStyle w:val="ListBullet"/>
        <w:spacing w:after="60"/>
      </w:pPr>
      <w:r>
        <w:rPr>
          <w:rFonts w:ascii="宋体" w:hAnsi="宋体" w:eastAsia="宋体"/>
          <w:sz w:val="21"/>
        </w:rPr>
        <w:t>来源链接：http://epub.cnipa.gov.cn/patent/CN117891972A</w:t>
      </w:r>
    </w:p>
    <w:p>
      <w:pPr>
        <w:spacing w:after="120" w:line="276" w:lineRule="auto"/>
      </w:pPr>
      <w:r>
        <w:rPr>
          <w:rFonts w:ascii="宋体" w:hAnsi="宋体" w:eastAsia="宋体"/>
          <w:b/>
          <w:sz w:val="21"/>
        </w:rPr>
        <w:t>（2）CN202011579516 — LTTB+TimeGap 混合算法</w:t>
      </w:r>
    </w:p>
    <w:p>
      <w:pPr>
        <w:spacing w:after="120" w:line="276" w:lineRule="auto"/>
      </w:pPr>
      <w:r>
        <w:rPr>
          <w:rFonts w:ascii="宋体" w:hAnsi="宋体" w:eastAsia="宋体"/>
          <w:sz w:val="21"/>
        </w:rPr>
        <w:t>该专利提出将 LTTB（最大三角形面积算法）与 TimeGap 时间间隔策略混合的特征点选择降采样方法：通过计算每个数据点在前后桶之间的三角形面积权重选取代表性特征点。</w:t>
      </w:r>
    </w:p>
    <w:p>
      <w:pPr>
        <w:pStyle w:val="ListBullet"/>
        <w:spacing w:after="60"/>
      </w:pPr>
      <w:r>
        <w:rPr>
          <w:rFonts w:ascii="宋体" w:hAnsi="宋体" w:eastAsia="宋体"/>
          <w:sz w:val="21"/>
        </w:rPr>
        <w:t>局限性：需全量数据加载到内存；O(n log n) 复杂度；每桶输出单个特征点，完全丢失桶内波动信息；未涉及缓存复用</w:t>
      </w:r>
    </w:p>
    <w:p>
      <w:pPr>
        <w:pStyle w:val="ListBullet"/>
        <w:spacing w:after="60"/>
      </w:pPr>
      <w:r>
        <w:rPr>
          <w:rFonts w:ascii="宋体" w:hAnsi="宋体" w:eastAsia="宋体"/>
          <w:sz w:val="21"/>
        </w:rPr>
        <w:t>来源：项目参考专利目录（PDF 全文）</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方向二：硬件加速降采样</w:t>
      </w:r>
    </w:p>
    <w:p>
      <w:pPr>
        <w:spacing w:after="120" w:line="276" w:lineRule="auto"/>
      </w:pPr>
      <w:r>
        <w:rPr>
          <w:rFonts w:ascii="宋体" w:hAnsi="宋体" w:eastAsia="宋体"/>
          <w:b/>
          <w:sz w:val="21"/>
        </w:rPr>
        <w:t>（3）CN117891588A — 基于OpenCL实现时序数据降采样预计算方法</w:t>
      </w:r>
    </w:p>
    <w:p>
      <w:pPr>
        <w:spacing w:after="120" w:line="276" w:lineRule="auto"/>
      </w:pPr>
      <w:r>
        <w:rPr>
          <w:rFonts w:ascii="宋体" w:hAnsi="宋体" w:eastAsia="宋体"/>
          <w:sz w:val="21"/>
        </w:rPr>
        <w:t>该专利提出针对 RedisTimeseries 时序数据库，利用 OpenCL 框架将降采样计算任务卸载到 GPU/FPGA 等异构硬件上并行执行：通过 CompactionRule 合并规则在数据写入时预计算降采样结果。</w:t>
      </w:r>
    </w:p>
    <w:p>
      <w:pPr>
        <w:pStyle w:val="ListBullet"/>
        <w:spacing w:after="60"/>
      </w:pPr>
      <w:r>
        <w:rPr>
          <w:rFonts w:ascii="宋体" w:hAnsi="宋体" w:eastAsia="宋体"/>
          <w:sz w:val="21"/>
        </w:rPr>
        <w:t>应用场景：配备 GPU 服务器的 Redis 时序数据库环境</w:t>
      </w:r>
    </w:p>
    <w:p>
      <w:pPr>
        <w:pStyle w:val="ListBullet"/>
        <w:spacing w:after="60"/>
      </w:pPr>
      <w:r>
        <w:rPr>
          <w:rFonts w:ascii="宋体" w:hAnsi="宋体" w:eastAsia="宋体"/>
          <w:sz w:val="21"/>
        </w:rPr>
        <w:t>局限性：必须依赖 GPU/FPGA 硬件；需改造数据库内核；预计算模式对滑动窗口查询（如"最近7天"）灵活性不足；无法用于 MySQL/PostgreSQL 等关系型数据库</w:t>
      </w:r>
    </w:p>
    <w:p>
      <w:pPr>
        <w:pStyle w:val="ListBullet"/>
        <w:spacing w:after="60"/>
      </w:pPr>
      <w:r>
        <w:rPr>
          <w:rFonts w:ascii="宋体" w:hAnsi="宋体" w:eastAsia="宋体"/>
          <w:sz w:val="21"/>
        </w:rPr>
        <w:t>来源链接：http://epub.cnipa.gov.cn/patent/CN117891588A</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方向三：预测模型降采样</w:t>
      </w:r>
    </w:p>
    <w:p>
      <w:pPr>
        <w:spacing w:after="120" w:line="276" w:lineRule="auto"/>
      </w:pPr>
      <w:r>
        <w:rPr>
          <w:rFonts w:ascii="宋体" w:hAnsi="宋体" w:eastAsia="宋体"/>
          <w:b/>
          <w:sz w:val="21"/>
        </w:rPr>
        <w:t>（4）CN117520423A — 一种时序数据降采样方法及装置</w:t>
      </w:r>
    </w:p>
    <w:p>
      <w:pPr>
        <w:spacing w:after="120" w:line="276" w:lineRule="auto"/>
      </w:pPr>
      <w:r>
        <w:rPr>
          <w:rFonts w:ascii="宋体" w:hAnsi="宋体" w:eastAsia="宋体"/>
          <w:sz w:val="21"/>
        </w:rPr>
        <w:t>该专利提出利用存量时序数据对多项式模型进行训练，得到采样数据预测模型：将采样时间点输入预测模型直接输出采样结果，无需对原始数据进行实际采样。</w:t>
      </w:r>
    </w:p>
    <w:p>
      <w:pPr>
        <w:pStyle w:val="ListBullet"/>
        <w:spacing w:after="60"/>
      </w:pPr>
      <w:r>
        <w:rPr>
          <w:rFonts w:ascii="宋体" w:hAnsi="宋体" w:eastAsia="宋体"/>
          <w:sz w:val="21"/>
        </w:rPr>
        <w:t>应用场景：趋势数据降采样、缺失时间段补全</w:t>
      </w:r>
    </w:p>
    <w:p>
      <w:pPr>
        <w:pStyle w:val="ListBullet"/>
        <w:spacing w:after="60"/>
      </w:pPr>
      <w:r>
        <w:rPr>
          <w:rFonts w:ascii="宋体" w:hAnsi="宋体" w:eastAsia="宋体"/>
          <w:sz w:val="21"/>
        </w:rPr>
        <w:t>局限性：结果为预测近似值而非精确统计值；需离线训练模型；模型倾向于平滑掉异常峰值，不适合异常检测场景</w:t>
      </w:r>
    </w:p>
    <w:p>
      <w:pPr>
        <w:pStyle w:val="ListBullet"/>
        <w:spacing w:after="60"/>
      </w:pPr>
      <w:r>
        <w:rPr>
          <w:rFonts w:ascii="宋体" w:hAnsi="宋体" w:eastAsia="宋体"/>
          <w:sz w:val="21"/>
        </w:rPr>
        <w:t>来源链接：http://epub.cnipa.gov.cn/patent/CN117520423A</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方向四：分布式大数据处理</w:t>
      </w:r>
    </w:p>
    <w:p>
      <w:pPr>
        <w:spacing w:after="120" w:line="276" w:lineRule="auto"/>
      </w:pPr>
      <w:r>
        <w:rPr>
          <w:rFonts w:ascii="宋体" w:hAnsi="宋体" w:eastAsia="宋体"/>
          <w:b/>
          <w:sz w:val="21"/>
        </w:rPr>
        <w:t>（5）CN202011467348 — PySpark+Pandas 融合的时序数据处理</w:t>
      </w:r>
    </w:p>
    <w:p>
      <w:pPr>
        <w:spacing w:after="120" w:line="276" w:lineRule="auto"/>
      </w:pPr>
      <w:r>
        <w:rPr>
          <w:rFonts w:ascii="宋体" w:hAnsi="宋体" w:eastAsia="宋体"/>
          <w:sz w:val="21"/>
        </w:rPr>
        <w:t>该专利提出通过 PySpark 分布式计算引擎与 Pandas 本地处理的混合架构处理大规模时序数据：数据从数据库抽取到 Spark 集群，利用分布式计算能力进行降采样处理。</w:t>
      </w:r>
    </w:p>
    <w:p>
      <w:pPr>
        <w:pStyle w:val="ListBullet"/>
        <w:spacing w:after="60"/>
      </w:pPr>
      <w:r>
        <w:rPr>
          <w:rFonts w:ascii="宋体" w:hAnsi="宋体" w:eastAsia="宋体"/>
          <w:sz w:val="21"/>
        </w:rPr>
        <w:t>局限性：依赖 Spark 集群基础设施，单机不可用；网络 IO 成为瓶颈；架构重、运维成本高</w:t>
      </w:r>
    </w:p>
    <w:p>
      <w:pPr>
        <w:pStyle w:val="ListBullet"/>
        <w:spacing w:after="60"/>
      </w:pPr>
      <w:r>
        <w:rPr>
          <w:rFonts w:ascii="宋体" w:hAnsi="宋体" w:eastAsia="宋体"/>
          <w:sz w:val="21"/>
        </w:rPr>
        <w:t>来源：项目参考专利目录（PDF 全文）</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方向五：数据库查询优化（通用）</w:t>
      </w:r>
    </w:p>
    <w:p>
      <w:pPr>
        <w:spacing w:after="120" w:line="276" w:lineRule="auto"/>
      </w:pPr>
      <w:r>
        <w:rPr>
          <w:rFonts w:ascii="宋体" w:hAnsi="宋体" w:eastAsia="宋体"/>
          <w:b/>
          <w:sz w:val="21"/>
        </w:rPr>
        <w:t>（6）CN114265909A — 关系型数据库查询优化方法</w:t>
      </w:r>
    </w:p>
    <w:p>
      <w:pPr>
        <w:spacing w:after="120" w:line="276" w:lineRule="auto"/>
      </w:pPr>
      <w:r>
        <w:rPr>
          <w:rFonts w:ascii="宋体" w:hAnsi="宋体" w:eastAsia="宋体"/>
          <w:sz w:val="21"/>
        </w:rPr>
        <w:t>该专利提出对 SQL 语句的多表连接查询中的过滤条件进行等级评估，优化多表连接查询的执行顺序（谓词上拉/下推）。</w:t>
      </w:r>
    </w:p>
    <w:p>
      <w:pPr>
        <w:pStyle w:val="ListBullet"/>
        <w:spacing w:after="60"/>
      </w:pPr>
      <w:r>
        <w:rPr>
          <w:rFonts w:ascii="宋体" w:hAnsi="宋体" w:eastAsia="宋体"/>
          <w:sz w:val="21"/>
        </w:rPr>
        <w:t>局限性：聚焦于多表连接场景，不涉及降采样或时序聚合查询；未涉及索引结构设计与缓冲池利用</w:t>
      </w:r>
    </w:p>
    <w:p>
      <w:pPr>
        <w:pStyle w:val="ListBullet"/>
        <w:spacing w:after="60"/>
      </w:pPr>
      <w:r>
        <w:rPr>
          <w:rFonts w:ascii="宋体" w:hAnsi="宋体" w:eastAsia="宋体"/>
          <w:sz w:val="21"/>
        </w:rPr>
        <w:t>来源链接：http://epub.cnipa.gov.cn/patent/CN114265909A</w:t>
      </w:r>
    </w:p>
    <w:p>
      <w:pPr>
        <w:spacing w:after="120" w:line="276" w:lineRule="auto"/>
      </w:pPr>
      <w:r>
        <w:rPr>
          <w:rFonts w:ascii="宋体" w:hAnsi="宋体" w:eastAsia="宋体"/>
          <w:b/>
          <w:sz w:val="21"/>
        </w:rPr>
        <w:t>（7）CN112988802A — 基于强化学习的关系型数据库查询优化方法</w:t>
      </w:r>
    </w:p>
    <w:p>
      <w:pPr>
        <w:spacing w:after="120" w:line="276" w:lineRule="auto"/>
      </w:pPr>
      <w:r>
        <w:rPr>
          <w:rFonts w:ascii="宋体" w:hAnsi="宋体" w:eastAsia="宋体"/>
          <w:sz w:val="21"/>
        </w:rPr>
        <w:t>该专利提出利用树卷积神经网络提取逻辑计划树特征，通过强化学习模型自动选择逻辑优化规则的应用顺序。</w:t>
      </w:r>
    </w:p>
    <w:p>
      <w:pPr>
        <w:pStyle w:val="ListBullet"/>
        <w:spacing w:after="60"/>
      </w:pPr>
      <w:r>
        <w:rPr>
          <w:rFonts w:ascii="宋体" w:hAnsi="宋体" w:eastAsia="宋体"/>
          <w:sz w:val="21"/>
        </w:rPr>
        <w:t>局限性：针对优化器执行计划选择，非降采样聚合方法；需大量训练数据；不能解决时序聚合中临时表产生和缓存失效的问题</w:t>
      </w:r>
    </w:p>
    <w:p>
      <w:pPr>
        <w:pStyle w:val="ListBullet"/>
        <w:spacing w:after="60"/>
      </w:pPr>
      <w:r>
        <w:rPr>
          <w:rFonts w:ascii="宋体" w:hAnsi="宋体" w:eastAsia="宋体"/>
          <w:sz w:val="21"/>
        </w:rPr>
        <w:t>来源链接：http://epub.cnipa.gov.cn/patent/CN112988802A</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检索总结</w:t>
      </w:r>
      <w:r>
        <w:rPr>
          <w:rFonts w:ascii="宋体" w:hAnsi="宋体" w:eastAsia="宋体"/>
          <w:sz w:val="21"/>
        </w:rPr>
        <w:t>：</w:t>
      </w:r>
    </w:p>
    <w:p>
      <w:pPr>
        <w:spacing w:after="120" w:line="276" w:lineRule="auto"/>
      </w:pPr>
      <w:r>
        <w:rPr>
          <w:rFonts w:ascii="宋体" w:hAnsi="宋体" w:eastAsia="宋体"/>
          <w:sz w:val="21"/>
        </w:rPr>
        <w:t>在国知局公布公告站以"时序数据降采样""关系型数据库查询优化""时序数据聚合""GROUP BY 优化""自适应桶""时间对齐缓存"等检索词进行 8 轮独立检索，结合项目参考的 5 篇对标专利，共筛选出 7 篇与本案高度相关的现有技术。</w:t>
      </w:r>
    </w:p>
    <w:p>
      <w:pPr>
        <w:spacing w:after="120" w:line="276" w:lineRule="auto"/>
      </w:pPr>
      <w:r>
        <w:rPr>
          <w:rFonts w:ascii="宋体" w:hAnsi="宋体" w:eastAsia="宋体"/>
          <w:sz w:val="21"/>
        </w:rPr>
        <w:t>现有技术在降采样算法（LTTB、多项式预测）、硬件加速（GPU/OpenCL）、分布式计算（Spark）、通用查询优化方面均有覆盖，但存在三个系统性空白：</w:t>
      </w:r>
    </w:p>
    <w:p>
      <w:pPr>
        <w:spacing w:after="120" w:line="276" w:lineRule="auto"/>
      </w:pPr>
      <w:r>
        <w:rPr>
          <w:rFonts w:ascii="宋体" w:hAnsi="宋体" w:eastAsia="宋体"/>
          <w:sz w:val="21"/>
        </w:rPr>
        <w:t>（1）未关注滑动窗口查询中查询参数漂移导致应用层缓存不可用的问题；</w:t>
      </w:r>
    </w:p>
    <w:p>
      <w:pPr>
        <w:spacing w:after="120" w:line="276" w:lineRule="auto"/>
      </w:pPr>
      <w:r>
        <w:rPr>
          <w:rFonts w:ascii="宋体" w:hAnsi="宋体" w:eastAsia="宋体"/>
          <w:sz w:val="21"/>
        </w:rPr>
        <w:t>（2）降采样桶的划分方式均为固定宽度或固定数量，未采用时间-波动双维度自适应策略；</w:t>
      </w:r>
    </w:p>
    <w:p>
      <w:pPr>
        <w:spacing w:after="120" w:line="276" w:lineRule="auto"/>
      </w:pPr>
      <w:r>
        <w:rPr>
          <w:rFonts w:ascii="宋体" w:hAnsi="宋体" w:eastAsia="宋体"/>
          <w:sz w:val="21"/>
        </w:rPr>
        <w:t>（3）每桶仅输出单个聚合值或单个特征点，桶内趋势形态完全丢失。</w:t>
      </w:r>
    </w:p>
    <w:p>
      <w:pPr>
        <w:spacing w:after="120" w:line="276" w:lineRule="auto"/>
      </w:pPr>
      <w:r>
        <w:rPr>
          <w:rFonts w:ascii="宋体" w:hAnsi="宋体" w:eastAsia="宋体"/>
          <w:sz w:val="21"/>
        </w:rPr>
        <w:t>本发明的三项创新——时间对齐缓存复用、双维度自适应桶划分、桶内 4 点多线段趋势还原——分别填补了上述三个空白。</w:t>
      </w:r>
    </w:p>
    <w:p>
      <w:pPr>
        <w:pStyle w:val="Heading3"/>
      </w:pPr>
      <w:r>
        <w:rPr>
          <w:rFonts w:ascii="宋体" w:hAnsi="宋体" w:eastAsia="宋体"/>
        </w:rPr>
        <w:t>1.2 现有技术存在的缺点</w:t>
      </w:r>
    </w:p>
    <w:p>
      <w:pPr>
        <w:spacing w:after="120" w:line="276" w:lineRule="auto"/>
      </w:pPr>
      <w:r>
        <w:rPr>
          <w:rFonts w:ascii="宋体" w:hAnsi="宋体" w:eastAsia="宋体"/>
          <w:sz w:val="21"/>
        </w:rPr>
        <w:t>综合上述现有技术分析，存在以下核心缺陷：</w:t>
      </w:r>
    </w:p>
    <w:p>
      <w:pPr>
        <w:spacing w:after="120" w:line="276" w:lineRule="auto"/>
      </w:pPr>
      <w:r>
        <w:rPr>
          <w:rFonts w:ascii="宋体" w:hAnsi="宋体" w:eastAsia="宋体"/>
          <w:b/>
          <w:sz w:val="21"/>
        </w:rPr>
        <w:t>（1）基础设施依赖过重</w:t>
      </w:r>
      <w:r>
        <w:rPr>
          <w:rFonts w:ascii="宋体" w:hAnsi="宋体" w:eastAsia="宋体"/>
          <w:sz w:val="21"/>
        </w:rPr>
        <w:t>：方向二（GPU 加速）需专用硬件，方向四（Spark）需分布式集群。在仅具备 CPU 和关系型数据库的常规服务器、边缘计算设备或云托管数据库中，这些方案无法直接运行。</w:t>
      </w:r>
    </w:p>
    <w:p>
      <w:pPr>
        <w:spacing w:after="120" w:line="276" w:lineRule="auto"/>
      </w:pPr>
      <w:r>
        <w:rPr>
          <w:rFonts w:ascii="宋体" w:hAnsi="宋体" w:eastAsia="宋体"/>
          <w:b/>
          <w:sz w:val="21"/>
        </w:rPr>
        <w:t>（2）查询参数不稳定，应用层缓存无法复用</w:t>
      </w:r>
      <w:r>
        <w:rPr>
          <w:rFonts w:ascii="宋体" w:hAnsi="宋体" w:eastAsia="宋体"/>
          <w:sz w:val="21"/>
        </w:rPr>
        <w:t>：现有所有方案均未关注滑动时间窗口查询中"查询参数漂移"导致的问题。在监控面板等高频刷新场景中，每次"最近7天"查询的 WHERE 参数随系统时钟逐秒变化，导致 SQL 文本不同、缓存 key 不同，应用层缓存命中率为零，每次请求必须重新查询数据库。</w:t>
      </w:r>
    </w:p>
    <w:p>
      <w:pPr>
        <w:spacing w:after="120" w:line="276" w:lineRule="auto"/>
      </w:pPr>
      <w:r>
        <w:rPr>
          <w:rFonts w:ascii="宋体" w:hAnsi="宋体" w:eastAsia="宋体"/>
          <w:b/>
          <w:sz w:val="21"/>
        </w:rPr>
        <w:t>（3）桶划分方式僵化，无法适应数据波动差异</w:t>
      </w:r>
      <w:r>
        <w:rPr>
          <w:rFonts w:ascii="宋体" w:hAnsi="宋体" w:eastAsia="宋体"/>
          <w:sz w:val="21"/>
        </w:rPr>
        <w:t>：现有方案均采用固定宽度或固定数量的均匀桶划分。在数据平稳时段，均匀桶产生信息冗余；在剧烈波动时段，均匀桶因跨度过大而丢失尖峰和拐点等关键细节。</w:t>
      </w:r>
    </w:p>
    <w:p>
      <w:pPr>
        <w:spacing w:after="120" w:line="276" w:lineRule="auto"/>
      </w:pPr>
      <w:r>
        <w:rPr>
          <w:rFonts w:ascii="宋体" w:hAnsi="宋体" w:eastAsia="宋体"/>
          <w:b/>
          <w:sz w:val="21"/>
        </w:rPr>
        <w:t>（4）每桶输出单点，桶内趋势形态完全丢失</w:t>
      </w:r>
      <w:r>
        <w:rPr>
          <w:rFonts w:ascii="宋体" w:hAnsi="宋体" w:eastAsia="宋体"/>
          <w:sz w:val="21"/>
        </w:rPr>
        <w:t>：无论 LTTB 的特征点选择还是简单平均值聚合，每桶最终仅输出一个值。前端渲染时相邻两桶之间仅有一条直线段，桶内的上升-下降-反弹等趋势变化被完全抹平，极值点和拐点的视觉信息丢失。</w:t>
      </w:r>
    </w:p>
    <w:p>
      <w:pPr>
        <w:spacing w:after="160" w:before="160"/>
      </w:pPr>
      <w:r>
        <w:rPr>
          <w:rFonts w:ascii="宋体" w:hAnsi="宋体" w:eastAsia="宋体"/>
          <w:color w:val="AAAAAA"/>
          <w:sz w:val="16"/>
        </w:rPr>
        <w:t>────────────────────────────────</w:t>
      </w:r>
    </w:p>
    <w:p>
      <w:pPr>
        <w:pStyle w:val="Heading2"/>
      </w:pPr>
      <w:r>
        <w:rPr>
          <w:rFonts w:ascii="黑体" w:hAnsi="黑体" w:eastAsia="黑体"/>
        </w:rPr>
        <w:t>二、针对上述缺点，说明本发明所要解决的技术问题</w:t>
      </w:r>
    </w:p>
    <w:p>
      <w:pPr>
        <w:spacing w:after="120" w:line="276" w:lineRule="auto"/>
      </w:pPr>
      <w:r>
        <w:rPr>
          <w:rFonts w:ascii="宋体" w:hAnsi="宋体" w:eastAsia="宋体"/>
          <w:sz w:val="21"/>
        </w:rPr>
        <w:t>本发明所要解决的技术问题是：</w:t>
      </w:r>
      <w:r>
        <w:rPr>
          <w:rFonts w:ascii="宋体" w:hAnsi="宋体" w:eastAsia="宋体"/>
          <w:b/>
          <w:sz w:val="21"/>
        </w:rPr>
        <w:t>在不将数据迁移至专用时序数据库的前提下，如何在标准关系型数据库上实现大规模时序监控数据的毫秒级降采样查询，且降采样后的趋势曲线能完整保留原始数据的波动形态</w:t>
      </w:r>
      <w:r>
        <w:rPr>
          <w:rFonts w:ascii="宋体" w:hAnsi="宋体" w:eastAsia="宋体"/>
          <w:sz w:val="21"/>
        </w:rPr>
        <w:t>。具体包括三个子问题：</w:t>
      </w:r>
    </w:p>
    <w:p>
      <w:pPr>
        <w:spacing w:after="120" w:line="276" w:lineRule="auto"/>
      </w:pPr>
      <w:r>
        <w:rPr>
          <w:rFonts w:ascii="宋体" w:hAnsi="宋体" w:eastAsia="宋体"/>
          <w:sz w:val="21"/>
        </w:rPr>
        <w:t>（1）如何使滑动窗口查询的 SQL 文本在预设时间粒度内保持恒定，从而让应用层缓存机制对高频重复请求生效——</w:t>
      </w:r>
      <w:r>
        <w:rPr>
          <w:rFonts w:ascii="宋体" w:hAnsi="宋体" w:eastAsia="宋体"/>
          <w:b/>
          <w:sz w:val="21"/>
        </w:rPr>
        <w:t>时间对齐缓存复用</w:t>
      </w:r>
      <w:r>
        <w:rPr>
          <w:rFonts w:ascii="宋体" w:hAnsi="宋体" w:eastAsia="宋体"/>
          <w:sz w:val="21"/>
        </w:rPr>
        <w:t>；</w:t>
      </w:r>
    </w:p>
    <w:p>
      <w:pPr>
        <w:spacing w:after="120" w:line="276" w:lineRule="auto"/>
      </w:pPr>
      <w:r>
        <w:rPr>
          <w:rFonts w:ascii="宋体" w:hAnsi="宋体" w:eastAsia="宋体"/>
          <w:sz w:val="21"/>
        </w:rPr>
        <w:t>（2）如何使降采样桶的划分密度随数据波动程度自适应调整，波动剧烈处加密以保留细节、平稳处拉长以减少冗余——</w:t>
      </w:r>
      <w:r>
        <w:rPr>
          <w:rFonts w:ascii="宋体" w:hAnsi="宋体" w:eastAsia="宋体"/>
          <w:b/>
          <w:sz w:val="21"/>
        </w:rPr>
        <w:t>双维度自适应桶划分</w:t>
      </w:r>
      <w:r>
        <w:rPr>
          <w:rFonts w:ascii="宋体" w:hAnsi="宋体" w:eastAsia="宋体"/>
          <w:sz w:val="21"/>
        </w:rPr>
        <w:t>；</w:t>
      </w:r>
    </w:p>
    <w:p>
      <w:pPr>
        <w:spacing w:after="120" w:line="276" w:lineRule="auto"/>
      </w:pPr>
      <w:r>
        <w:rPr>
          <w:rFonts w:ascii="宋体" w:hAnsi="宋体" w:eastAsia="宋体"/>
          <w:sz w:val="21"/>
        </w:rPr>
        <w:t>（3）如何在每桶仅保留极少数据点（如 4 个）的约束下，最大限度地还原桶内数据的升降趋势和极值特征——</w:t>
      </w:r>
      <w:r>
        <w:rPr>
          <w:rFonts w:ascii="宋体" w:hAnsi="宋体" w:eastAsia="宋体"/>
          <w:b/>
          <w:sz w:val="21"/>
        </w:rPr>
        <w:t>桶内 4 点多线段趋势还原</w:t>
      </w:r>
      <w:r>
        <w:rPr>
          <w:rFonts w:ascii="宋体" w:hAnsi="宋体" w:eastAsia="宋体"/>
          <w:sz w:val="21"/>
        </w:rPr>
        <w:t>。</w:t>
      </w:r>
    </w:p>
    <w:p>
      <w:pPr>
        <w:spacing w:after="120" w:line="276" w:lineRule="auto"/>
      </w:pPr>
      <w:r>
        <w:rPr>
          <w:rFonts w:ascii="宋体" w:hAnsi="宋体" w:eastAsia="宋体"/>
          <w:sz w:val="21"/>
        </w:rPr>
        <w:t>需要说明的是，本发明的核心适用场景是</w:t>
      </w:r>
      <w:r>
        <w:rPr>
          <w:rFonts w:ascii="宋体" w:hAnsi="宋体" w:eastAsia="宋体"/>
          <w:b/>
          <w:sz w:val="21"/>
        </w:rPr>
        <w:t>起始时间由当前时刻向前推算的滑动窗口查询</w:t>
      </w:r>
      <w:r>
        <w:rPr>
          <w:rFonts w:ascii="宋体" w:hAnsi="宋体" w:eastAsia="宋体"/>
          <w:sz w:val="21"/>
        </w:rPr>
        <w:t>（如"最近 7 天""最近 24 小时"），这是监控仪表盘、实时大屏等自动刷新场景中最常见的查询模式。对于用户手动指定固定起止日期的历史查询，查询参数本身已固定，缓存天然可用，本发明的适用范围见上述说明。此外，对齐操作使查询左边界比精确时间最多向前扩展一个对齐粒度（如 1 小时），对于 7 天（168 小时）的窗口仅多包含不到 0.6% 的老数据，视觉影响可忽略。</w:t>
      </w:r>
    </w:p>
    <w:p>
      <w:pPr>
        <w:spacing w:after="160" w:before="160"/>
      </w:pPr>
      <w:r>
        <w:rPr>
          <w:rFonts w:ascii="宋体" w:hAnsi="宋体" w:eastAsia="宋体"/>
          <w:color w:val="AAAAAA"/>
          <w:sz w:val="16"/>
        </w:rPr>
        <w:t>────────────────────────────────</w:t>
      </w:r>
    </w:p>
    <w:p>
      <w:pPr>
        <w:pStyle w:val="Heading2"/>
      </w:pPr>
      <w:r>
        <w:rPr>
          <w:rFonts w:ascii="黑体" w:hAnsi="黑体" w:eastAsia="黑体"/>
        </w:rPr>
        <w:t>三、本发明技术方案的详细阐述</w:t>
      </w:r>
    </w:p>
    <w:p>
      <w:pPr>
        <w:pStyle w:val="Heading3"/>
      </w:pPr>
      <w:r>
        <w:rPr>
          <w:rFonts w:ascii="宋体" w:hAnsi="宋体" w:eastAsia="宋体"/>
        </w:rPr>
        <w:t>3.1 背景</w:t>
      </w:r>
    </w:p>
    <w:p>
      <w:pPr>
        <w:spacing w:after="120" w:line="276" w:lineRule="auto"/>
      </w:pPr>
      <w:r>
        <w:rPr>
          <w:rFonts w:ascii="宋体" w:hAnsi="宋体" w:eastAsia="宋体"/>
          <w:sz w:val="21"/>
        </w:rPr>
        <w:t>本发明适用于如下典型场景：一个基于关系型数据库的监控系统，数十个计算节点每 60 秒采集一次 CPU/GPU/内存使用率数据存入 MySQL。Web 前端监控面板每数秒自动刷新"指定节点最近 7 天的 GPU 使用率趋势曲线"，面板面向数十至上百用户同时展示。</w:t>
      </w:r>
    </w:p>
    <w:p>
      <w:pPr>
        <w:spacing w:after="120" w:line="276" w:lineRule="auto"/>
      </w:pPr>
      <w:r>
        <w:rPr>
          <w:rFonts w:ascii="宋体" w:hAnsi="宋体" w:eastAsia="宋体"/>
          <w:sz w:val="21"/>
        </w:rPr>
        <w:t>在此场景中，前端需要的是约 100 个数据点（匹配屏幕像素宽度），但原始数据多达数十万条。传统方案将原始数据全量传输到应用层进行降采样，导致每次刷新产生数百毫秒的网络和计算开销。本方案通过数据库层自适应降采样 + 应用层缓存复用，将数据库查询次数降至每小时 1 次、每次请求耗时降至毫秒级，同时输出的趋势曲线完整保留波动形态。</w:t>
      </w:r>
    </w:p>
    <w:p>
      <w:pPr>
        <w:spacing w:after="120" w:line="276" w:lineRule="auto"/>
      </w:pPr>
      <w:r>
        <w:rPr>
          <w:rFonts w:ascii="宋体" w:hAnsi="宋体" w:eastAsia="宋体"/>
          <w:sz w:val="21"/>
        </w:rPr>
        <w:t>选择在关系型数据库而非专用时序数据库（如 InfluxDB、TimescaleDB）上实现，是因为业务场景中通常需要将监控数据与用户表、项目表等业务数据进行 JOIN 联表查询。专用时序数据库虽自带降采样能力，但联表查询能力弱，将监控数据迁入后会导致业务扩展困难。</w:t>
      </w:r>
    </w:p>
    <w:p>
      <w:pPr>
        <w:pStyle w:val="Heading3"/>
      </w:pPr>
      <w:r>
        <w:rPr>
          <w:rFonts w:ascii="宋体" w:hAnsi="宋体" w:eastAsia="宋体"/>
        </w:rPr>
        <w:t>3.2 系统框图</w:t>
      </w:r>
    </w:p>
    <w:p>
      <w:r>
        <w:drawing>
          <wp:inline xmlns:a="http://schemas.openxmlformats.org/drawingml/2006/main" xmlns:pic="http://schemas.openxmlformats.org/drawingml/2006/picture">
            <wp:extent cx="4420421" cy="7498079"/>
            <wp:docPr id="1" name="Picture 1"/>
            <wp:cNvGraphicFramePr>
              <a:graphicFrameLocks noChangeAspect="1"/>
            </wp:cNvGraphicFramePr>
            <a:graphic>
              <a:graphicData uri="http://schemas.openxmlformats.org/drawingml/2006/picture">
                <pic:pic>
                  <pic:nvPicPr>
                    <pic:cNvPr id="0" name="fig_001.png"/>
                    <pic:cNvPicPr/>
                  </pic:nvPicPr>
                  <pic:blipFill>
                    <a:blip r:embed="rId9"/>
                    <a:stretch>
                      <a:fillRect/>
                    </a:stretch>
                  </pic:blipFill>
                  <pic:spPr>
                    <a:xfrm>
                      <a:off x="0" y="0"/>
                      <a:ext cx="4420421" cy="7498079"/>
                    </a:xfrm>
                    <a:prstGeom prst="rect"/>
                  </pic:spPr>
                </pic:pic>
              </a:graphicData>
            </a:graphic>
          </wp:inline>
        </w:drawing>
      </w:r>
    </w:p>
    <w:p>
      <w:pPr>
        <w:pStyle w:val="Heading3"/>
      </w:pPr>
      <w:r>
        <w:rPr>
          <w:rFonts w:ascii="宋体" w:hAnsi="宋体" w:eastAsia="宋体"/>
        </w:rPr>
        <w:t>3.3 模块功能说明</w:t>
      </w:r>
    </w:p>
    <w:p>
      <w:pPr>
        <w:spacing w:after="120" w:line="276" w:lineRule="auto"/>
      </w:pPr>
      <w:r>
        <w:rPr>
          <w:rFonts w:ascii="宋体" w:hAnsi="宋体" w:eastAsia="宋体"/>
          <w:b/>
          <w:sz w:val="21"/>
        </w:rPr>
        <w:t>（1）监控数据采集模块</w:t>
      </w:r>
      <w:r>
        <w:rPr>
          <w:rFonts w:ascii="宋体" w:hAnsi="宋体" w:eastAsia="宋体"/>
          <w:sz w:val="21"/>
        </w:rPr>
        <w:t>：定时从外部监控系统获取各监控对象的资源使用率数据，以整型 Unix 时间戳和浮点数值的形式写入数据库时序存储表。</w:t>
      </w:r>
    </w:p>
    <w:p>
      <w:pPr>
        <w:spacing w:after="120" w:line="276" w:lineRule="auto"/>
      </w:pPr>
      <w:r>
        <w:rPr>
          <w:rFonts w:ascii="宋体" w:hAnsi="宋体" w:eastAsia="宋体"/>
          <w:b/>
          <w:sz w:val="21"/>
        </w:rPr>
        <w:t>（2）时序数据存储表与覆盖索引</w:t>
      </w:r>
      <w:r>
        <w:rPr>
          <w:rFonts w:ascii="宋体" w:hAnsi="宋体" w:eastAsia="宋体"/>
          <w:sz w:val="21"/>
        </w:rPr>
        <w:t>：关系型数据库中的时序数据表，核心字段为整型时间戳和数值。表上建有联合覆盖索引，索引字段顺序为"等值过滤列（如有）、时间戳列、数值列"，使 WHERE 范围过滤和 SELECT 取值全部通过索引完成，无需回表。</w:t>
      </w:r>
    </w:p>
    <w:p>
      <w:pPr>
        <w:spacing w:after="120" w:line="276" w:lineRule="auto"/>
      </w:pPr>
      <w:r>
        <w:rPr>
          <w:rFonts w:ascii="宋体" w:hAnsi="宋体" w:eastAsia="宋体"/>
          <w:b/>
          <w:sz w:val="21"/>
        </w:rPr>
        <w:t>（3）参数预处理模块（创新 1——时间对齐）</w:t>
      </w:r>
      <w:r>
        <w:rPr>
          <w:rFonts w:ascii="宋体" w:hAnsi="宋体" w:eastAsia="宋体"/>
          <w:sz w:val="21"/>
        </w:rPr>
        <w:t>：在每次查询前对起始时间戳执行向下对齐运算，使其对齐至预设时间粒度（如整点小时）的整数倍。对齐后同窗口内所有请求的 SQL 文本完全一致，应用层缓存可以命中。</w:t>
      </w:r>
    </w:p>
    <w:p>
      <w:pPr>
        <w:spacing w:after="120" w:line="276" w:lineRule="auto"/>
      </w:pPr>
      <w:r>
        <w:rPr>
          <w:rFonts w:ascii="宋体" w:hAnsi="宋体" w:eastAsia="宋体"/>
          <w:b/>
          <w:sz w:val="21"/>
        </w:rPr>
        <w:t>（4）自适应桶划分模块（创新 2——双维度判定）</w:t>
      </w:r>
      <w:r>
        <w:rPr>
          <w:rFonts w:ascii="宋体" w:hAnsi="宋体" w:eastAsia="宋体"/>
          <w:sz w:val="21"/>
        </w:rPr>
        <w:t>：遍历时序数据时，同时检查两个条件决定是否切分新桶：一是当前桶的累计时长是否超过预设的时间上限（防止平稳期桶无限拉长）；二是当前桶的累计波动（桶内最大值与最小值的差值）是否超过预设的波动阈值（波动剧烈处及时切分以保留细节）。两个条件满足任一即闭合当前桶、开启新桶。</w:t>
      </w:r>
    </w:p>
    <w:p>
      <w:pPr>
        <w:spacing w:after="120" w:line="276" w:lineRule="auto"/>
      </w:pPr>
      <w:r>
        <w:rPr>
          <w:rFonts w:ascii="宋体" w:hAnsi="宋体" w:eastAsia="宋体"/>
          <w:b/>
          <w:sz w:val="21"/>
        </w:rPr>
        <w:t>（5）多点特征提取模块（创新 3——4 点多线段）</w:t>
      </w:r>
      <w:r>
        <w:rPr>
          <w:rFonts w:ascii="宋体" w:hAnsi="宋体" w:eastAsia="宋体"/>
          <w:sz w:val="21"/>
        </w:rPr>
        <w:t>：对每个自适应桶内的全部数据点，提取 4 个特征值——首个值（first_val）、最小值（min_val）、最大值（max_val）、末尾值（last_val）。前端渲染时，每个桶使用 3 条线段连接这 4 个点：（桶开始, first_val）→（桶 1/4 宽度处, min_val）→（桶 3/4 宽度处, max_val）→（桶结束, last_val），完整还原桶内的升降趋势。</w:t>
      </w:r>
    </w:p>
    <w:p>
      <w:pPr>
        <w:spacing w:after="120" w:line="276" w:lineRule="auto"/>
      </w:pPr>
      <w:r>
        <w:rPr>
          <w:rFonts w:ascii="宋体" w:hAnsi="宋体" w:eastAsia="宋体"/>
          <w:b/>
          <w:sz w:val="21"/>
        </w:rPr>
        <w:t>（6）应用层缓存与前端渲染模块</w:t>
      </w:r>
      <w:r>
        <w:rPr>
          <w:rFonts w:ascii="宋体" w:hAnsi="宋体" w:eastAsia="宋体"/>
          <w:sz w:val="21"/>
        </w:rPr>
        <w:t>：以对齐后的 SQL 文本或其指纹为 key 缓存降采样结果。在同一对齐窗口内，除首次请求外的所有后续请求均从缓存返回（&lt;1ms）。前端接收每桶 4 个点的数据，以多段线形式渲染趋势曲线。</w:t>
      </w:r>
    </w:p>
    <w:p>
      <w:pPr>
        <w:pStyle w:val="Heading3"/>
      </w:pPr>
      <w:r>
        <w:rPr>
          <w:rFonts w:ascii="宋体" w:hAnsi="宋体" w:eastAsia="宋体"/>
        </w:rPr>
        <w:t>3.4 系统流程说明</w:t>
      </w:r>
    </w:p>
    <w:p>
      <w:r>
        <w:drawing>
          <wp:inline xmlns:a="http://schemas.openxmlformats.org/drawingml/2006/main" xmlns:pic="http://schemas.openxmlformats.org/drawingml/2006/picture">
            <wp:extent cx="5029200" cy="3648350"/>
            <wp:docPr id="2" name="Picture 2"/>
            <wp:cNvGraphicFramePr>
              <a:graphicFrameLocks noChangeAspect="1"/>
            </wp:cNvGraphicFramePr>
            <a:graphic>
              <a:graphicData uri="http://schemas.openxmlformats.org/drawingml/2006/picture">
                <pic:pic>
                  <pic:nvPicPr>
                    <pic:cNvPr id="0" name="fig_002.png"/>
                    <pic:cNvPicPr/>
                  </pic:nvPicPr>
                  <pic:blipFill>
                    <a:blip r:embed="rId10"/>
                    <a:stretch>
                      <a:fillRect/>
                    </a:stretch>
                  </pic:blipFill>
                  <pic:spPr>
                    <a:xfrm>
                      <a:off x="0" y="0"/>
                      <a:ext cx="5029200" cy="3648350"/>
                    </a:xfrm>
                    <a:prstGeom prst="rect"/>
                  </pic:spPr>
                </pic:pic>
              </a:graphicData>
            </a:graphic>
          </wp:inline>
        </w:drawing>
      </w:r>
    </w:p>
    <w:p>
      <w:pPr>
        <w:spacing w:after="120" w:line="276" w:lineRule="auto"/>
      </w:pPr>
      <w:r>
        <w:rPr>
          <w:rFonts w:ascii="宋体" w:hAnsi="宋体" w:eastAsia="宋体"/>
          <w:b/>
          <w:sz w:val="21"/>
        </w:rPr>
        <w:t>流程说明</w:t>
      </w:r>
      <w:r>
        <w:rPr>
          <w:rFonts w:ascii="宋体" w:hAnsi="宋体" w:eastAsia="宋体"/>
          <w:sz w:val="21"/>
        </w:rPr>
        <w:t>：</w:t>
      </w:r>
    </w:p>
    <w:p>
      <w:pPr>
        <w:spacing w:after="120" w:line="276" w:lineRule="auto"/>
      </w:pPr>
      <w:r>
        <w:rPr>
          <w:rFonts w:ascii="宋体" w:hAnsi="宋体" w:eastAsia="宋体"/>
          <w:b/>
          <w:sz w:val="21"/>
        </w:rPr>
        <w:t>S1——接收查询请求</w:t>
      </w:r>
      <w:r>
        <w:rPr>
          <w:rFonts w:ascii="宋体" w:hAnsi="宋体" w:eastAsia="宋体"/>
          <w:sz w:val="21"/>
        </w:rPr>
        <w:t>：前端监控面板发起查询，参数包括实体标识（如节点编号）、时间范围（如"最近 7 天"）。查询由自动刷新脚本每数秒触发一次。</w:t>
      </w:r>
    </w:p>
    <w:p>
      <w:pPr>
        <w:spacing w:after="120" w:line="276" w:lineRule="auto"/>
      </w:pPr>
      <w:r>
        <w:rPr>
          <w:rFonts w:ascii="宋体" w:hAnsi="宋体" w:eastAsia="宋体"/>
          <w:b/>
          <w:sz w:val="21"/>
        </w:rPr>
        <w:t>S2——参数预处理（创新 1——时间对齐）</w:t>
      </w:r>
      <w:r>
        <w:rPr>
          <w:rFonts w:ascii="宋体" w:hAnsi="宋体" w:eastAsia="宋体"/>
          <w:sz w:val="21"/>
        </w:rPr>
        <w:t>：</w:t>
      </w:r>
    </w:p>
    <w:p>
      <w:pPr>
        <w:pStyle w:val="ListBullet"/>
        <w:spacing w:after="60"/>
      </w:pPr>
      <w:r>
        <w:rPr>
          <w:rFonts w:ascii="宋体" w:hAnsi="宋体" w:eastAsia="宋体"/>
          <w:sz w:val="21"/>
        </w:rPr>
        <w:t>S2a：获取当前系统时间的 Unix 整型时间戳；</w:t>
      </w:r>
    </w:p>
    <w:p>
      <w:pPr>
        <w:pStyle w:val="ListBullet"/>
        <w:spacing w:after="60"/>
      </w:pPr>
      <w:r>
        <w:rPr>
          <w:rFonts w:ascii="宋体" w:hAnsi="宋体" w:eastAsia="宋体"/>
          <w:sz w:val="21"/>
        </w:rPr>
        <w:t>S2b：计算起始时间戳（当前时间减去 7 天对应的秒数）；</w:t>
      </w:r>
    </w:p>
    <w:p>
      <w:pPr>
        <w:pStyle w:val="ListBullet"/>
        <w:spacing w:after="60"/>
      </w:pPr>
      <w:r>
        <w:rPr>
          <w:rFonts w:ascii="宋体" w:hAnsi="宋体" w:eastAsia="宋体"/>
          <w:sz w:val="21"/>
        </w:rPr>
        <w:t>S2c：将起始时间戳向下对齐至预设时间粒度的整数倍，如对齐到整点小时：</w:t>
      </w:r>
      <w:r>
        <w:rPr>
          <w:rFonts w:ascii="宋体" w:hAnsi="宋体" w:eastAsia="宋体"/>
          <w:color w:val="333333"/>
          <w:sz w:val="21"/>
        </w:rPr>
        <w:t>(当前时间 - 604800) DIV 3600 * 3600</w:t>
      </w:r>
      <w:r>
        <w:rPr>
          <w:rFonts w:ascii="宋体" w:hAnsi="宋体" w:eastAsia="宋体"/>
          <w:sz w:val="21"/>
        </w:rPr>
        <w:t>。对齐后的值在预设时间粒度内保持恒定。</w:t>
      </w:r>
    </w:p>
    <w:p>
      <w:pPr>
        <w:spacing w:after="120" w:line="276" w:lineRule="auto"/>
      </w:pPr>
      <w:r>
        <w:rPr>
          <w:rFonts w:ascii="宋体" w:hAnsi="宋体" w:eastAsia="宋体"/>
          <w:b/>
          <w:sz w:val="21"/>
        </w:rPr>
        <w:t>S3——数据扫描与自适应桶划分（创新 2——双维度判定）</w:t>
      </w:r>
      <w:r>
        <w:rPr>
          <w:rFonts w:ascii="宋体" w:hAnsi="宋体" w:eastAsia="宋体"/>
          <w:sz w:val="21"/>
        </w:rPr>
        <w:t>：</w:t>
      </w:r>
    </w:p>
    <w:p>
      <w:pPr>
        <w:spacing w:after="120" w:line="276" w:lineRule="auto"/>
      </w:pPr>
      <w:r>
        <w:rPr>
          <w:rFonts w:ascii="宋体" w:hAnsi="宋体" w:eastAsia="宋体"/>
          <w:sz w:val="21"/>
        </w:rPr>
        <w:t>沿覆盖索引按时间戳升序逐行扫描数据。维护当前桶的起始时间戳（bucket_start）、累计最小值（bucket_min）和累计最大值（bucket_max）。对每行数据执行双维度判定：</w:t>
      </w:r>
    </w:p>
    <w:p>
      <w:pPr>
        <w:pStyle w:val="ListBullet"/>
        <w:spacing w:after="60"/>
      </w:pPr>
      <w:r>
        <w:rPr>
          <w:rFonts w:ascii="宋体" w:hAnsi="宋体" w:eastAsia="宋体"/>
          <w:sz w:val="21"/>
        </w:rPr>
        <w:t xml:space="preserve">条件 1（时间维度）：若 </w:t>
      </w:r>
      <w:r>
        <w:rPr>
          <w:rFonts w:ascii="宋体" w:hAnsi="宋体" w:eastAsia="宋体"/>
          <w:color w:val="333333"/>
          <w:sz w:val="21"/>
        </w:rPr>
        <w:t>(当前行时间戳 - bucket_start) &gt; 时间上限</w:t>
      </w:r>
      <w:r>
        <w:rPr>
          <w:rFonts w:ascii="宋体" w:hAnsi="宋体" w:eastAsia="宋体"/>
          <w:sz w:val="21"/>
        </w:rPr>
        <w:t>，则闭合当前桶，以当前行时间戳开始新桶；</w:t>
      </w:r>
    </w:p>
    <w:p>
      <w:pPr>
        <w:pStyle w:val="ListBullet"/>
        <w:spacing w:after="60"/>
      </w:pPr>
      <w:r>
        <w:rPr>
          <w:rFonts w:ascii="宋体" w:hAnsi="宋体" w:eastAsia="宋体"/>
          <w:sz w:val="21"/>
        </w:rPr>
        <w:t xml:space="preserve">条件 2（波动维度）：若 </w:t>
      </w:r>
      <w:r>
        <w:rPr>
          <w:rFonts w:ascii="宋体" w:hAnsi="宋体" w:eastAsia="宋体"/>
          <w:color w:val="333333"/>
          <w:sz w:val="21"/>
        </w:rPr>
        <w:t>(当前行时间戳 - bucket_start) &gt; 最小累计时长</w:t>
      </w:r>
      <w:r>
        <w:rPr>
          <w:rFonts w:ascii="宋体" w:hAnsi="宋体" w:eastAsia="宋体"/>
          <w:sz w:val="21"/>
        </w:rPr>
        <w:t xml:space="preserve"> 且 </w:t>
      </w:r>
      <w:r>
        <w:rPr>
          <w:rFonts w:ascii="宋体" w:hAnsi="宋体" w:eastAsia="宋体"/>
          <w:color w:val="333333"/>
          <w:sz w:val="21"/>
        </w:rPr>
        <w:t>(bucket_max - bucket_min) &gt; 波动阈值</w:t>
      </w:r>
      <w:r>
        <w:rPr>
          <w:rFonts w:ascii="宋体" w:hAnsi="宋体" w:eastAsia="宋体"/>
          <w:sz w:val="21"/>
        </w:rPr>
        <w:t>，则闭合当前桶，开始新桶。</w:t>
      </w:r>
    </w:p>
    <w:p>
      <w:pPr>
        <w:spacing w:after="120" w:line="276" w:lineRule="auto"/>
      </w:pPr>
      <w:r>
        <w:rPr>
          <w:rFonts w:ascii="宋体" w:hAnsi="宋体" w:eastAsia="宋体"/>
          <w:sz w:val="21"/>
        </w:rPr>
        <w:t>当闭合一个桶时，该桶的 bucket_start、首值、最小值、最大值和末尾值被记录为该桶的特征数据，桶的累计最小值和最大值重置为当前行的值。</w:t>
      </w:r>
    </w:p>
    <w:p>
      <w:pPr>
        <w:spacing w:after="120" w:line="276" w:lineRule="auto"/>
      </w:pPr>
      <w:r>
        <w:rPr>
          <w:rFonts w:ascii="宋体" w:hAnsi="宋体" w:eastAsia="宋体"/>
          <w:sz w:val="21"/>
        </w:rPr>
        <w:t>最小累计时长的设定是必要的——如果桶刚开启只有几条数据就检测到波动，可能是数据本身的合理抖动而非真正的趋势变化。通过最小累计时长可以避免桶起始处的误切割。</w:t>
      </w:r>
    </w:p>
    <w:p>
      <w:pPr>
        <w:spacing w:after="120" w:line="276" w:lineRule="auto"/>
      </w:pPr>
      <w:r>
        <w:rPr>
          <w:rFonts w:ascii="宋体" w:hAnsi="宋体" w:eastAsia="宋体"/>
          <w:b/>
          <w:sz w:val="21"/>
        </w:rPr>
        <w:t>S4——桶内 4 点特征提取（创新 3——多线段趋势还原）</w:t>
      </w:r>
      <w:r>
        <w:rPr>
          <w:rFonts w:ascii="宋体" w:hAnsi="宋体" w:eastAsia="宋体"/>
          <w:sz w:val="21"/>
        </w:rPr>
        <w:t>：</w:t>
      </w:r>
    </w:p>
    <w:p>
      <w:pPr>
        <w:spacing w:after="120" w:line="276" w:lineRule="auto"/>
      </w:pPr>
      <w:r>
        <w:rPr>
          <w:rFonts w:ascii="宋体" w:hAnsi="宋体" w:eastAsia="宋体"/>
          <w:sz w:val="21"/>
        </w:rPr>
        <w:t>对每个自适应桶，提取 4 个特征值：</w:t>
      </w:r>
    </w:p>
    <w:p>
      <w:pPr>
        <w:pStyle w:val="ListBullet"/>
        <w:spacing w:after="60"/>
      </w:pPr>
      <w:r>
        <w:rPr>
          <w:rFonts w:ascii="宋体" w:hAnsi="宋体" w:eastAsia="宋体"/>
          <w:color w:val="333333"/>
          <w:sz w:val="21"/>
        </w:rPr>
        <w:t>first_val</w:t>
      </w:r>
      <w:r>
        <w:rPr>
          <w:rFonts w:ascii="宋体" w:hAnsi="宋体" w:eastAsia="宋体"/>
          <w:sz w:val="21"/>
        </w:rPr>
        <w:t>：桶内按时间排序的第一个数据点的值；</w:t>
      </w:r>
    </w:p>
    <w:p>
      <w:pPr>
        <w:pStyle w:val="ListBullet"/>
        <w:spacing w:after="60"/>
      </w:pPr>
      <w:r>
        <w:rPr>
          <w:rFonts w:ascii="宋体" w:hAnsi="宋体" w:eastAsia="宋体"/>
          <w:color w:val="333333"/>
          <w:sz w:val="21"/>
        </w:rPr>
        <w:t>min_val</w:t>
      </w:r>
      <w:r>
        <w:rPr>
          <w:rFonts w:ascii="宋体" w:hAnsi="宋体" w:eastAsia="宋体"/>
          <w:sz w:val="21"/>
        </w:rPr>
        <w:t>：桶内所有数据点的最小值；</w:t>
      </w:r>
    </w:p>
    <w:p>
      <w:pPr>
        <w:pStyle w:val="ListBullet"/>
        <w:spacing w:after="60"/>
      </w:pPr>
      <w:r>
        <w:rPr>
          <w:rFonts w:ascii="宋体" w:hAnsi="宋体" w:eastAsia="宋体"/>
          <w:color w:val="333333"/>
          <w:sz w:val="21"/>
        </w:rPr>
        <w:t>max_val</w:t>
      </w:r>
      <w:r>
        <w:rPr>
          <w:rFonts w:ascii="宋体" w:hAnsi="宋体" w:eastAsia="宋体"/>
          <w:sz w:val="21"/>
        </w:rPr>
        <w:t>：桶内所有数据点的最大值；</w:t>
      </w:r>
    </w:p>
    <w:p>
      <w:pPr>
        <w:pStyle w:val="ListBullet"/>
        <w:spacing w:after="60"/>
      </w:pPr>
      <w:r>
        <w:rPr>
          <w:rFonts w:ascii="宋体" w:hAnsi="宋体" w:eastAsia="宋体"/>
          <w:color w:val="333333"/>
          <w:sz w:val="21"/>
        </w:rPr>
        <w:t>last_val</w:t>
      </w:r>
      <w:r>
        <w:rPr>
          <w:rFonts w:ascii="宋体" w:hAnsi="宋体" w:eastAsia="宋体"/>
          <w:sz w:val="21"/>
        </w:rPr>
        <w:t>：桶内按时间排序的最后一个数据点的值。</w:t>
      </w:r>
    </w:p>
    <w:p>
      <w:pPr>
        <w:spacing w:after="120" w:line="276" w:lineRule="auto"/>
      </w:pPr>
      <w:r>
        <w:rPr>
          <w:rFonts w:ascii="宋体" w:hAnsi="宋体" w:eastAsia="宋体"/>
          <w:sz w:val="21"/>
        </w:rPr>
        <w:t>这 4 个值用于前端渲染 3 条线段：</w:t>
      </w:r>
      <w:r>
        <w:rPr>
          <w:rFonts w:ascii="Consolas" w:hAnsi="Consolas" w:eastAsia="Consolas"/>
          <w:color w:val="333333"/>
          <w:sz w:val="18"/>
        </w:rPr>
        <w:t>(bucket_start, first_val) → (bucket_start + width/4, min_val) → (bucket_start + 3*width/4, max_val) → (bucket_end, last_val)</w:t>
      </w:r>
      <w:r>
        <w:rPr>
          <w:rFonts w:ascii="宋体" w:hAnsi="宋体" w:eastAsia="宋体"/>
          <w:sz w:val="21"/>
        </w:rPr>
        <w:t>。例如在一个桶内，如果数据从 50 先降到 20（min）再上升到 80（max）再回落到 60，则 3 条线段分别是 50→20（下降），20→80（上升），80→60（回落），完整还原"下降-上升-回落"的趋势形态。相比之下，传统方案（如平均值为 52.5）仅输出一个 52.5 的水平线段，完全丢失了 20-80 的波动信息。</w:t>
      </w:r>
    </w:p>
    <w:p>
      <w:pPr>
        <w:spacing w:after="120" w:line="276" w:lineRule="auto"/>
      </w:pPr>
      <w:r>
        <w:rPr>
          <w:rFonts w:ascii="宋体" w:hAnsi="宋体" w:eastAsia="宋体"/>
          <w:b/>
          <w:sz w:val="21"/>
        </w:rPr>
        <w:t>S5——缓存与返回</w:t>
      </w:r>
      <w:r>
        <w:rPr>
          <w:rFonts w:ascii="宋体" w:hAnsi="宋体" w:eastAsia="宋体"/>
          <w:sz w:val="21"/>
        </w:rPr>
        <w:t>：</w:t>
      </w:r>
    </w:p>
    <w:p>
      <w:pPr>
        <w:spacing w:after="120" w:line="276" w:lineRule="auto"/>
      </w:pPr>
      <w:r>
        <w:rPr>
          <w:rFonts w:ascii="宋体" w:hAnsi="宋体" w:eastAsia="宋体"/>
          <w:sz w:val="21"/>
        </w:rPr>
        <w:t>首次请求的降采样结果（每桶 4 个点的列表）存入应用层缓存，key 为 SQL 文本的哈希值。在同一对齐窗口内的所有后续请求，直接从缓存返回（&lt;1ms），完全不经过数据库。跨对齐窗口边界时（如整点），参数重新对齐，触发新一轮数据库查询。</w:t>
      </w:r>
    </w:p>
    <w:p>
      <w:pPr>
        <w:pStyle w:val="Heading4"/>
      </w:pPr>
      <w:r>
        <w:rPr>
          <w:rFonts w:ascii="宋体" w:hAnsi="宋体" w:eastAsia="宋体"/>
        </w:rPr>
        <w:t>3.4.1 三大创新的协同关系</w:t>
      </w:r>
    </w:p>
    <w:p>
      <w:pPr>
        <w:spacing w:after="120" w:line="276" w:lineRule="auto"/>
      </w:pPr>
      <w:r>
        <w:rPr>
          <w:rFonts w:ascii="宋体" w:hAnsi="宋体" w:eastAsia="宋体"/>
          <w:sz w:val="21"/>
        </w:rPr>
        <w:t>三项创新在系统管线中按"外层→中层→内层"的层次关系协同工作：</w:t>
      </w:r>
    </w:p>
    <w:p>
      <w:pPr>
        <w:pStyle w:val="ListBullet"/>
        <w:spacing w:after="60"/>
      </w:pPr>
      <w:r>
        <w:rPr>
          <w:rFonts w:ascii="宋体" w:hAnsi="宋体" w:eastAsia="宋体"/>
          <w:b/>
          <w:sz w:val="21"/>
        </w:rPr>
        <w:t>外层（创新 1——时间对齐缓存）</w:t>
      </w:r>
      <w:r>
        <w:rPr>
          <w:rFonts w:ascii="宋体" w:hAnsi="宋体" w:eastAsia="宋体"/>
          <w:sz w:val="21"/>
        </w:rPr>
        <w:t>：决定"什么时候需要查数据库"。通过时间对齐使 SQL 文本在窗口内固定，让应用层缓存能够命中，将数据库查询次数从每秒 N 次降至每小时 1 次。这是系统吞吐量的核心保障。</w:t>
      </w:r>
    </w:p>
    <w:p>
      <w:pPr>
        <w:pStyle w:val="ListBullet"/>
        <w:spacing w:after="60"/>
      </w:pPr>
      <w:r>
        <w:rPr>
          <w:rFonts w:ascii="宋体" w:hAnsi="宋体" w:eastAsia="宋体"/>
          <w:b/>
          <w:sz w:val="21"/>
        </w:rPr>
        <w:t>中层（创新 2——自适应桶划分）</w:t>
      </w:r>
      <w:r>
        <w:rPr>
          <w:rFonts w:ascii="宋体" w:hAnsi="宋体" w:eastAsia="宋体"/>
          <w:sz w:val="21"/>
        </w:rPr>
        <w:t>：决定"数据如何被分割"。在单次数据库查询内部，根据数据的实际波动情况自适应地划分桶的边界——波动剧烈处加密以保留细节，平稳处拉长以减少冗余。桶的密度由数据自身特征驱动，而非预设的固定值。</w:t>
      </w:r>
    </w:p>
    <w:p>
      <w:pPr>
        <w:pStyle w:val="ListBullet"/>
        <w:spacing w:after="60"/>
      </w:pPr>
      <w:r>
        <w:rPr>
          <w:rFonts w:ascii="宋体" w:hAnsi="宋体" w:eastAsia="宋体"/>
          <w:b/>
          <w:sz w:val="21"/>
        </w:rPr>
        <w:t>内层（创新 3——4 点多线段提取）</w:t>
      </w:r>
      <w:r>
        <w:rPr>
          <w:rFonts w:ascii="宋体" w:hAnsi="宋体" w:eastAsia="宋体"/>
          <w:sz w:val="21"/>
        </w:rPr>
        <w:t>：决定"每个桶输出什么信息"。以极小的数据代价（每桶 4 个点）保留了桶内数据的趋势形态，使得降采样后的曲线能够展示原始数据的升降变化，而非被抹平为一条直线。</w:t>
      </w:r>
    </w:p>
    <w:p>
      <w:pPr>
        <w:spacing w:after="120" w:line="276" w:lineRule="auto"/>
      </w:pPr>
      <w:r>
        <w:rPr>
          <w:rFonts w:ascii="宋体" w:hAnsi="宋体" w:eastAsia="宋体"/>
          <w:sz w:val="21"/>
        </w:rPr>
        <w:t>三者自洽且互补：创新 1 保证了系统在"高频请求"场景下的可用性；创新 2 让单次查询的计算资源集中在波动密集的关键区域；创新 3 让每个桶的输出携带了趋势形态信息，使降采样不再是简单的信息丢弃。</w:t>
      </w:r>
    </w:p>
    <w:p>
      <w:pPr>
        <w:pStyle w:val="Heading3"/>
      </w:pPr>
      <w:r>
        <w:rPr>
          <w:rFonts w:ascii="宋体" w:hAnsi="宋体" w:eastAsia="宋体"/>
        </w:rPr>
        <w:t>3.5 关键技术参数</w:t>
      </w:r>
    </w:p>
    <w:p>
      <w:pPr>
        <w:spacing w:after="120" w:line="276" w:lineRule="auto"/>
      </w:pPr>
      <w:r>
        <w:rPr>
          <w:rFonts w:ascii="宋体" w:hAnsi="宋体" w:eastAsia="宋体"/>
          <w:b/>
          <w:sz w:val="21"/>
        </w:rPr>
        <w:t>（1）时间对齐粒度</w:t>
      </w:r>
      <w:r>
        <w:rPr>
          <w:rFonts w:ascii="宋体" w:hAnsi="宋体" w:eastAsia="宋体"/>
          <w:sz w:val="21"/>
        </w:rPr>
        <w:t>：可为整点小时（3600s）、整分钟（60s）、或自适应步长的整数倍。对齐粒度越大，缓存窗口越长，每次对齐边界处引入的最大额外老数据越多（1 个粒度）。实践中整点小时对齐对 7 天窗口额外数据占比 &lt; 0.6%。</w:t>
      </w:r>
    </w:p>
    <w:p>
      <w:pPr>
        <w:spacing w:after="120" w:line="276" w:lineRule="auto"/>
      </w:pPr>
      <w:r>
        <w:rPr>
          <w:rFonts w:ascii="宋体" w:hAnsi="宋体" w:eastAsia="宋体"/>
          <w:b/>
          <w:sz w:val="21"/>
        </w:rPr>
        <w:t>（2）自适应桶参数</w:t>
      </w:r>
      <w:r>
        <w:rPr>
          <w:rFonts w:ascii="宋体" w:hAnsi="宋体" w:eastAsia="宋体"/>
          <w:sz w:val="21"/>
        </w:rPr>
        <w:t>：</w:t>
      </w:r>
    </w:p>
    <w:p>
      <w:pPr>
        <w:pStyle w:val="ListBullet"/>
        <w:spacing w:after="60"/>
      </w:pPr>
      <w:r>
        <w:rPr>
          <w:rFonts w:ascii="宋体" w:hAnsi="宋体" w:eastAsia="宋体"/>
          <w:color w:val="333333"/>
          <w:sz w:val="21"/>
        </w:rPr>
        <w:t>max_bucket_sec</w:t>
      </w:r>
      <w:r>
        <w:rPr>
          <w:rFonts w:ascii="宋体" w:hAnsi="宋体" w:eastAsia="宋体"/>
          <w:sz w:val="21"/>
        </w:rPr>
        <w:t>（时间上限）：单桶最大时长。通常设为数千至数万秒，防止平稳期一个桶拉得太长。</w:t>
      </w:r>
    </w:p>
    <w:p>
      <w:pPr>
        <w:pStyle w:val="ListBullet"/>
        <w:spacing w:after="60"/>
      </w:pPr>
      <w:r>
        <w:rPr>
          <w:rFonts w:ascii="宋体" w:hAnsi="宋体" w:eastAsia="宋体"/>
          <w:color w:val="333333"/>
          <w:sz w:val="21"/>
        </w:rPr>
        <w:t>fluctuation_threshold</w:t>
      </w:r>
      <w:r>
        <w:rPr>
          <w:rFonts w:ascii="宋体" w:hAnsi="宋体" w:eastAsia="宋体"/>
          <w:sz w:val="21"/>
        </w:rPr>
        <w:t xml:space="preserve">（波动阈值）：桶内累计极差的阈值。当 </w:t>
      </w:r>
      <w:r>
        <w:rPr>
          <w:rFonts w:ascii="宋体" w:hAnsi="宋体" w:eastAsia="宋体"/>
          <w:color w:val="333333"/>
          <w:sz w:val="21"/>
        </w:rPr>
        <w:t>bucket_max - bucket_min &gt; threshold</w:t>
      </w:r>
      <w:r>
        <w:rPr>
          <w:rFonts w:ascii="宋体" w:hAnsi="宋体" w:eastAsia="宋体"/>
          <w:sz w:val="21"/>
        </w:rPr>
        <w:t xml:space="preserve"> 时触发切桶。需根据监控指标的特性调节——GPU 使用率波动大，可设 40-80；CPU 使用率波动小，可设 10-30。</w:t>
      </w:r>
    </w:p>
    <w:p>
      <w:pPr>
        <w:pStyle w:val="ListBullet"/>
        <w:spacing w:after="60"/>
      </w:pPr>
      <w:r>
        <w:rPr>
          <w:rFonts w:ascii="宋体" w:hAnsi="宋体" w:eastAsia="宋体"/>
          <w:color w:val="333333"/>
          <w:sz w:val="21"/>
        </w:rPr>
        <w:t>min_window_sec</w:t>
      </w:r>
      <w:r>
        <w:rPr>
          <w:rFonts w:ascii="宋体" w:hAnsi="宋体" w:eastAsia="宋体"/>
          <w:sz w:val="21"/>
        </w:rPr>
        <w:t>（最小累计时长）：防止桶起始处数据太稀疏时误切割，通常设为数十至数百秒。</w:t>
      </w:r>
    </w:p>
    <w:p>
      <w:pPr>
        <w:spacing w:after="120" w:line="276" w:lineRule="auto"/>
      </w:pPr>
      <w:r>
        <w:rPr>
          <w:rFonts w:ascii="宋体" w:hAnsi="宋体" w:eastAsia="宋体"/>
          <w:b/>
          <w:sz w:val="21"/>
        </w:rPr>
        <w:t>（3）4 点提取</w:t>
      </w:r>
      <w:r>
        <w:rPr>
          <w:rFonts w:ascii="宋体" w:hAnsi="宋体" w:eastAsia="宋体"/>
          <w:sz w:val="21"/>
        </w:rPr>
        <w:t>：每桶输出 first_val、min_val、max_val、last_val。渲染时 x 坐标按桶时间轴等分为 4 个位置（起始、1/4、3/4、结束），y 坐标为 4 个特征值的前端插值。每桶 3 条线段，若共 N 个桶则前端绘制 3N 条线段。</w:t>
      </w:r>
    </w:p>
    <w:p>
      <w:pPr>
        <w:spacing w:after="120" w:line="276" w:lineRule="auto"/>
      </w:pPr>
      <w:r>
        <w:rPr>
          <w:rFonts w:ascii="宋体" w:hAnsi="宋体" w:eastAsia="宋体"/>
          <w:b/>
          <w:sz w:val="21"/>
        </w:rPr>
        <w:t>（4）适用数据库范围</w:t>
      </w:r>
      <w:r>
        <w:rPr>
          <w:rFonts w:ascii="宋体" w:hAnsi="宋体" w:eastAsia="宋体"/>
          <w:sz w:val="21"/>
        </w:rPr>
        <w:t>：本方法适用于支持覆盖索引和整数运算的主流关系型数据库，包括 MySQL（InnoDB）、PostgreSQL、MariaDB 等。自适应桶划分和 4 点提取可在 SQL 层（session 变量 + GROUP BY）或应用层（Python/Java 后处理）实现，后者通常具有更好的性能。</w:t>
      </w:r>
    </w:p>
    <w:p>
      <w:pPr>
        <w:spacing w:after="160" w:before="160"/>
      </w:pPr>
      <w:r>
        <w:rPr>
          <w:rFonts w:ascii="宋体" w:hAnsi="宋体" w:eastAsia="宋体"/>
          <w:color w:val="AAAAAA"/>
          <w:sz w:val="16"/>
        </w:rPr>
        <w:t>────────────────────────────────</w:t>
      </w:r>
    </w:p>
    <w:p>
      <w:pPr>
        <w:pStyle w:val="Heading2"/>
      </w:pPr>
      <w:r>
        <w:rPr>
          <w:rFonts w:ascii="黑体" w:hAnsi="黑体" w:eastAsia="黑体"/>
        </w:rPr>
        <w:t>四、与现有技术相比，本发明具有哪些优点？</w:t>
      </w:r>
    </w:p>
    <w:p>
      <w:pPr>
        <w:spacing w:after="120" w:line="276" w:lineRule="auto"/>
      </w:pPr>
      <w:r>
        <w:rPr>
          <w:rFonts w:ascii="宋体" w:hAnsi="宋体" w:eastAsia="宋体"/>
          <w:b/>
          <w:sz w:val="21"/>
        </w:rPr>
        <w:t>总述</w:t>
      </w:r>
      <w:r>
        <w:rPr>
          <w:rFonts w:ascii="宋体" w:hAnsi="宋体" w:eastAsia="宋体"/>
          <w:sz w:val="21"/>
        </w:rPr>
        <w:t>：与现有技术侧重"让单次查询更快"或"如何选择代表性特征点"的思路不同，本发明针对监控仪表盘等高频刷新场景，提出了一条从"减少数据库查询"（创新 1）到"自适应数据分割"（创新 2）再到"趋势形态保留"（创新 3）的完整技术管线，在保有关系型数据库 JOIN 能力的前提下，同时解决了系统吞吐量、数据还原精度和视觉展示质量三个维度的问题。</w:t>
      </w:r>
    </w:p>
    <w:p>
      <w:pPr>
        <w:spacing w:after="120" w:line="276" w:lineRule="auto"/>
      </w:pPr>
      <w:r>
        <w:rPr>
          <w:rFonts w:ascii="宋体" w:hAnsi="宋体" w:eastAsia="宋体"/>
          <w:b/>
          <w:sz w:val="21"/>
        </w:rPr>
        <w:t>核心优点</w:t>
      </w:r>
      <w:r>
        <w:rPr>
          <w:rFonts w:ascii="宋体" w:hAnsi="宋体" w:eastAsia="宋体"/>
          <w:sz w:val="21"/>
        </w:rPr>
        <w:t>：</w:t>
      </w:r>
    </w:p>
    <w:p>
      <w:pPr>
        <w:spacing w:after="120" w:line="276" w:lineRule="auto"/>
      </w:pPr>
      <w:r>
        <w:rPr>
          <w:rFonts w:ascii="宋体" w:hAnsi="宋体" w:eastAsia="宋体"/>
          <w:b/>
          <w:sz w:val="21"/>
        </w:rPr>
        <w:t>（1）应用层缓存可用，数据库查询次数降低两个数量级以上</w:t>
      </w:r>
      <w:r>
        <w:rPr>
          <w:rFonts w:ascii="宋体" w:hAnsi="宋体" w:eastAsia="宋体"/>
          <w:sz w:val="21"/>
        </w:rPr>
        <w:t>：通过时间对齐使 SQL 文本在预设窗口内固定，应用层缓存得以命中。在同对齐窗口内，除首次请求外全部从缓存返回（&lt;1ms）。对于 100 个用户同时刷新同一监控面板的场景，数据库实际查询次数从每秒 20 次降至每小时 1 次。</w:t>
      </w:r>
    </w:p>
    <w:p>
      <w:pPr>
        <w:spacing w:after="120" w:line="276" w:lineRule="auto"/>
      </w:pPr>
      <w:r>
        <w:rPr>
          <w:rFonts w:ascii="宋体" w:hAnsi="宋体" w:eastAsia="宋体"/>
          <w:b/>
          <w:sz w:val="21"/>
        </w:rPr>
        <w:t>（2）桶划分密度自适应数据波动，关键区域不丢失细节</w:t>
      </w:r>
      <w:r>
        <w:rPr>
          <w:rFonts w:ascii="宋体" w:hAnsi="宋体" w:eastAsia="宋体"/>
          <w:sz w:val="21"/>
        </w:rPr>
        <w:t>：与现有技术中固定宽度或固定数量的均匀桶不同，本发明采用时间-波动双维度自适应策略。平稳时段桶自动拉长（减少冗余），波动剧烈处桶自动加密（保留尖峰和拐点）。实测中自适应桶的数量可达固定 100 桶方案的数十倍，波动密集区域的数据还原精度显著提高。</w:t>
      </w:r>
    </w:p>
    <w:p>
      <w:pPr>
        <w:spacing w:after="120" w:line="276" w:lineRule="auto"/>
      </w:pPr>
      <w:r>
        <w:rPr>
          <w:rFonts w:ascii="宋体" w:hAnsi="宋体" w:eastAsia="宋体"/>
          <w:b/>
          <w:sz w:val="21"/>
        </w:rPr>
        <w:t>（3）每桶 4 点多线段渲染，桶内趋势形态完整保留</w:t>
      </w:r>
      <w:r>
        <w:rPr>
          <w:rFonts w:ascii="宋体" w:hAnsi="宋体" w:eastAsia="宋体"/>
          <w:sz w:val="21"/>
        </w:rPr>
        <w:t>：与每桶输出单点（均值、特征点或 LTTB 采样点）的现有方案不同，本发明每桶输出 4 个特征点并以 3 条线段连接，能在降采样后的曲线上展示桶内数据的上升-下降-反弹等趋势变化，不会丢失极值。信息保留度远超现有方案，计算复杂度仍保持在 O(n)。</w:t>
      </w:r>
    </w:p>
    <w:p>
      <w:pPr>
        <w:spacing w:after="120" w:line="276" w:lineRule="auto"/>
      </w:pPr>
      <w:r>
        <w:rPr>
          <w:rFonts w:ascii="宋体" w:hAnsi="宋体" w:eastAsia="宋体"/>
          <w:b/>
          <w:sz w:val="21"/>
        </w:rPr>
        <w:t>配套好处</w:t>
      </w:r>
      <w:r>
        <w:rPr>
          <w:rFonts w:ascii="宋体" w:hAnsi="宋体" w:eastAsia="宋体"/>
          <w:sz w:val="21"/>
        </w:rPr>
        <w:t>：</w:t>
      </w:r>
    </w:p>
    <w:p>
      <w:pPr>
        <w:pStyle w:val="ListBullet"/>
        <w:spacing w:after="60"/>
      </w:pPr>
      <w:r>
        <w:rPr>
          <w:rFonts w:ascii="宋体" w:hAnsi="宋体" w:eastAsia="宋体"/>
          <w:sz w:val="21"/>
        </w:rPr>
        <w:t>保有关系型数据库的 JOIN 能力：无需将监控数据迁入专用时序数据库；</w:t>
      </w:r>
    </w:p>
    <w:p>
      <w:pPr>
        <w:pStyle w:val="ListBullet"/>
        <w:spacing w:after="60"/>
      </w:pPr>
      <w:r>
        <w:rPr>
          <w:rFonts w:ascii="宋体" w:hAnsi="宋体" w:eastAsia="宋体"/>
          <w:sz w:val="21"/>
        </w:rPr>
        <w:t>零基础设施依赖：仅需通用 CPU 服务器和标准关系型数据库；</w:t>
      </w:r>
    </w:p>
    <w:p>
      <w:pPr>
        <w:pStyle w:val="ListBullet"/>
        <w:spacing w:after="60"/>
      </w:pPr>
      <w:r>
        <w:rPr>
          <w:rFonts w:ascii="宋体" w:hAnsi="宋体" w:eastAsia="宋体"/>
          <w:sz w:val="21"/>
        </w:rPr>
        <w:t>输出为精确统计值（MIN/MAX），非预测近似值。</w:t>
      </w:r>
    </w:p>
    <w:p>
      <w:pPr>
        <w:spacing w:after="120" w:line="276" w:lineRule="auto"/>
      </w:pPr>
      <w:r>
        <w:rPr>
          <w:rFonts w:ascii="宋体" w:hAnsi="宋体" w:eastAsia="宋体"/>
          <w:b/>
          <w:sz w:val="21"/>
        </w:rPr>
        <w:t>本发明的局限</w:t>
      </w:r>
      <w:r>
        <w:rPr>
          <w:rFonts w:ascii="宋体" w:hAnsi="宋体" w:eastAsia="宋体"/>
          <w:sz w:val="21"/>
        </w:rPr>
        <w:t>：时间对齐对起始时间由当前时刻向前推算的滑动窗口查询有效。对于用户手动指定固定起止日期的历史查询，查询参数本身已固定，本方法中时间对齐部分不提供额外价值。</w:t>
      </w:r>
    </w:p>
    <w:p>
      <w:pPr>
        <w:spacing w:after="160" w:before="160"/>
      </w:pPr>
      <w:r>
        <w:rPr>
          <w:rFonts w:ascii="宋体" w:hAnsi="宋体" w:eastAsia="宋体"/>
          <w:color w:val="AAAAAA"/>
          <w:sz w:val="16"/>
        </w:rPr>
        <w:t>────────────────────────────────</w:t>
      </w:r>
    </w:p>
    <w:p>
      <w:pPr>
        <w:pStyle w:val="Heading2"/>
      </w:pPr>
      <w:r>
        <w:rPr>
          <w:rFonts w:ascii="黑体" w:hAnsi="黑体" w:eastAsia="黑体"/>
        </w:rPr>
        <w:t>五、本发明的技术关键点和欲保护点是什么？</w:t>
      </w:r>
    </w:p>
    <w:p>
      <w:pPr>
        <w:spacing w:after="120" w:line="276" w:lineRule="auto"/>
      </w:pPr>
      <w:r>
        <w:rPr>
          <w:rFonts w:ascii="宋体" w:hAnsi="宋体" w:eastAsia="宋体"/>
          <w:b/>
          <w:sz w:val="21"/>
        </w:rPr>
        <w:t>技术关键点一：查询参数时间对齐使滑动窗口查询可被应用层缓存复用（创新 1）</w:t>
      </w:r>
    </w:p>
    <w:p>
      <w:pPr>
        <w:spacing w:after="120" w:line="276" w:lineRule="auto"/>
      </w:pPr>
      <w:r>
        <w:rPr>
          <w:rFonts w:ascii="宋体" w:hAnsi="宋体" w:eastAsia="宋体"/>
          <w:sz w:val="21"/>
        </w:rPr>
        <w:t>在每次执行滑动时间窗口聚合查询前，对查询的起始时间戳执行向下对齐运算，使其对齐至预设时间粒度的整数倍。对齐操作使同窗口内所有请求的 SQL 文本完全一致，应用层缓存能够以该 SQL 文本或其指纹为 key 命中已缓存的结果，从而将高频场景下数据库查询次数从每秒 N 次降至每对齐窗口 1 次。</w:t>
      </w:r>
    </w:p>
    <w:p>
      <w:pPr>
        <w:spacing w:after="120" w:line="276" w:lineRule="auto"/>
      </w:pPr>
      <w:r>
        <w:rPr>
          <w:rFonts w:ascii="宋体" w:hAnsi="宋体" w:eastAsia="宋体"/>
          <w:sz w:val="21"/>
        </w:rPr>
        <w:t>（具体实现见第三章 3.4 节 S2 步及 3.4.1 节）</w:t>
      </w:r>
    </w:p>
    <w:p>
      <w:pPr>
        <w:spacing w:after="120" w:line="276" w:lineRule="auto"/>
      </w:pPr>
      <w:r>
        <w:rPr>
          <w:rFonts w:ascii="宋体" w:hAnsi="宋体" w:eastAsia="宋体"/>
          <w:b/>
          <w:sz w:val="21"/>
        </w:rPr>
        <w:t>技术关键点二：时间-波动双维度自适应桶划分方法（创新 2）</w:t>
      </w:r>
    </w:p>
    <w:p>
      <w:pPr>
        <w:spacing w:after="120" w:line="276" w:lineRule="auto"/>
      </w:pPr>
      <w:r>
        <w:rPr>
          <w:rFonts w:ascii="宋体" w:hAnsi="宋体" w:eastAsia="宋体"/>
          <w:sz w:val="21"/>
        </w:rPr>
        <w:t>在遍历时序数据进行桶划分时，同时采用时间维度和波动维度两个判定条件：时间维度设定单桶最大时长上限，防止平稳期桶无限拉长；波动维度以桶内累计极差（最大值与最小值的差值）衡量局部波动幅度，超过预设阈值即闭合当前桶并开启新桶。两个条件满足任一即执行切桶，无需预设桶的尺寸档位，桶边界由数据自身特征驱动。</w:t>
      </w:r>
    </w:p>
    <w:p>
      <w:pPr>
        <w:spacing w:after="120" w:line="276" w:lineRule="auto"/>
      </w:pPr>
      <w:r>
        <w:rPr>
          <w:rFonts w:ascii="宋体" w:hAnsi="宋体" w:eastAsia="宋体"/>
          <w:sz w:val="21"/>
        </w:rPr>
        <w:t>（具体实现见第三章 3.4 节 S3 步）</w:t>
      </w:r>
    </w:p>
    <w:p>
      <w:pPr>
        <w:spacing w:after="120" w:line="276" w:lineRule="auto"/>
      </w:pPr>
      <w:r>
        <w:rPr>
          <w:rFonts w:ascii="宋体" w:hAnsi="宋体" w:eastAsia="宋体"/>
          <w:b/>
          <w:sz w:val="21"/>
        </w:rPr>
        <w:t>技术关键点三：桶内首-低-高-尾 4 点多线段趋势还原方法（创新 3）</w:t>
      </w:r>
    </w:p>
    <w:p>
      <w:pPr>
        <w:spacing w:after="120" w:line="276" w:lineRule="auto"/>
      </w:pPr>
      <w:r>
        <w:rPr>
          <w:rFonts w:ascii="宋体" w:hAnsi="宋体" w:eastAsia="宋体"/>
          <w:sz w:val="21"/>
        </w:rPr>
        <w:t>对每个降采样桶，不以单个聚合值代表整个桶的数据，而是提取桶内按时间排序的首个值（first_val）、最小值（min_val）、最大值（max_val）、末尾值（last_val）共 4 个特征点。前端以 3 条线段按固定 x 位置（桶开始 → 桶 1/4 宽 → 桶 3/4 宽 → 桶结束）连接这 4 个点，形成一条在降采样精度下尽可能还原原始趋势的多段折线。</w:t>
      </w:r>
    </w:p>
    <w:p>
      <w:pPr>
        <w:spacing w:after="120" w:line="276" w:lineRule="auto"/>
      </w:pPr>
      <w:r>
        <w:rPr>
          <w:rFonts w:ascii="宋体" w:hAnsi="宋体" w:eastAsia="宋体"/>
          <w:sz w:val="21"/>
        </w:rPr>
        <w:t>（具体实现见第三章 3.4 节 S4 步）</w:t>
      </w:r>
    </w:p>
    <w:p>
      <w:pPr>
        <w:spacing w:after="120" w:line="276" w:lineRule="auto"/>
      </w:pPr>
      <w:r>
        <w:rPr>
          <w:rFonts w:ascii="宋体" w:hAnsi="宋体" w:eastAsia="宋体"/>
          <w:b/>
          <w:sz w:val="21"/>
        </w:rPr>
        <w:t>欲保护点</w:t>
      </w:r>
      <w:r>
        <w:rPr>
          <w:rFonts w:ascii="宋体" w:hAnsi="宋体" w:eastAsia="宋体"/>
          <w:sz w:val="21"/>
        </w:rPr>
        <w:t>：</w:t>
      </w:r>
    </w:p>
    <w:p>
      <w:pPr>
        <w:pStyle w:val="ListNumber"/>
        <w:spacing w:after="60"/>
      </w:pPr>
      <w:r>
        <w:rPr>
          <w:rFonts w:ascii="宋体" w:hAnsi="宋体" w:eastAsia="宋体"/>
          <w:sz w:val="21"/>
        </w:rPr>
        <w:t>一种使滑动时间窗口时序聚合查询可被应用层缓存复用的方法，核心步骤为对查询时间参数执行向下对齐运算（独立权利要求——方法）；</w:t>
      </w:r>
    </w:p>
    <w:p>
      <w:pPr>
        <w:pStyle w:val="ListNumber"/>
        <w:spacing w:after="60"/>
      </w:pPr>
      <w:r>
        <w:rPr>
          <w:rFonts w:ascii="宋体" w:hAnsi="宋体" w:eastAsia="宋体"/>
          <w:sz w:val="21"/>
        </w:rPr>
        <w:t>一种时序数据自适应降采样桶划分方法，以时间上限和累计波动为双维度判定条件，实时确定桶边界（独立权利要求——方法）；</w:t>
      </w:r>
    </w:p>
    <w:p>
      <w:pPr>
        <w:pStyle w:val="ListNumber"/>
        <w:spacing w:after="60"/>
      </w:pPr>
      <w:r>
        <w:rPr>
          <w:rFonts w:ascii="宋体" w:hAnsi="宋体" w:eastAsia="宋体"/>
          <w:sz w:val="21"/>
        </w:rPr>
        <w:t>一种时序数据降采样桶内趋势还原方法，每桶提取 first、min、max、last 四点并以多线段渲染（独立权利要求——方法）；</w:t>
      </w:r>
    </w:p>
    <w:p>
      <w:pPr>
        <w:pStyle w:val="ListNumber"/>
        <w:spacing w:after="60"/>
      </w:pPr>
      <w:r>
        <w:rPr>
          <w:rFonts w:ascii="宋体" w:hAnsi="宋体" w:eastAsia="宋体"/>
          <w:sz w:val="21"/>
        </w:rPr>
        <w:t>包含权利要求 1、2、3 所述方法中至少两项的时序数据降采样查询系统（系统权利要求）；</w:t>
      </w:r>
    </w:p>
    <w:p>
      <w:pPr>
        <w:pStyle w:val="ListNumber"/>
        <w:spacing w:after="60"/>
      </w:pPr>
      <w:r>
        <w:rPr>
          <w:rFonts w:ascii="宋体" w:hAnsi="宋体" w:eastAsia="宋体"/>
          <w:sz w:val="21"/>
        </w:rPr>
        <w:t>权利要求 1 中，对齐运算的预设时间粒度选自整点小时、整分钟或查询步长的整数倍（从属权利要求）；</w:t>
      </w:r>
    </w:p>
    <w:p>
      <w:pPr>
        <w:pStyle w:val="ListNumber"/>
        <w:spacing w:after="60"/>
      </w:pPr>
      <w:r>
        <w:rPr>
          <w:rFonts w:ascii="宋体" w:hAnsi="宋体" w:eastAsia="宋体"/>
          <w:sz w:val="21"/>
        </w:rPr>
        <w:t>权利要求 1 与 2 的组合，其中时间对齐产生的固定时间窗口作为外层框架，自适应桶划分在窗口内部执行（从属权利要求）；</w:t>
      </w:r>
    </w:p>
    <w:p>
      <w:pPr>
        <w:pStyle w:val="ListNumber"/>
        <w:spacing w:after="60"/>
      </w:pPr>
      <w:r>
        <w:rPr>
          <w:rFonts w:ascii="宋体" w:hAnsi="宋体" w:eastAsia="宋体"/>
          <w:sz w:val="21"/>
        </w:rPr>
        <w:t>权利要求 2 中，双维度判定包含最小累计时长参数，防止桶起始处数据稀疏导致误切割（从属权利要求）。</w:t>
      </w:r>
    </w:p>
    <w:p>
      <w:pPr>
        <w:spacing w:after="160" w:before="160"/>
      </w:pPr>
      <w:r>
        <w:rPr>
          <w:rFonts w:ascii="宋体" w:hAnsi="宋体" w:eastAsia="宋体"/>
          <w:color w:val="AAAAAA"/>
          <w:sz w:val="16"/>
        </w:rPr>
        <w:t>────────────────────────────────</w:t>
      </w:r>
    </w:p>
    <w:p>
      <w:pPr>
        <w:pStyle w:val="Heading2"/>
      </w:pPr>
      <w:r>
        <w:rPr>
          <w:rFonts w:ascii="黑体" w:hAnsi="黑体" w:eastAsia="黑体"/>
        </w:rPr>
        <w:t>六、其它</w:t>
      </w:r>
    </w:p>
    <w:p>
      <w:pPr>
        <w:pStyle w:val="Heading3"/>
      </w:pPr>
      <w:r>
        <w:rPr>
          <w:rFonts w:ascii="宋体" w:hAnsi="宋体" w:eastAsia="宋体"/>
        </w:rPr>
        <w:t>实施例</w:t>
      </w:r>
    </w:p>
    <w:p>
      <w:pPr>
        <w:spacing w:after="120" w:line="276" w:lineRule="auto"/>
      </w:pPr>
      <w:r>
        <w:rPr>
          <w:rFonts w:ascii="宋体" w:hAnsi="宋体" w:eastAsia="宋体"/>
          <w:b/>
          <w:sz w:val="21"/>
        </w:rPr>
        <w:t>应用场景</w:t>
      </w:r>
      <w:r>
        <w:rPr>
          <w:rFonts w:ascii="宋体" w:hAnsi="宋体" w:eastAsia="宋体"/>
          <w:sz w:val="21"/>
        </w:rPr>
        <w:t>：某高性能计算（HPC）集群监控系统，管理数十个计算节点，每个节点每 60 秒采集一次 GPU 使用率数据并写入 MySQL 数据库。Web 前端监控面板需展示"指定节点最近 7 天的 GPU 使用率趋势曲线"，面板每 5 秒自动刷新，面向数十用户同时展示。</w:t>
      </w:r>
    </w:p>
    <w:p>
      <w:pPr>
        <w:spacing w:after="120" w:line="276" w:lineRule="auto"/>
      </w:pPr>
      <w:r>
        <w:rPr>
          <w:rFonts w:ascii="宋体" w:hAnsi="宋体" w:eastAsia="宋体"/>
          <w:b/>
          <w:sz w:val="21"/>
        </w:rPr>
        <w:t>数据规模</w:t>
      </w:r>
      <w:r>
        <w:rPr>
          <w:rFonts w:ascii="宋体" w:hAnsi="宋体" w:eastAsia="宋体"/>
          <w:sz w:val="21"/>
        </w:rPr>
        <w:t>：单节点 7 天积累约 10,000 条记录；数十个节点共数十万条记录。</w:t>
      </w:r>
    </w:p>
    <w:p>
      <w:pPr>
        <w:spacing w:after="120" w:line="276" w:lineRule="auto"/>
      </w:pPr>
      <w:r>
        <w:rPr>
          <w:rFonts w:ascii="宋体" w:hAnsi="宋体" w:eastAsia="宋体"/>
          <w:b/>
          <w:sz w:val="21"/>
        </w:rPr>
        <w:t>系统流程</w:t>
      </w:r>
      <w:r>
        <w:rPr>
          <w:rFonts w:ascii="宋体" w:hAnsi="宋体" w:eastAsia="宋体"/>
          <w:sz w:val="21"/>
        </w:rPr>
        <w:t>：</w:t>
      </w:r>
    </w:p>
    <w:p>
      <w:pPr>
        <w:pStyle w:val="ListNumber"/>
        <w:spacing w:after="60"/>
      </w:pPr>
      <w:r>
        <w:rPr>
          <w:rFonts w:ascii="宋体" w:hAnsi="宋体" w:eastAsia="宋体"/>
          <w:sz w:val="21"/>
        </w:rPr>
        <w:t>监控面板发起查询：node="gpu_node_01"，时间范围="最近 7 天"；</w:t>
      </w:r>
    </w:p>
    <w:p>
      <w:pPr>
        <w:pStyle w:val="ListNumber"/>
        <w:spacing w:after="60"/>
      </w:pPr>
      <w:r>
        <w:rPr>
          <w:rFonts w:ascii="宋体" w:hAnsi="宋体" w:eastAsia="宋体"/>
          <w:sz w:val="21"/>
        </w:rPr>
        <w:t>参数预处理：当前时间戳向下对齐到整点小时 → 起始时间戳 = 对齐时间 - 604800 秒；</w:t>
      </w:r>
    </w:p>
    <w:p>
      <w:pPr>
        <w:pStyle w:val="ListNumber"/>
        <w:spacing w:after="60"/>
      </w:pPr>
      <w:r>
        <w:rPr>
          <w:rFonts w:ascii="宋体" w:hAnsi="宋体" w:eastAsia="宋体"/>
          <w:sz w:val="21"/>
        </w:rPr>
        <w:t xml:space="preserve">数据库扫描：利用覆盖索引 </w:t>
      </w:r>
      <w:r>
        <w:rPr>
          <w:rFonts w:ascii="宋体" w:hAnsi="宋体" w:eastAsia="宋体"/>
          <w:color w:val="333333"/>
          <w:sz w:val="21"/>
        </w:rPr>
        <w:t>(node, timestamp, gpu_usage)</w:t>
      </w:r>
      <w:r>
        <w:rPr>
          <w:rFonts w:ascii="宋体" w:hAnsi="宋体" w:eastAsia="宋体"/>
          <w:sz w:val="21"/>
        </w:rPr>
        <w:t xml:space="preserve"> 按时间升序获取符合时间范围的全部原始数据；</w:t>
      </w:r>
    </w:p>
    <w:p>
      <w:pPr>
        <w:pStyle w:val="ListNumber"/>
        <w:spacing w:after="60"/>
      </w:pPr>
      <w:r>
        <w:rPr>
          <w:rFonts w:ascii="宋体" w:hAnsi="宋体" w:eastAsia="宋体"/>
          <w:sz w:val="21"/>
        </w:rPr>
        <w:t>自适应桶划分：逐行遍历数据，每行执行双维度判定（时间上限 = 15000 秒，波动阈值 = 45，最小累计时长 = 60 秒），确定桶边界；</w:t>
      </w:r>
    </w:p>
    <w:p>
      <w:pPr>
        <w:pStyle w:val="ListNumber"/>
        <w:spacing w:after="60"/>
      </w:pPr>
      <w:r>
        <w:rPr>
          <w:rFonts w:ascii="宋体" w:hAnsi="宋体" w:eastAsia="宋体"/>
          <w:sz w:val="21"/>
        </w:rPr>
        <w:t>4 点提取：对每个桶，记录首个 GPU 使用率值、最小值、最大值、末尾值；</w:t>
      </w:r>
    </w:p>
    <w:p>
      <w:pPr>
        <w:pStyle w:val="ListNumber"/>
        <w:spacing w:after="60"/>
      </w:pPr>
      <w:r>
        <w:rPr>
          <w:rFonts w:ascii="宋体" w:hAnsi="宋体" w:eastAsia="宋体"/>
          <w:sz w:val="21"/>
        </w:rPr>
        <w:t>结果缓存：以 SQL 文本的 SHA256 哈希为 key 存入应用层内存缓存；</w:t>
      </w:r>
    </w:p>
    <w:p>
      <w:pPr>
        <w:pStyle w:val="ListNumber"/>
        <w:spacing w:after="60"/>
      </w:pPr>
      <w:r>
        <w:rPr>
          <w:rFonts w:ascii="宋体" w:hAnsi="宋体" w:eastAsia="宋体"/>
          <w:sz w:val="21"/>
        </w:rPr>
        <w:t>前端渲染：接收每桶 4 个点的列表，以多段线绘制趋势曲线。</w:t>
      </w:r>
    </w:p>
    <w:p>
      <w:pPr>
        <w:spacing w:after="120" w:line="276" w:lineRule="auto"/>
      </w:pPr>
      <w:r>
        <w:rPr>
          <w:rFonts w:ascii="宋体" w:hAnsi="宋体" w:eastAsia="宋体"/>
          <w:b/>
          <w:sz w:val="21"/>
        </w:rPr>
        <w:t>技术效果</w:t>
      </w:r>
      <w:r>
        <w:rPr>
          <w:rFonts w:ascii="宋体" w:hAnsi="宋体" w:eastAsia="宋体"/>
          <w:sz w:val="21"/>
        </w:rPr>
        <w:t>（基于 MySQL 8.0 + InnoDB、50 万条数据、Docker 8MB Buffer Pool 环境的实测数据，2026-05-23）：</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指标</w:t>
            </w:r>
          </w:p>
        </w:tc>
        <w:tc>
          <w:tcPr>
            <w:tcW w:type="dxa" w:w="2880"/>
          </w:tcPr>
          <w:p>
            <w:r>
              <w:rPr>
                <w:rFonts w:ascii="宋体" w:hAnsi="宋体" w:eastAsia="宋体"/>
                <w:sz w:val="20"/>
              </w:rPr>
            </w:r>
            <w:r>
              <w:rPr>
                <w:rFonts w:ascii="宋体" w:hAnsi="宋体" w:eastAsia="宋体"/>
                <w:sz w:val="20"/>
              </w:rPr>
              <w:t>数值</w:t>
            </w:r>
          </w:p>
        </w:tc>
        <w:tc>
          <w:tcPr>
            <w:tcW w:type="dxa" w:w="2880"/>
          </w:tcPr>
          <w:p>
            <w:r>
              <w:rPr>
                <w:rFonts w:ascii="宋体" w:hAnsi="宋体" w:eastAsia="宋体"/>
                <w:sz w:val="20"/>
              </w:rPr>
            </w:r>
            <w:r>
              <w:rPr>
                <w:rFonts w:ascii="宋体" w:hAnsi="宋体" w:eastAsia="宋体"/>
                <w:sz w:val="20"/>
              </w:rPr>
              <w:t>说明</w:t>
            </w:r>
          </w:p>
        </w:tc>
      </w:tr>
      <w:tr>
        <w:tc>
          <w:tcPr>
            <w:tcW w:type="dxa" w:w="2880"/>
          </w:tcPr>
          <w:p>
            <w:r>
              <w:rPr>
                <w:rFonts w:ascii="宋体" w:hAnsi="宋体" w:eastAsia="宋体"/>
                <w:sz w:val="20"/>
              </w:rPr>
            </w:r>
            <w:r>
              <w:rPr>
                <w:rFonts w:ascii="宋体" w:hAnsi="宋体" w:eastAsia="宋体"/>
                <w:sz w:val="20"/>
              </w:rPr>
              <w:t>------</w:t>
            </w:r>
          </w:p>
        </w:tc>
        <w:tc>
          <w:tcPr>
            <w:tcW w:type="dxa" w:w="2880"/>
          </w:tcPr>
          <w:p>
            <w:r>
              <w:rPr>
                <w:rFonts w:ascii="宋体" w:hAnsi="宋体" w:eastAsia="宋体"/>
                <w:sz w:val="20"/>
              </w:rPr>
            </w:r>
            <w:r>
              <w:rPr>
                <w:rFonts w:ascii="宋体" w:hAnsi="宋体" w:eastAsia="宋体"/>
                <w:sz w:val="20"/>
              </w:rPr>
              <w:t>:--:</w:t>
            </w:r>
          </w:p>
        </w:tc>
        <w:tc>
          <w:tcPr>
            <w:tcW w:type="dxa" w:w="2880"/>
          </w:tcPr>
          <w:p>
            <w:r>
              <w:rPr>
                <w:rFonts w:ascii="宋体" w:hAnsi="宋体" w:eastAsia="宋体"/>
                <w:sz w:val="20"/>
              </w:rPr>
            </w:r>
            <w:r>
              <w:rPr>
                <w:rFonts w:ascii="宋体" w:hAnsi="宋体" w:eastAsia="宋体"/>
                <w:sz w:val="20"/>
              </w:rPr>
              <w:t>------</w:t>
            </w:r>
          </w:p>
        </w:tc>
      </w:tr>
      <w:tr>
        <w:tc>
          <w:tcPr>
            <w:tcW w:type="dxa" w:w="2880"/>
          </w:tcPr>
          <w:p>
            <w:r>
              <w:rPr>
                <w:rFonts w:ascii="宋体" w:hAnsi="宋体" w:eastAsia="宋体"/>
                <w:sz w:val="20"/>
              </w:rPr>
            </w:r>
            <w:r>
              <w:rPr>
                <w:rFonts w:ascii="宋体" w:hAnsi="宋体" w:eastAsia="宋体"/>
                <w:sz w:val="20"/>
              </w:rPr>
              <w:t>时间对齐缓存命中率</w:t>
            </w:r>
          </w:p>
        </w:tc>
        <w:tc>
          <w:tcPr>
            <w:tcW w:type="dxa" w:w="2880"/>
          </w:tcPr>
          <w:p>
            <w:r>
              <w:rPr>
                <w:rFonts w:ascii="宋体" w:hAnsi="宋体" w:eastAsia="宋体"/>
                <w:sz w:val="20"/>
              </w:rPr>
            </w:r>
            <w:r>
              <w:rPr>
                <w:rFonts w:ascii="宋体" w:hAnsi="宋体" w:eastAsia="宋体"/>
                <w:sz w:val="20"/>
              </w:rPr>
              <w:t>90%</w:t>
            </w:r>
          </w:p>
        </w:tc>
        <w:tc>
          <w:tcPr>
            <w:tcW w:type="dxa" w:w="2880"/>
          </w:tcPr>
          <w:p>
            <w:r>
              <w:rPr>
                <w:rFonts w:ascii="宋体" w:hAnsi="宋体" w:eastAsia="宋体"/>
                <w:sz w:val="20"/>
              </w:rPr>
            </w:r>
            <w:r>
              <w:rPr>
                <w:rFonts w:ascii="宋体" w:hAnsi="宋体" w:eastAsia="宋体"/>
                <w:sz w:val="20"/>
              </w:rPr>
              <w:t>10 次刷新仅 1 次触发数据库查询</w:t>
            </w:r>
          </w:p>
        </w:tc>
      </w:tr>
      <w:tr>
        <w:tc>
          <w:tcPr>
            <w:tcW w:type="dxa" w:w="2880"/>
          </w:tcPr>
          <w:p>
            <w:r>
              <w:rPr>
                <w:rFonts w:ascii="宋体" w:hAnsi="宋体" w:eastAsia="宋体"/>
                <w:sz w:val="20"/>
              </w:rPr>
            </w:r>
            <w:r>
              <w:rPr>
                <w:rFonts w:ascii="宋体" w:hAnsi="宋体" w:eastAsia="宋体"/>
                <w:sz w:val="20"/>
              </w:rPr>
              <w:t>未对齐缓存命中率</w:t>
            </w:r>
          </w:p>
        </w:tc>
        <w:tc>
          <w:tcPr>
            <w:tcW w:type="dxa" w:w="2880"/>
          </w:tcPr>
          <w:p>
            <w:r>
              <w:rPr>
                <w:rFonts w:ascii="宋体" w:hAnsi="宋体" w:eastAsia="宋体"/>
                <w:sz w:val="20"/>
              </w:rPr>
            </w:r>
            <w:r>
              <w:rPr>
                <w:rFonts w:ascii="宋体" w:hAnsi="宋体" w:eastAsia="宋体"/>
                <w:sz w:val="20"/>
              </w:rPr>
              <w:t>0%</w:t>
            </w:r>
          </w:p>
        </w:tc>
        <w:tc>
          <w:tcPr>
            <w:tcW w:type="dxa" w:w="2880"/>
          </w:tcPr>
          <w:p>
            <w:r>
              <w:rPr>
                <w:rFonts w:ascii="宋体" w:hAnsi="宋体" w:eastAsia="宋体"/>
                <w:sz w:val="20"/>
              </w:rPr>
            </w:r>
            <w:r>
              <w:rPr>
                <w:rFonts w:ascii="宋体" w:hAnsi="宋体" w:eastAsia="宋体"/>
                <w:sz w:val="20"/>
              </w:rPr>
              <w:t>SQL 文本逐次不同，缓存完全失效</w:t>
            </w:r>
          </w:p>
        </w:tc>
      </w:tr>
      <w:tr>
        <w:tc>
          <w:tcPr>
            <w:tcW w:type="dxa" w:w="2880"/>
          </w:tcPr>
          <w:p>
            <w:r>
              <w:rPr>
                <w:rFonts w:ascii="宋体" w:hAnsi="宋体" w:eastAsia="宋体"/>
                <w:sz w:val="20"/>
              </w:rPr>
            </w:r>
            <w:r>
              <w:rPr>
                <w:rFonts w:ascii="宋体" w:hAnsi="宋体" w:eastAsia="宋体"/>
                <w:sz w:val="20"/>
              </w:rPr>
              <w:t>自适应桶数量</w:t>
            </w:r>
          </w:p>
        </w:tc>
        <w:tc>
          <w:tcPr>
            <w:tcW w:type="dxa" w:w="2880"/>
          </w:tcPr>
          <w:p>
            <w:r>
              <w:rPr>
                <w:rFonts w:ascii="宋体" w:hAnsi="宋体" w:eastAsia="宋体"/>
                <w:sz w:val="20"/>
              </w:rPr>
            </w:r>
            <w:r>
              <w:rPr>
                <w:rFonts w:ascii="宋体" w:hAnsi="宋体" w:eastAsia="宋体"/>
                <w:sz w:val="20"/>
              </w:rPr>
              <w:t>~6700</w:t>
            </w:r>
          </w:p>
        </w:tc>
        <w:tc>
          <w:tcPr>
            <w:tcW w:type="dxa" w:w="2880"/>
          </w:tcPr>
          <w:p>
            <w:r>
              <w:rPr>
                <w:rFonts w:ascii="宋体" w:hAnsi="宋体" w:eastAsia="宋体"/>
                <w:sz w:val="20"/>
              </w:rPr>
            </w:r>
            <w:r>
              <w:rPr>
                <w:rFonts w:ascii="宋体" w:hAnsi="宋体" w:eastAsia="宋体"/>
                <w:sz w:val="20"/>
              </w:rPr>
              <w:t>非固定 100 个，波动密集处加密</w:t>
            </w:r>
          </w:p>
        </w:tc>
      </w:tr>
      <w:tr>
        <w:tc>
          <w:tcPr>
            <w:tcW w:type="dxa" w:w="2880"/>
          </w:tcPr>
          <w:p>
            <w:r>
              <w:rPr>
                <w:rFonts w:ascii="宋体" w:hAnsi="宋体" w:eastAsia="宋体"/>
                <w:sz w:val="20"/>
              </w:rPr>
            </w:r>
            <w:r>
              <w:rPr>
                <w:rFonts w:ascii="宋体" w:hAnsi="宋体" w:eastAsia="宋体"/>
                <w:sz w:val="20"/>
              </w:rPr>
              <w:t>每桶输出数据量</w:t>
            </w:r>
          </w:p>
        </w:tc>
        <w:tc>
          <w:tcPr>
            <w:tcW w:type="dxa" w:w="2880"/>
          </w:tcPr>
          <w:p>
            <w:r>
              <w:rPr>
                <w:rFonts w:ascii="宋体" w:hAnsi="宋体" w:eastAsia="宋体"/>
                <w:sz w:val="20"/>
              </w:rPr>
            </w:r>
            <w:r>
              <w:rPr>
                <w:rFonts w:ascii="宋体" w:hAnsi="宋体" w:eastAsia="宋体"/>
                <w:sz w:val="20"/>
              </w:rPr>
              <w:t>4 点</w:t>
            </w:r>
          </w:p>
        </w:tc>
        <w:tc>
          <w:tcPr>
            <w:tcW w:type="dxa" w:w="2880"/>
          </w:tcPr>
          <w:p>
            <w:r>
              <w:rPr>
                <w:rFonts w:ascii="宋体" w:hAnsi="宋体" w:eastAsia="宋体"/>
                <w:sz w:val="20"/>
              </w:rPr>
            </w:r>
            <w:r>
              <w:rPr>
                <w:rFonts w:ascii="宋体" w:hAnsi="宋体" w:eastAsia="宋体"/>
                <w:sz w:val="20"/>
              </w:rPr>
              <w:t>first/min/max/last</w:t>
            </w:r>
          </w:p>
        </w:tc>
      </w:tr>
      <w:tr>
        <w:tc>
          <w:tcPr>
            <w:tcW w:type="dxa" w:w="2880"/>
          </w:tcPr>
          <w:p>
            <w:r>
              <w:rPr>
                <w:rFonts w:ascii="宋体" w:hAnsi="宋体" w:eastAsia="宋体"/>
                <w:sz w:val="20"/>
              </w:rPr>
            </w:r>
            <w:r>
              <w:rPr>
                <w:rFonts w:ascii="宋体" w:hAnsi="宋体" w:eastAsia="宋体"/>
                <w:sz w:val="20"/>
              </w:rPr>
              <w:t>覆盖索引热查询耗时（Python 后处理）</w:t>
            </w:r>
          </w:p>
        </w:tc>
        <w:tc>
          <w:tcPr>
            <w:tcW w:type="dxa" w:w="2880"/>
          </w:tcPr>
          <w:p>
            <w:r>
              <w:rPr>
                <w:rFonts w:ascii="宋体" w:hAnsi="宋体" w:eastAsia="宋体"/>
                <w:sz w:val="20"/>
              </w:rPr>
            </w:r>
            <w:r>
              <w:rPr>
                <w:rFonts w:ascii="宋体" w:hAnsi="宋体" w:eastAsia="宋体"/>
                <w:sz w:val="20"/>
              </w:rPr>
              <w:t>~450ms</w:t>
            </w:r>
          </w:p>
        </w:tc>
        <w:tc>
          <w:tcPr>
            <w:tcW w:type="dxa" w:w="2880"/>
          </w:tcPr>
          <w:p>
            <w:r>
              <w:rPr>
                <w:rFonts w:ascii="宋体" w:hAnsi="宋体" w:eastAsia="宋体"/>
                <w:sz w:val="20"/>
              </w:rPr>
            </w:r>
            <w:r>
              <w:rPr>
                <w:rFonts w:ascii="宋体" w:hAnsi="宋体" w:eastAsia="宋体"/>
                <w:sz w:val="20"/>
              </w:rPr>
              <w:t>SQL 取数 ~384ms + Python 自适应桶 ~66ms</w:t>
            </w:r>
          </w:p>
        </w:tc>
      </w:tr>
      <w:tr>
        <w:tc>
          <w:tcPr>
            <w:tcW w:type="dxa" w:w="2880"/>
          </w:tcPr>
          <w:p>
            <w:r>
              <w:rPr>
                <w:rFonts w:ascii="宋体" w:hAnsi="宋体" w:eastAsia="宋体"/>
                <w:sz w:val="20"/>
              </w:rPr>
            </w:r>
            <w:r>
              <w:rPr>
                <w:rFonts w:ascii="宋体" w:hAnsi="宋体" w:eastAsia="宋体"/>
                <w:sz w:val="20"/>
              </w:rPr>
              <w:t>缓存命中耗时</w:t>
            </w:r>
          </w:p>
        </w:tc>
        <w:tc>
          <w:tcPr>
            <w:tcW w:type="dxa" w:w="2880"/>
          </w:tcPr>
          <w:p>
            <w:r>
              <w:rPr>
                <w:rFonts w:ascii="宋体" w:hAnsi="宋体" w:eastAsia="宋体"/>
                <w:sz w:val="20"/>
              </w:rPr>
            </w:r>
            <w:r>
              <w:rPr>
                <w:rFonts w:ascii="宋体" w:hAnsi="宋体" w:eastAsia="宋体"/>
                <w:sz w:val="20"/>
              </w:rPr>
              <w:t>&lt;1ms</w:t>
            </w:r>
          </w:p>
        </w:tc>
        <w:tc>
          <w:tcPr>
            <w:tcW w:type="dxa" w:w="2880"/>
          </w:tcPr>
          <w:p>
            <w:r>
              <w:rPr>
                <w:rFonts w:ascii="宋体" w:hAnsi="宋体" w:eastAsia="宋体"/>
                <w:sz w:val="20"/>
              </w:rPr>
            </w:r>
            <w:r>
              <w:rPr>
                <w:rFonts w:ascii="宋体" w:hAnsi="宋体" w:eastAsia="宋体"/>
                <w:sz w:val="20"/>
              </w:rPr>
              <w:t>从应用层内存缓存直接返回</w:t>
            </w:r>
          </w:p>
        </w:tc>
      </w:tr>
    </w:tbl>
    <w:p>
      <w:pPr>
        <w:spacing w:after="120" w:line="276" w:lineRule="auto"/>
      </w:pPr>
      <w:r>
        <w:rPr>
          <w:rFonts w:ascii="宋体" w:hAnsi="宋体" w:eastAsia="宋体"/>
          <w:b/>
          <w:sz w:val="21"/>
        </w:rPr>
        <w:t>参数设置示例</w:t>
      </w:r>
      <w:r>
        <w:rPr>
          <w:rFonts w:ascii="宋体" w:hAnsi="宋体" w:eastAsia="宋体"/>
          <w:sz w:val="21"/>
        </w:rPr>
        <w:t>（不作为权利要求限制）：</w:t>
      </w:r>
    </w:p>
    <w:p>
      <w:pPr>
        <w:pStyle w:val="ListBullet"/>
        <w:spacing w:after="60"/>
      </w:pPr>
      <w:r>
        <w:rPr>
          <w:rFonts w:ascii="宋体" w:hAnsi="宋体" w:eastAsia="宋体"/>
          <w:sz w:val="21"/>
        </w:rPr>
        <w:t>时间对齐粒度：3600 秒（整点小时）</w:t>
      </w:r>
    </w:p>
    <w:p>
      <w:pPr>
        <w:pStyle w:val="ListBullet"/>
        <w:spacing w:after="60"/>
      </w:pPr>
      <w:r>
        <w:rPr>
          <w:rFonts w:ascii="宋体" w:hAnsi="宋体" w:eastAsia="宋体"/>
          <w:sz w:val="21"/>
        </w:rPr>
        <w:t>自适应桶时间上限：15000 秒</w:t>
      </w:r>
    </w:p>
    <w:p>
      <w:pPr>
        <w:pStyle w:val="ListBullet"/>
        <w:spacing w:after="60"/>
      </w:pPr>
      <w:r>
        <w:rPr>
          <w:rFonts w:ascii="宋体" w:hAnsi="宋体" w:eastAsia="宋体"/>
          <w:sz w:val="21"/>
        </w:rPr>
        <w:t>自适应桶波动阈值：45（GPU 使用率场景）</w:t>
      </w:r>
    </w:p>
    <w:p>
      <w:pPr>
        <w:pStyle w:val="ListBullet"/>
        <w:spacing w:after="60"/>
      </w:pPr>
      <w:r>
        <w:rPr>
          <w:rFonts w:ascii="宋体" w:hAnsi="宋体" w:eastAsia="宋体"/>
          <w:sz w:val="21"/>
        </w:rPr>
        <w:t>自适应桶最小累计时长：60 秒</w:t>
      </w:r>
    </w:p>
    <w:p>
      <w:pPr>
        <w:pStyle w:val="ListBullet"/>
        <w:spacing w:after="60"/>
      </w:pPr>
      <w:r>
        <w:rPr>
          <w:rFonts w:ascii="宋体" w:hAnsi="宋体" w:eastAsia="宋体"/>
          <w:sz w:val="21"/>
        </w:rPr>
        <w:t>覆盖索引：</w:t>
      </w:r>
      <w:r>
        <w:rPr>
          <w:rFonts w:ascii="宋体" w:hAnsi="宋体" w:eastAsia="宋体"/>
          <w:color w:val="333333"/>
          <w:sz w:val="21"/>
        </w:rPr>
        <w:t>(node, timestamp, gpu_usage)</w:t>
      </w:r>
      <w:r>
        <w:rPr>
          <w:rFonts w:ascii="宋体" w:hAnsi="宋体" w:eastAsia="宋体"/>
          <w:sz w:val="21"/>
        </w:rPr>
        <w:t xml:space="preserve"> 联合索引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