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：一种时序数据的写时增量自适应降采样方法及系统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本发明涉及时序数据存储、查询优化与可视化处理领域，具体涉及一种在通用数据存储系统上对大规模时序监控数据执行写时增量自适应降采样的方法与系统。</w:t>
      </w:r>
    </w:p>
    <w:p>
      <w:pPr>
        <w:spacing w:after="120" w:line="276" w:lineRule="auto"/>
      </w:pPr>
      <w:r>
        <w:rPr>
          <w:rFonts w:ascii="宋体" w:hAnsi="宋体" w:eastAsia="宋体"/>
          <w:sz w:val="21"/>
        </w:rPr>
        <w:t>经多阶段检索：（一）国家知识产权局中国专利公布公告（检索工具：cnipa_epub_search.py），以"写时降采样""增量桶划分""写时聚合""自适应降采样""物化视图 时序 聚合""EWMA 阈值 自适应"等 10 余组检索词进行多轮独立检索，检索日期 2026-05-28 至 2026-05-31；（二）国际学术与专利数据库（Google Patents、Google Scholar），以"EWMA adaptive threshold time series streaming""percentile downsampling bucket patent""write-trigger downsampling"等检索词进行补充检索；（三）对项目提供的对标专利文献进行全文分析。现按技术方向分类，将与本方案最接近的现有技术列举如下：</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方向一：查询侧降采样算法（特征点选择类）</w:t>
      </w:r>
    </w:p>
    <w:p>
      <w:pPr>
        <w:spacing w:after="120" w:line="276" w:lineRule="auto"/>
      </w:pPr>
      <w:r>
        <w:rPr>
          <w:rFonts w:ascii="宋体" w:hAnsi="宋体" w:eastAsia="宋体"/>
          <w:b/>
          <w:sz w:val="21"/>
        </w:rPr>
        <w:t>（1）CN117891972A — 时序数据降采样方法、装置、电子设备及存储介质</w:t>
      </w:r>
    </w:p>
    <w:p>
      <w:pPr>
        <w:spacing w:after="120" w:line="276" w:lineRule="auto"/>
      </w:pPr>
      <w:r>
        <w:rPr>
          <w:rFonts w:ascii="宋体" w:hAnsi="宋体" w:eastAsia="宋体"/>
          <w:sz w:val="21"/>
        </w:rPr>
        <w:t>该专利提出一种基于滑动窗口的动态降采样策略选择方法：根据目标输出总量、滑动窗口容量和单个滑窗抽样阈值确定采用连续抽样或间隔抽样策略，在每个滑动窗口内选取目标抽样量的数据点。属于应用层 LTTB 变体。</w:t>
      </w:r>
    </w:p>
    <w:p>
      <w:pPr>
        <w:pStyle w:val="ListBullet"/>
        <w:spacing w:after="60"/>
      </w:pPr>
      <w:r>
        <w:rPr>
          <w:rFonts w:ascii="宋体" w:hAnsi="宋体" w:eastAsia="宋体"/>
          <w:sz w:val="21"/>
        </w:rPr>
        <w:t>技术方案概括：将全量数据从存储系统加载到应用层内存，以固定数量滑动窗口为单位动态选择抽样策略，每窗口输出一个代表性数据点。</w:t>
      </w:r>
    </w:p>
    <w:p>
      <w:pPr>
        <w:pStyle w:val="ListBullet"/>
        <w:spacing w:after="60"/>
      </w:pPr>
      <w:r>
        <w:rPr>
          <w:rFonts w:ascii="宋体" w:hAnsi="宋体" w:eastAsia="宋体"/>
          <w:sz w:val="21"/>
        </w:rPr>
        <w:t>局限性：需全量数据加载到内存；选点过程涉及排序，O(n log n)；每桶仅输出 1 个采样点，桶内趋势形态完全丢失；降采样在查询时执行，每次查询需重复扫描全量原始数据。</w:t>
      </w:r>
    </w:p>
    <w:p>
      <w:pPr>
        <w:pStyle w:val="ListBullet"/>
        <w:spacing w:after="60"/>
      </w:pPr>
      <w:r>
        <w:rPr>
          <w:rFonts w:ascii="宋体" w:hAnsi="宋体" w:eastAsia="宋体"/>
          <w:sz w:val="21"/>
        </w:rPr>
        <w:t>来源链接：http://epub.cnipa.gov.cn/patent/CN117891972A</w:t>
      </w:r>
    </w:p>
    <w:p>
      <w:pPr>
        <w:spacing w:after="120" w:line="276" w:lineRule="auto"/>
      </w:pPr>
      <w:r>
        <w:rPr>
          <w:rFonts w:ascii="宋体" w:hAnsi="宋体" w:eastAsia="宋体"/>
          <w:b/>
          <w:sz w:val="21"/>
        </w:rPr>
        <w:t>（2）CN202011579516 — LTTB+TimeGap 混合算法</w:t>
      </w:r>
    </w:p>
    <w:p>
      <w:pPr>
        <w:spacing w:after="120" w:line="276" w:lineRule="auto"/>
      </w:pPr>
      <w:r>
        <w:rPr>
          <w:rFonts w:ascii="宋体" w:hAnsi="宋体" w:eastAsia="宋体"/>
          <w:sz w:val="21"/>
        </w:rPr>
        <w:t>该专利提出将 LTTB 与 TimeGap 时间间隔策略混合的特征点选择降采样方法。</w:t>
      </w:r>
    </w:p>
    <w:p>
      <w:pPr>
        <w:pStyle w:val="ListBullet"/>
        <w:spacing w:after="60"/>
      </w:pPr>
      <w:r>
        <w:rPr>
          <w:rFonts w:ascii="宋体" w:hAnsi="宋体" w:eastAsia="宋体"/>
          <w:sz w:val="21"/>
        </w:rPr>
        <w:t>局限性：需全量数据加载到内存；O(n log n)；每桶单个特征点，波动信息完全丢失；查询时重复计算。</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方向二：写时预聚合（预计算降采样）</w:t>
      </w:r>
    </w:p>
    <w:p>
      <w:pPr>
        <w:spacing w:after="120" w:line="276" w:lineRule="auto"/>
      </w:pPr>
      <w:r>
        <w:rPr>
          <w:rFonts w:ascii="宋体" w:hAnsi="宋体" w:eastAsia="宋体"/>
          <w:b/>
          <w:sz w:val="21"/>
        </w:rPr>
        <w:t>（3）CN122112135A — 用于虚拟晶圆厂的轻量化实时数据同步与处理方法及系统</w:t>
      </w:r>
    </w:p>
    <w:p>
      <w:pPr>
        <w:spacing w:after="120" w:line="276" w:lineRule="auto"/>
      </w:pPr>
      <w:r>
        <w:rPr>
          <w:rFonts w:ascii="宋体" w:hAnsi="宋体" w:eastAsia="宋体"/>
          <w:sz w:val="21"/>
        </w:rPr>
        <w:t>该专利提出通过 CDC 工具实时监听数据库增量变更数据，经 Kafka 和 NiFi 将数据写入 TimeScaleDB 时序数据库，利用其内置连续聚合引擎生成物化视图供查询。</w:t>
      </w:r>
    </w:p>
    <w:p>
      <w:pPr>
        <w:pStyle w:val="ListBullet"/>
        <w:spacing w:after="60"/>
      </w:pPr>
      <w:r>
        <w:rPr>
          <w:rFonts w:ascii="宋体" w:hAnsi="宋体" w:eastAsia="宋体"/>
          <w:sz w:val="21"/>
        </w:rPr>
        <w:t>技术方案概括：CDC→Kafka→NiFi→TimeScaleDB→内置聚合引擎→物化视图。</w:t>
      </w:r>
    </w:p>
    <w:p>
      <w:pPr>
        <w:pStyle w:val="ListBullet"/>
        <w:spacing w:after="60"/>
      </w:pPr>
      <w:r>
        <w:rPr>
          <w:rFonts w:ascii="宋体" w:hAnsi="宋体" w:eastAsia="宋体"/>
          <w:sz w:val="21"/>
        </w:rPr>
        <w:t>局限性：（a）聚合窗口为 TimeScaleDB 内置的固定时间间隔，窗口粒度由配置静态决定，无法根据数据自身波动特征自适应调节；（b）每窗口输出单个聚合值（均值、最大值等），窗口内趋势形态完全丢失；（c）技术栈绑定 TimeScaleDB+Kafka+NiFi，组件链长、运维成本高。</w:t>
      </w:r>
    </w:p>
    <w:p>
      <w:pPr>
        <w:pStyle w:val="ListBullet"/>
        <w:spacing w:after="60"/>
      </w:pPr>
      <w:r>
        <w:rPr>
          <w:rFonts w:ascii="宋体" w:hAnsi="宋体" w:eastAsia="宋体"/>
          <w:sz w:val="21"/>
        </w:rPr>
        <w:t>来源链接：http://epub.cnipa.gov.cn/patent/CN122112135A</w:t>
      </w:r>
    </w:p>
    <w:p>
      <w:pPr>
        <w:spacing w:after="120" w:line="276" w:lineRule="auto"/>
      </w:pPr>
      <w:r>
        <w:rPr>
          <w:rFonts w:ascii="宋体" w:hAnsi="宋体" w:eastAsia="宋体"/>
          <w:b/>
          <w:sz w:val="21"/>
        </w:rPr>
        <w:t>（4）CN117891588A — 基于 OpenCL 实现时序数据降采样预计算方法</w:t>
      </w:r>
    </w:p>
    <w:p>
      <w:pPr>
        <w:spacing w:after="120" w:line="276" w:lineRule="auto"/>
      </w:pPr>
      <w:r>
        <w:rPr>
          <w:rFonts w:ascii="宋体" w:hAnsi="宋体" w:eastAsia="宋体"/>
          <w:sz w:val="21"/>
        </w:rPr>
        <w:t>该专利提出利用 OpenCL 框架将降采样计算卸载到 GPU/FPGA 上并行执行，桶窗口为固定的预设时间间隔。</w:t>
      </w:r>
    </w:p>
    <w:p>
      <w:pPr>
        <w:pStyle w:val="ListBullet"/>
        <w:spacing w:after="60"/>
      </w:pPr>
      <w:r>
        <w:rPr>
          <w:rFonts w:ascii="宋体" w:hAnsi="宋体" w:eastAsia="宋体"/>
          <w:sz w:val="21"/>
        </w:rPr>
        <w:t>局限性：（a）依赖 GPU/FPGA 专用硬件；（b）桶窗口为固定间隔，无法自适应调节桶密度；（c）每桶仅输出单个聚合值。</w:t>
      </w:r>
    </w:p>
    <w:p>
      <w:pPr>
        <w:pStyle w:val="ListBullet"/>
        <w:spacing w:after="60"/>
      </w:pPr>
      <w:r>
        <w:rPr>
          <w:rFonts w:ascii="宋体" w:hAnsi="宋体" w:eastAsia="宋体"/>
          <w:sz w:val="21"/>
        </w:rPr>
        <w:t>来源链接：http://epub.cnipa.gov.cn/patent/CN117891588A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方向三：预测模型降采样</w:t>
      </w:r>
    </w:p>
    <w:p>
      <w:pPr>
        <w:spacing w:after="120" w:line="276" w:lineRule="auto"/>
      </w:pPr>
      <w:r>
        <w:rPr>
          <w:rFonts w:ascii="宋体" w:hAnsi="宋体" w:eastAsia="宋体"/>
          <w:b/>
          <w:sz w:val="21"/>
        </w:rPr>
        <w:t>（5）CN117520423A — 一种时序数据降采样方法及装置</w:t>
      </w:r>
    </w:p>
    <w:p>
      <w:pPr>
        <w:spacing w:after="120" w:line="276" w:lineRule="auto"/>
      </w:pPr>
      <w:r>
        <w:rPr>
          <w:rFonts w:ascii="宋体" w:hAnsi="宋体" w:eastAsia="宋体"/>
          <w:sz w:val="21"/>
        </w:rPr>
        <w:t>该专利提出利用存量时序数据训练多项式预测模型，将采样时间点输入模型直接输出采样结果。</w:t>
      </w:r>
    </w:p>
    <w:p>
      <w:pPr>
        <w:pStyle w:val="ListBullet"/>
        <w:spacing w:after="60"/>
      </w:pPr>
      <w:r>
        <w:rPr>
          <w:rFonts w:ascii="宋体" w:hAnsi="宋体" w:eastAsia="宋体"/>
          <w:sz w:val="21"/>
        </w:rPr>
        <w:t>局限性：结果为预测近似值而非精确统计值；需离线训练，无法实时响应新增数据；模型倾向于平滑异常峰值。</w:t>
      </w:r>
    </w:p>
    <w:p>
      <w:pPr>
        <w:pStyle w:val="ListBullet"/>
        <w:spacing w:after="60"/>
      </w:pPr>
      <w:r>
        <w:rPr>
          <w:rFonts w:ascii="宋体" w:hAnsi="宋体" w:eastAsia="宋体"/>
          <w:sz w:val="21"/>
        </w:rPr>
        <w:t>来源链接：http://epub.cnipa.gov.cn/patent/CN117520423A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方向四：分布式大数据处理</w:t>
      </w:r>
    </w:p>
    <w:p>
      <w:pPr>
        <w:spacing w:after="120" w:line="276" w:lineRule="auto"/>
      </w:pPr>
      <w:r>
        <w:rPr>
          <w:rFonts w:ascii="宋体" w:hAnsi="宋体" w:eastAsia="宋体"/>
          <w:b/>
          <w:sz w:val="21"/>
        </w:rPr>
        <w:t>（6）CN202011467348 — PySpark+Pandas 融合的时序数据处理</w:t>
      </w:r>
    </w:p>
    <w:p>
      <w:pPr>
        <w:spacing w:after="120" w:line="276" w:lineRule="auto"/>
      </w:pPr>
      <w:r>
        <w:rPr>
          <w:rFonts w:ascii="宋体" w:hAnsi="宋体" w:eastAsia="宋体"/>
          <w:sz w:val="21"/>
        </w:rPr>
        <w:t>该专利提出通过 PySpark 分布式计算引擎与 Pandas 混合架构处理大规模时序数据。</w:t>
      </w:r>
    </w:p>
    <w:p>
      <w:pPr>
        <w:pStyle w:val="ListBullet"/>
        <w:spacing w:after="60"/>
      </w:pPr>
      <w:r>
        <w:rPr>
          <w:rFonts w:ascii="宋体" w:hAnsi="宋体" w:eastAsia="宋体"/>
          <w:sz w:val="21"/>
        </w:rPr>
        <w:t>局限性：依赖 Spark 集群，单机不可用；网络 IO 成为瓶颈；架构重、运维成本高。</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方向五：自适应阈值与动态采样（非降采样可视化领域）</w:t>
      </w:r>
    </w:p>
    <w:p>
      <w:pPr>
        <w:spacing w:after="120" w:line="276" w:lineRule="auto"/>
      </w:pPr>
      <w:r>
        <w:rPr>
          <w:rFonts w:ascii="宋体" w:hAnsi="宋体" w:eastAsia="宋体"/>
          <w:sz w:val="21"/>
        </w:rPr>
        <w:t>以下专利涉及自适应阈值或动态采样的概念，但应用于不同领域且本方案中的阈值自适应机制与其存在根本区别。</w:t>
      </w:r>
    </w:p>
    <w:p>
      <w:pPr>
        <w:spacing w:after="120" w:line="276" w:lineRule="auto"/>
      </w:pPr>
      <w:r>
        <w:rPr>
          <w:rFonts w:ascii="宋体" w:hAnsi="宋体" w:eastAsia="宋体"/>
          <w:b/>
          <w:sz w:val="21"/>
        </w:rPr>
        <w:t>（7）CN101051952A — 高速多链路逻辑信道环境下的自适应抽样流测量方法</w:t>
      </w:r>
    </w:p>
    <w:p>
      <w:pPr>
        <w:spacing w:after="120" w:line="276" w:lineRule="auto"/>
      </w:pPr>
      <w:r>
        <w:rPr>
          <w:rFonts w:ascii="宋体" w:hAnsi="宋体" w:eastAsia="宋体"/>
          <w:sz w:val="21"/>
        </w:rPr>
        <w:t>该专利提出基于阈值检测-趋势触发（TD²）的自适应报文抽样比调节算法：设置变化速率阈值 K 和偏差量阈值 D 两个固定阈值，当网络流量速率超过 K 或偏差超过 D 时触发抽样比调整。应用于网络流量测量领域。</w:t>
      </w:r>
    </w:p>
    <w:p>
      <w:pPr>
        <w:pStyle w:val="ListBullet"/>
        <w:spacing w:after="60"/>
      </w:pPr>
      <w:r>
        <w:rPr>
          <w:rFonts w:ascii="宋体" w:hAnsi="宋体" w:eastAsia="宋体"/>
          <w:sz w:val="21"/>
        </w:rPr>
        <w:t>技术方案概括：计算 PPS → 理论抽样比 → K/D 双阈值检测 → 阈值触发时自适应调整抽样比率。</w:t>
      </w:r>
    </w:p>
    <w:p>
      <w:pPr>
        <w:pStyle w:val="ListBullet"/>
        <w:spacing w:after="60"/>
      </w:pPr>
      <w:r>
        <w:rPr>
          <w:rFonts w:ascii="宋体" w:hAnsi="宋体" w:eastAsia="宋体"/>
          <w:sz w:val="21"/>
        </w:rPr>
        <w:t>与本方案的区别：（a）K 和 D 均为人工预设的固定值，不具备自动调节能力——本方案的 fluctuation_threshold 通过 EWMA 利用已闭合桶的实际波动幅度进行自更新，无需人工设定；（b）该方案自适应的是"抽样比率"（采样频率），本方案自适应的是"桶边界划分"（降采样窗口的切分位置）；（c）应用领域不同——网络流量测量 vs 时序监控数据可视化降采样。</w:t>
      </w:r>
    </w:p>
    <w:p>
      <w:pPr>
        <w:pStyle w:val="ListBullet"/>
        <w:spacing w:after="60"/>
      </w:pPr>
      <w:r>
        <w:rPr>
          <w:rFonts w:ascii="宋体" w:hAnsi="宋体" w:eastAsia="宋体"/>
          <w:sz w:val="21"/>
        </w:rPr>
        <w:t>来源：http://epub.cnipa.gov.cn/patent/CN101051952A</w:t>
      </w:r>
    </w:p>
    <w:p>
      <w:pPr>
        <w:spacing w:after="120" w:line="276" w:lineRule="auto"/>
      </w:pPr>
      <w:r>
        <w:rPr>
          <w:rFonts w:ascii="宋体" w:hAnsi="宋体" w:eastAsia="宋体"/>
          <w:b/>
          <w:sz w:val="21"/>
        </w:rPr>
        <w:t>（8）CN121327179A — 一种流式数据动态采样方法、装置、设备及介质</w:t>
      </w:r>
    </w:p>
    <w:p>
      <w:pPr>
        <w:spacing w:after="120" w:line="276" w:lineRule="auto"/>
      </w:pPr>
      <w:r>
        <w:rPr>
          <w:rFonts w:ascii="宋体" w:hAnsi="宋体" w:eastAsia="宋体"/>
          <w:sz w:val="21"/>
        </w:rPr>
        <w:t>该专利提出获取前两个数据的时间戳差值，若超过预设时间间隔阈值则停止本轮采样，下一轮采用全量采样策略。支持降采样/全量采样的策略切换。</w:t>
      </w:r>
    </w:p>
    <w:p>
      <w:pPr>
        <w:pStyle w:val="ListBullet"/>
        <w:spacing w:after="60"/>
      </w:pPr>
      <w:r>
        <w:rPr>
          <w:rFonts w:ascii="宋体" w:hAnsi="宋体" w:eastAsia="宋体"/>
          <w:sz w:val="21"/>
        </w:rPr>
        <w:t>与本方案的区别：（a）时间间隔阈值为预设固定值；（b）策略切换在"降采样/全量采样"之间，非桶边界的自适应划分；（c）触发机制为时间间隔超时，非数据波动特征驱动。</w:t>
      </w:r>
    </w:p>
    <w:p>
      <w:pPr>
        <w:pStyle w:val="ListBullet"/>
        <w:spacing w:after="60"/>
      </w:pPr>
      <w:r>
        <w:rPr>
          <w:rFonts w:ascii="宋体" w:hAnsi="宋体" w:eastAsia="宋体"/>
          <w:sz w:val="21"/>
        </w:rPr>
        <w:t>来源链接：http://epub.cnipa.gov.cn/patent/CN121327179A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方向六：通用查询优化与物化视图管理</w:t>
      </w:r>
    </w:p>
    <w:p>
      <w:pPr>
        <w:spacing w:after="120" w:line="276" w:lineRule="auto"/>
      </w:pPr>
      <w:r>
        <w:rPr>
          <w:rFonts w:ascii="宋体" w:hAnsi="宋体" w:eastAsia="宋体"/>
          <w:b/>
          <w:sz w:val="21"/>
        </w:rPr>
        <w:t>（9）CN114265909A — 数据库查询优化方法</w:t>
      </w:r>
      <w:r>
        <w:rPr>
          <w:rFonts w:ascii="宋体" w:hAnsi="宋体" w:eastAsia="宋体"/>
          <w:sz w:val="21"/>
        </w:rPr>
        <w:t>：聚焦多表连接场景，不涉及降采样。来源链接：http://epub.cnipa.gov.cn/patent/CN114265909A</w:t>
      </w:r>
    </w:p>
    <w:p>
      <w:pPr>
        <w:spacing w:after="120" w:line="276" w:lineRule="auto"/>
      </w:pPr>
      <w:r>
        <w:rPr>
          <w:rFonts w:ascii="宋体" w:hAnsi="宋体" w:eastAsia="宋体"/>
          <w:b/>
          <w:sz w:val="21"/>
        </w:rPr>
        <w:t>（10）CN112988802A — 基于强化学习的数据库查询优化方法</w:t>
      </w:r>
      <w:r>
        <w:rPr>
          <w:rFonts w:ascii="宋体" w:hAnsi="宋体" w:eastAsia="宋体"/>
          <w:sz w:val="21"/>
        </w:rPr>
        <w:t>：针对优化器执行计划选择，非降采样方法。来源链接：http://epub.cnipa.gov.cn/patent/CN112988802A</w:t>
      </w:r>
    </w:p>
    <w:p>
      <w:pPr>
        <w:spacing w:after="120" w:line="276" w:lineRule="auto"/>
      </w:pPr>
      <w:r>
        <w:rPr>
          <w:rFonts w:ascii="宋体" w:hAnsi="宋体" w:eastAsia="宋体"/>
          <w:b/>
          <w:sz w:val="21"/>
        </w:rPr>
        <w:t>（11）CN122112065A — 一种基于数据分析的多维数据管理方法</w:t>
      </w:r>
      <w:r>
        <w:rPr>
          <w:rFonts w:ascii="宋体" w:hAnsi="宋体" w:eastAsia="宋体"/>
          <w:sz w:val="21"/>
        </w:rPr>
        <w:t>：解决物化视图更新代价预判问题，不涉及桶边界自适应判定。来源链接：http://epub.cnipa.gov.cn/patent/CN122112065A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方向七：其他领域的"自适应桶"方法（术语相同但技术实质不同）</w:t>
      </w:r>
    </w:p>
    <w:p>
      <w:pPr>
        <w:spacing w:after="120" w:line="276" w:lineRule="auto"/>
      </w:pPr>
      <w:r>
        <w:rPr>
          <w:rFonts w:ascii="宋体" w:hAnsi="宋体" w:eastAsia="宋体"/>
          <w:b/>
          <w:sz w:val="21"/>
        </w:rPr>
        <w:t>（12）CN114884682A — 基于自适应本地差分隐私的群智感知数据流隐私保护方法</w:t>
      </w:r>
      <w:r>
        <w:rPr>
          <w:rFonts w:ascii="宋体" w:hAnsi="宋体" w:eastAsia="宋体"/>
          <w:sz w:val="21"/>
        </w:rPr>
        <w:t>：通过多重哈希映射将高相关性数据流划分到相同桶内加噪扰动。其"桶"是数据流分组容器（横向分组），本方案的"桶"是时间轴上的自适应窗口（纵向切分）。来源链接：http://epub.cnipa.gov.cn/patent/CN114884682A</w:t>
      </w:r>
    </w:p>
    <w:p>
      <w:pPr>
        <w:spacing w:after="120" w:line="276" w:lineRule="auto"/>
      </w:pPr>
      <w:r>
        <w:rPr>
          <w:rFonts w:ascii="宋体" w:hAnsi="宋体" w:eastAsia="宋体"/>
          <w:b/>
          <w:sz w:val="21"/>
        </w:rPr>
        <w:t>（13）CN120086617A — 一种消防员灭火防护服的自动预警通信方法及系统</w:t>
      </w:r>
      <w:r>
        <w:rPr>
          <w:rFonts w:ascii="宋体" w:hAnsi="宋体" w:eastAsia="宋体"/>
          <w:sz w:val="21"/>
        </w:rPr>
        <w:t>：桶是排序算法的预处理容器（桶排序），自适应的是桶的数量，本方案自适应的是桶的边界位置。来源链接：http://epub.cnipa.gov.cn/patent/CN120086617A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检索总结</w:t>
      </w:r>
      <w:r>
        <w:rPr>
          <w:rFonts w:ascii="宋体" w:hAnsi="宋体" w:eastAsia="宋体"/>
          <w:sz w:val="21"/>
        </w:rPr>
        <w:t>：</w:t>
      </w:r>
    </w:p>
    <w:p>
      <w:pPr>
        <w:spacing w:after="120" w:line="276" w:lineRule="auto"/>
      </w:pPr>
      <w:r>
        <w:rPr>
          <w:rFonts w:ascii="宋体" w:hAnsi="宋体" w:eastAsia="宋体"/>
          <w:sz w:val="21"/>
        </w:rPr>
        <w:t>共筛选出 13 篇与本案相关的现有技术。现有技术在降采样算法（LTTB、多项式预测）、写时预聚合（CDC+物化视图、GPU/OpenCL 加速）、自适应阈值（TD²）、动态采样策略（流式熔断切换）、分布式计算（Spark）、通用查询优化与物化视图管理方面均有覆盖。方向五的两篇专利（CN101051952A、CN121327179A）涉及"自适应"和"动态"概念，但其阈值或判定条件均为人工预设的固定值，不具备基于数据自身特征的自动调节能力。方向七的两篇使用了"自适应桶"术语但技术实质完全不同。综合来看，现有技术存在三个系统性空白：</w:t>
      </w:r>
    </w:p>
    <w:p>
      <w:pPr>
        <w:spacing w:after="120" w:line="276" w:lineRule="auto"/>
      </w:pPr>
      <w:r>
        <w:rPr>
          <w:rFonts w:ascii="宋体" w:hAnsi="宋体" w:eastAsia="宋体"/>
          <w:sz w:val="21"/>
        </w:rPr>
        <w:t>（1）</w:t>
      </w:r>
      <w:r>
        <w:rPr>
          <w:rFonts w:ascii="宋体" w:hAnsi="宋体" w:eastAsia="宋体"/>
          <w:b/>
          <w:sz w:val="21"/>
        </w:rPr>
        <w:t>写入侧的降采样方案均采用固定时间窗口或固定阈值作为桶划分依据</w:t>
      </w:r>
      <w:r>
        <w:rPr>
          <w:rFonts w:ascii="宋体" w:hAnsi="宋体" w:eastAsia="宋体"/>
          <w:sz w:val="21"/>
        </w:rPr>
        <w:t>——方向二中 CN122112135A 和 CN117891588A 的桶窗口为固定配置，方向五中 CN101051952A 的 K/D 阈值为固定预设值。</w:t>
      </w:r>
      <w:r>
        <w:rPr>
          <w:rFonts w:ascii="宋体" w:hAnsi="宋体" w:eastAsia="宋体"/>
          <w:b/>
          <w:sz w:val="21"/>
        </w:rPr>
        <w:t>现有技术中不存在在写入时以数据自身波动特征（分位数极差）实时驱动桶边界判定，且判定阈值自身亦随数据特征自动演进的方案</w:t>
      </w:r>
      <w:r>
        <w:rPr>
          <w:rFonts w:ascii="宋体" w:hAnsi="宋体" w:eastAsia="宋体"/>
          <w:sz w:val="21"/>
        </w:rPr>
        <w:t>。</w:t>
      </w:r>
    </w:p>
    <w:p>
      <w:pPr>
        <w:spacing w:after="120" w:line="276" w:lineRule="auto"/>
      </w:pPr>
      <w:r>
        <w:rPr>
          <w:rFonts w:ascii="宋体" w:hAnsi="宋体" w:eastAsia="宋体"/>
          <w:sz w:val="21"/>
        </w:rPr>
        <w:t>（2）</w:t>
      </w:r>
      <w:r>
        <w:rPr>
          <w:rFonts w:ascii="宋体" w:hAnsi="宋体" w:eastAsia="宋体"/>
          <w:b/>
          <w:sz w:val="21"/>
        </w:rPr>
        <w:t>现有方案中降采样的关键参数（窗口宽度、波动阈值等）均依赖人工配置</w:t>
      </w:r>
      <w:r>
        <w:rPr>
          <w:rFonts w:ascii="宋体" w:hAnsi="宋体" w:eastAsia="宋体"/>
          <w:sz w:val="21"/>
        </w:rPr>
        <w:t>——CPU 使用率、内存占用量、网络流量等不同指标的纲量差异大，每种指标需独立调参，部署和维护成本高。且同一指标的波动模式随时间漂移，人工预设值难以长期保持合适。</w:t>
      </w:r>
      <w:r>
        <w:rPr>
          <w:rFonts w:ascii="宋体" w:hAnsi="宋体" w:eastAsia="宋体"/>
          <w:b/>
          <w:sz w:val="21"/>
        </w:rPr>
        <w:t>现有技术中不存在随数据特征自动调节波动阈值的方案</w:t>
      </w:r>
      <w:r>
        <w:rPr>
          <w:rFonts w:ascii="宋体" w:hAnsi="宋体" w:eastAsia="宋体"/>
          <w:sz w:val="21"/>
        </w:rPr>
        <w:t>。</w:t>
      </w:r>
    </w:p>
    <w:p>
      <w:pPr>
        <w:spacing w:after="120" w:line="276" w:lineRule="auto"/>
      </w:pPr>
      <w:r>
        <w:rPr>
          <w:rFonts w:ascii="宋体" w:hAnsi="宋体" w:eastAsia="宋体"/>
          <w:sz w:val="21"/>
        </w:rPr>
        <w:t>（3）</w:t>
      </w:r>
      <w:r>
        <w:rPr>
          <w:rFonts w:ascii="宋体" w:hAnsi="宋体" w:eastAsia="宋体"/>
          <w:b/>
          <w:sz w:val="21"/>
        </w:rPr>
        <w:t>现有写入侧方案或依赖专用硬件/软件栈</w:t>
      </w:r>
      <w:r>
        <w:rPr>
          <w:rFonts w:ascii="宋体" w:hAnsi="宋体" w:eastAsia="宋体"/>
          <w:sz w:val="21"/>
        </w:rPr>
        <w:t>——CN117891588A 需 GPU/FPGA，CN122112135A 绑定 TimeScaleDB+Kafka+NiFi 技术栈。</w:t>
      </w:r>
    </w:p>
    <w:p>
      <w:pPr>
        <w:spacing w:after="120" w:line="276" w:lineRule="auto"/>
      </w:pPr>
      <w:r>
        <w:rPr>
          <w:rFonts w:ascii="宋体" w:hAnsi="宋体" w:eastAsia="宋体"/>
          <w:sz w:val="21"/>
        </w:rPr>
        <w:t>本发明的两项创新——写时增量双维度自适应桶划分（含分位数直方图抗毛刺）、波动阈值的 EWMA 自适应调节——分别填补了上述空白。</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综合上述分析，存在以下核心缺陷：</w:t>
      </w:r>
    </w:p>
    <w:p>
      <w:pPr>
        <w:spacing w:after="120" w:line="276" w:lineRule="auto"/>
      </w:pPr>
      <w:r>
        <w:rPr>
          <w:rFonts w:ascii="宋体" w:hAnsi="宋体" w:eastAsia="宋体"/>
          <w:b/>
          <w:sz w:val="21"/>
        </w:rPr>
        <w:t>（1）桶划分方式僵化，阈值完全依赖人工配置，无法自适应</w:t>
      </w:r>
      <w:r>
        <w:rPr>
          <w:rFonts w:ascii="宋体" w:hAnsi="宋体" w:eastAsia="宋体"/>
          <w:sz w:val="21"/>
        </w:rPr>
        <w:t>。现有写时预聚合方案均以固定时间间隔或固定阈值作为桶划分依据，由人工一次性配置决定。对于不同类型监控指标的纲量差异（如 CPU 使用率波动量级 10-30%，内存使用量波动量级 50-200GB，网络流量波动量级 1000-5000Mbps），需分别为每种指标独立调参；且同一指标的数据特征随时间漂移（如 GPU 使用率月初和月末训练的模型不同，波动模式变化），固定阈值难以长期保持合适。此外，基于原始最大值/最小值计算极差的方式易受瞬时毛刺干扰，单个异常点即可导致桶边界误判。</w:t>
      </w:r>
    </w:p>
    <w:p>
      <w:pPr>
        <w:spacing w:after="120" w:line="276" w:lineRule="auto"/>
      </w:pPr>
      <w:r>
        <w:rPr>
          <w:rFonts w:ascii="宋体" w:hAnsi="宋体" w:eastAsia="宋体"/>
          <w:b/>
          <w:sz w:val="21"/>
        </w:rPr>
        <w:t>（2）基础设施依赖重或技术栈绑定深</w:t>
      </w:r>
      <w:r>
        <w:rPr>
          <w:rFonts w:ascii="宋体" w:hAnsi="宋体" w:eastAsia="宋体"/>
          <w:sz w:val="21"/>
        </w:rPr>
        <w:t>。方向一的查询侧方案每次请求均需扫描全量原始数据并重新计算；方向二的 CN117891588A 需 GPU/FPGA 专用硬件，CN122112135A 绑定 TimeScaleDB+Kafka+NiFi 完整技术栈；方向四的方案需 Spark 集群。</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w:t>
      </w:r>
      <w:r>
        <w:rPr>
          <w:rFonts w:ascii="宋体" w:hAnsi="宋体" w:eastAsia="宋体"/>
          <w:b/>
          <w:sz w:val="21"/>
        </w:rPr>
        <w:t>在不依赖 GPU/FPGA 专用硬件、不引入分布式计算集群、不绑定特定数据库产品的前提下，如何在通用数据存储系统上实现大规模时序数据的实时降采样，使降采样结果在数据写入时即自动生成且实时可见，桶划分的判定阈值随数据特征自动调节而无需人工配置，且桶内极值的提取能有效抵抗瞬时毛刺干扰</w:t>
      </w:r>
      <w:r>
        <w:rPr>
          <w:rFonts w:ascii="宋体" w:hAnsi="宋体" w:eastAsia="宋体"/>
          <w:sz w:val="21"/>
        </w:rPr>
        <w:t>。具体包括两个子问题：</w:t>
      </w:r>
    </w:p>
    <w:p>
      <w:pPr>
        <w:spacing w:after="120" w:line="276" w:lineRule="auto"/>
      </w:pPr>
      <w:r>
        <w:rPr>
          <w:rFonts w:ascii="宋体" w:hAnsi="宋体" w:eastAsia="宋体"/>
          <w:sz w:val="21"/>
        </w:rPr>
        <w:t>（1）如何将降采样操作从查询侧移至写入侧，在每条原始数据入库时，以轻量级增量状态机实时判定桶边界——波动剧烈处自动加密分桶，平稳处自动拉长桶宽合并冗余，且判定逻辑仅依赖时间上限和累计波动两个维度，同时以分位数代替 raw min/max 来抵抗瞬时毛刺干扰——</w:t>
      </w:r>
      <w:r>
        <w:rPr>
          <w:rFonts w:ascii="宋体" w:hAnsi="宋体" w:eastAsia="宋体"/>
          <w:b/>
          <w:sz w:val="21"/>
        </w:rPr>
        <w:t>写入时增量双维度自适应桶划分</w:t>
      </w:r>
      <w:r>
        <w:rPr>
          <w:rFonts w:ascii="宋体" w:hAnsi="宋体" w:eastAsia="宋体"/>
          <w:sz w:val="21"/>
        </w:rPr>
        <w:t>；</w:t>
      </w:r>
    </w:p>
    <w:p>
      <w:pPr>
        <w:spacing w:after="120" w:line="276" w:lineRule="auto"/>
      </w:pPr>
      <w:r>
        <w:rPr>
          <w:rFonts w:ascii="宋体" w:hAnsi="宋体" w:eastAsia="宋体"/>
          <w:sz w:val="21"/>
        </w:rPr>
        <w:t>（2）如何使波动判定阈值随数据自身的波动特征自动调节，消除人工跨指标、跨时间调参的负担——当数据持续平稳时阈值自动降低以保持敏感度，当数据波动剧烈时阈值自动抬升以匹配实际波动水平——</w:t>
      </w:r>
      <w:r>
        <w:rPr>
          <w:rFonts w:ascii="宋体" w:hAnsi="宋体" w:eastAsia="宋体"/>
          <w:b/>
          <w:sz w:val="21"/>
        </w:rPr>
        <w:t>波动阈值的 EWMA 自适应调节</w:t>
      </w:r>
      <w:r>
        <w:rPr>
          <w:rFonts w:ascii="宋体" w:hAnsi="宋体" w:eastAsia="宋体"/>
          <w:sz w:val="21"/>
        </w:rPr>
        <w:t>。</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本发明适用于如下典型场景：一个基于通用数据存储系统的监控系统，数十个计算节点每 5 至 60 秒采集一次 CPU/GPU/内存使用率数据写入存储系统。Web 前端监控面板需展示"指定时间段的资源使用率趋势曲线"。用户查询的时间范围可以是任意起止时间，也可以是滑动窗口。</w:t>
      </w:r>
    </w:p>
    <w:p>
      <w:pPr>
        <w:spacing w:after="120" w:line="276" w:lineRule="auto"/>
      </w:pPr>
      <w:r>
        <w:rPr>
          <w:rFonts w:ascii="宋体" w:hAnsi="宋体" w:eastAsia="宋体"/>
          <w:sz w:val="21"/>
        </w:rPr>
        <w:t>现有方案中，监控系统的运维人员需要为每种指标单独配置波动阈值——CPU 使用率波动 10 个点算异常，内存波动 500MB 算异常，网络流量波动 2000Mbps 算异常。而且月初配好的 GPU 使用率阈值，到月末因训练任务变更可能需要重调。本发明的核心思路是：</w:t>
      </w:r>
      <w:r>
        <w:rPr>
          <w:rFonts w:ascii="宋体" w:hAnsi="宋体" w:eastAsia="宋体"/>
          <w:b/>
          <w:sz w:val="21"/>
        </w:rPr>
        <w:t>将降采样操作从查询时前移至写入时，且使判定阈值随数据自动演进</w:t>
      </w:r>
      <w:r>
        <w:rPr>
          <w:rFonts w:ascii="宋体" w:hAnsi="宋体" w:eastAsia="宋体"/>
          <w:sz w:val="21"/>
        </w:rPr>
        <w:t>。</w:t>
      </w:r>
    </w:p>
    <w:p>
      <w:pPr>
        <w:spacing w:after="120" w:line="276" w:lineRule="auto"/>
      </w:pPr>
      <w:r>
        <w:rPr>
          <w:rFonts w:ascii="宋体" w:hAnsi="宋体" w:eastAsia="宋体"/>
          <w:sz w:val="21"/>
        </w:rPr>
        <w:t>每当一条原始监控数据写入存储系统时，即触发一次增量桶划分判定——维护一个轻量级状态机，以等宽直方图代替原始 min/max 追踪桶内数据的分位数分布，对每条新数据以时间上限和累计波动两个条件实时判定是否需要闭合当前桶。桶闭合时，以该桶的实际波动幅度通过 EWMA 更新波动阈值；同时输出该桶的首值、P5 分位值、P95 分位值、末值及其时间戳共 8 个字段写入降采样结果存储。查询时直接从降采样结果中读取，无需扫描全量原始数据。</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2954291"/>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2954291"/>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（1）数据采集代理</w:t>
      </w:r>
      <w:r>
        <w:rPr>
          <w:rFonts w:ascii="宋体" w:hAnsi="宋体" w:eastAsia="宋体"/>
          <w:sz w:val="21"/>
        </w:rPr>
        <w:t>：部署于各数据源端，定时采集监控指标数据，以整型 Unix 时间戳和浮点数值的形式写入存储系统的时序原始数据存储结构。</w:t>
      </w:r>
    </w:p>
    <w:p>
      <w:pPr>
        <w:spacing w:after="120" w:line="276" w:lineRule="auto"/>
      </w:pPr>
      <w:r>
        <w:rPr>
          <w:rFonts w:ascii="宋体" w:hAnsi="宋体" w:eastAsia="宋体"/>
          <w:b/>
          <w:sz w:val="21"/>
        </w:rPr>
        <w:t>（2）时序原始数据存储</w:t>
      </w:r>
      <w:r>
        <w:rPr>
          <w:rFonts w:ascii="宋体" w:hAnsi="宋体" w:eastAsia="宋体"/>
          <w:sz w:val="21"/>
        </w:rPr>
        <w:t>：存储系统中的原始监控数据存储结构。时间戳字段采用整型存储 Unix 时间戳，数值字段采用浮点类型存储监控指标值。存储结构支持按时间戳的快速查找和有序范围扫描。</w:t>
      </w:r>
    </w:p>
    <w:p>
      <w:pPr>
        <w:spacing w:after="120" w:line="276" w:lineRule="auto"/>
      </w:pPr>
      <w:r>
        <w:rPr>
          <w:rFonts w:ascii="宋体" w:hAnsi="宋体" w:eastAsia="宋体"/>
          <w:b/>
          <w:sz w:val="21"/>
        </w:rPr>
        <w:t>（3）降采样结果存储</w:t>
      </w:r>
      <w:r>
        <w:rPr>
          <w:rFonts w:ascii="宋体" w:hAnsi="宋体" w:eastAsia="宋体"/>
          <w:sz w:val="21"/>
        </w:rPr>
        <w:t>：存储已闭合桶的降采样结果。每行对应一个已闭合的桶，包含字段：bucket_start（桶起始时间戳）、bucket_end（桶结束时间戳）、first_val（桶内首个值）、P5_val（桶内 P5 分位值）、P5_ts（P5 出现的时间戳）、P95_val（桶内 P95 分位值）、P95_ts（P95 出现的时间戳）、last_val（桶内末尾值）。存储结构支持按 bucket_start 的快速范围查询。</w:t>
      </w:r>
    </w:p>
    <w:p>
      <w:pPr>
        <w:spacing w:after="120" w:line="276" w:lineRule="auto"/>
      </w:pPr>
      <w:r>
        <w:rPr>
          <w:rFonts w:ascii="宋体" w:hAnsi="宋体" w:eastAsia="宋体"/>
          <w:b/>
          <w:sz w:val="21"/>
        </w:rPr>
        <w:t>（4）桶状态维护模块（创新 1——写入时增量双维度自适应桶划分）</w:t>
      </w:r>
      <w:r>
        <w:rPr>
          <w:rFonts w:ascii="宋体" w:hAnsi="宋体" w:eastAsia="宋体"/>
          <w:sz w:val="21"/>
        </w:rPr>
        <w:t>：本发明的核心模块。在每条原始数据写入时触发，维护一个轻量级增量状态机。状态机记录当前开口桶的如下状态：</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sz w:val="20"/>
              </w:rPr>
            </w:r>
            <w:r>
              <w:rPr>
                <w:rFonts w:ascii="宋体" w:hAnsi="宋体" w:eastAsia="宋体"/>
                <w:sz w:val="20"/>
              </w:rPr>
              <w:t>状态变量</w:t>
            </w:r>
          </w:p>
        </w:tc>
        <w:tc>
          <w:tcPr>
            <w:tcW w:type="dxa" w:w="4320"/>
          </w:tcPr>
          <w:p>
            <w:r>
              <w:rPr>
                <w:rFonts w:ascii="宋体" w:hAnsi="宋体" w:eastAsia="宋体"/>
                <w:sz w:val="20"/>
              </w:rPr>
            </w:r>
            <w:r>
              <w:rPr>
                <w:rFonts w:ascii="宋体" w:hAnsi="宋体" w:eastAsia="宋体"/>
                <w:sz w:val="20"/>
              </w:rPr>
              <w:t>含义</w:t>
            </w:r>
          </w:p>
        </w:tc>
      </w:tr>
      <w:tr>
        <w:tc>
          <w:tcPr>
            <w:tcW w:type="dxa" w:w="4320"/>
          </w:tcPr>
          <w:p>
            <w:r>
              <w:rPr>
                <w:rFonts w:ascii="宋体" w:hAnsi="宋体" w:eastAsia="宋体"/>
                <w:sz w:val="20"/>
              </w:rPr>
            </w:r>
            <w:r>
              <w:rPr>
                <w:rFonts w:ascii="宋体" w:hAnsi="宋体" w:eastAsia="宋体"/>
                <w:sz w:val="20"/>
              </w:rPr>
              <w:t>T0</w:t>
            </w:r>
          </w:p>
        </w:tc>
        <w:tc>
          <w:tcPr>
            <w:tcW w:type="dxa" w:w="4320"/>
          </w:tcPr>
          <w:p>
            <w:r>
              <w:rPr>
                <w:rFonts w:ascii="宋体" w:hAnsi="宋体" w:eastAsia="宋体"/>
                <w:sz w:val="20"/>
              </w:rPr>
            </w:r>
            <w:r>
              <w:rPr>
                <w:rFonts w:ascii="宋体" w:hAnsi="宋体" w:eastAsia="宋体"/>
                <w:sz w:val="20"/>
              </w:rPr>
              <w:t>桶起始时间戳</w:t>
            </w:r>
          </w:p>
        </w:tc>
      </w:tr>
      <w:tr>
        <w:tc>
          <w:tcPr>
            <w:tcW w:type="dxa" w:w="4320"/>
          </w:tcPr>
          <w:p>
            <w:r>
              <w:rPr>
                <w:rFonts w:ascii="宋体" w:hAnsi="宋体" w:eastAsia="宋体"/>
                <w:sz w:val="20"/>
              </w:rPr>
            </w:r>
            <w:r>
              <w:rPr>
                <w:rFonts w:ascii="宋体" w:hAnsi="宋体" w:eastAsia="宋体"/>
                <w:sz w:val="20"/>
              </w:rPr>
              <w:t>first_val</w:t>
            </w:r>
          </w:p>
        </w:tc>
        <w:tc>
          <w:tcPr>
            <w:tcW w:type="dxa" w:w="4320"/>
          </w:tcPr>
          <w:p>
            <w:r>
              <w:rPr>
                <w:rFonts w:ascii="宋体" w:hAnsi="宋体" w:eastAsia="宋体"/>
                <w:sz w:val="20"/>
              </w:rPr>
            </w:r>
            <w:r>
              <w:rPr>
                <w:rFonts w:ascii="宋体" w:hAnsi="宋体" w:eastAsia="宋体"/>
                <w:sz w:val="20"/>
              </w:rPr>
              <w:t>桶内第一条数据的值</w:t>
            </w:r>
          </w:p>
        </w:tc>
      </w:tr>
      <w:tr>
        <w:tc>
          <w:tcPr>
            <w:tcW w:type="dxa" w:w="4320"/>
          </w:tcPr>
          <w:p>
            <w:r>
              <w:rPr>
                <w:rFonts w:ascii="宋体" w:hAnsi="宋体" w:eastAsia="宋体"/>
                <w:sz w:val="20"/>
              </w:rPr>
            </w:r>
            <w:r>
              <w:rPr>
                <w:rFonts w:ascii="宋体" w:hAnsi="宋体" w:eastAsia="宋体"/>
                <w:sz w:val="20"/>
              </w:rPr>
              <w:t>hist[0..K-1]</w:t>
            </w:r>
          </w:p>
        </w:tc>
        <w:tc>
          <w:tcPr>
            <w:tcW w:type="dxa" w:w="4320"/>
          </w:tcPr>
          <w:p>
            <w:r>
              <w:rPr>
                <w:rFonts w:ascii="宋体" w:hAnsi="宋体" w:eastAsia="宋体"/>
                <w:sz w:val="20"/>
              </w:rPr>
            </w:r>
            <w:r>
              <w:rPr>
                <w:rFonts w:ascii="宋体" w:hAnsi="宋体" w:eastAsia="宋体"/>
                <w:sz w:val="20"/>
              </w:rPr>
              <w:t>等宽直方图计数数组，K ≈ 20</w:t>
            </w:r>
          </w:p>
        </w:tc>
      </w:tr>
      <w:tr>
        <w:tc>
          <w:tcPr>
            <w:tcW w:type="dxa" w:w="4320"/>
          </w:tcPr>
          <w:p>
            <w:r>
              <w:rPr>
                <w:rFonts w:ascii="宋体" w:hAnsi="宋体" w:eastAsia="宋体"/>
                <w:sz w:val="20"/>
              </w:rPr>
            </w:r>
            <w:r>
              <w:rPr>
                <w:rFonts w:ascii="宋体" w:hAnsi="宋体" w:eastAsia="宋体"/>
                <w:sz w:val="20"/>
              </w:rPr>
              <w:t>lo, hi</w:t>
            </w:r>
          </w:p>
        </w:tc>
        <w:tc>
          <w:tcPr>
            <w:tcW w:type="dxa" w:w="4320"/>
          </w:tcPr>
          <w:p>
            <w:r>
              <w:rPr>
                <w:rFonts w:ascii="宋体" w:hAnsi="宋体" w:eastAsia="宋体"/>
                <w:sz w:val="20"/>
              </w:rPr>
            </w:r>
            <w:r>
              <w:rPr>
                <w:rFonts w:ascii="宋体" w:hAnsi="宋体" w:eastAsia="宋体"/>
                <w:sz w:val="20"/>
              </w:rPr>
              <w:t>直方图当前值域下界和上界</w:t>
            </w:r>
          </w:p>
        </w:tc>
      </w:tr>
      <w:tr>
        <w:tc>
          <w:tcPr>
            <w:tcW w:type="dxa" w:w="4320"/>
          </w:tcPr>
          <w:p>
            <w:r>
              <w:rPr>
                <w:rFonts w:ascii="宋体" w:hAnsi="宋体" w:eastAsia="宋体"/>
                <w:sz w:val="20"/>
              </w:rPr>
            </w:r>
            <w:r>
              <w:rPr>
                <w:rFonts w:ascii="宋体" w:hAnsi="宋体" w:eastAsia="宋体"/>
                <w:sz w:val="20"/>
              </w:rPr>
              <w:t>count</w:t>
            </w:r>
          </w:p>
        </w:tc>
        <w:tc>
          <w:tcPr>
            <w:tcW w:type="dxa" w:w="4320"/>
          </w:tcPr>
          <w:p>
            <w:r>
              <w:rPr>
                <w:rFonts w:ascii="宋体" w:hAnsi="宋体" w:eastAsia="宋体"/>
                <w:sz w:val="20"/>
              </w:rPr>
            </w:r>
            <w:r>
              <w:rPr>
                <w:rFonts w:ascii="宋体" w:hAnsi="宋体" w:eastAsia="宋体"/>
                <w:sz w:val="20"/>
              </w:rPr>
              <w:t>桶内累计数据条数</w:t>
            </w:r>
          </w:p>
        </w:tc>
      </w:tr>
    </w:tbl>
    <w:p>
      <w:pPr>
        <w:spacing w:after="120" w:line="276" w:lineRule="auto"/>
      </w:pPr>
      <w:r>
        <w:rPr>
          <w:rFonts w:ascii="宋体" w:hAnsi="宋体" w:eastAsia="宋体"/>
          <w:sz w:val="21"/>
        </w:rPr>
        <w:t>对每条新数据 (Ti, Vi)，执行以下操作：</w:t>
      </w:r>
    </w:p>
    <w:p>
      <w:pPr>
        <w:keepLines/>
        <w:spacing w:after="120"/>
        <w:ind w:left="288"/>
      </w:pPr>
      <w:r>
        <w:rPr>
          <w:rFonts w:ascii="Consolas" w:hAnsi="Consolas" w:eastAsia="Consolas"/>
          <w:color w:val="202020"/>
          <w:sz w:val="18"/>
        </w:rPr>
        <w:t>// 1. 更新直方图</w:t>
        <w:br/>
        <w:t>IF Vi &lt; lo THEN 扩展 lo，重分配已有 bin</w:t>
        <w:br/>
        <w:t>IF Vi &gt; hi THEN 扩展 hi，重分配已有 bin</w:t>
        <w:br/>
        <w:t>bin_idx = min(K-1, floor((Vi - lo) / ((hi-lo)/K)))</w:t>
        <w:br/>
        <w:t>hist[bin_idx] += 1</w:t>
        <w:br/>
        <w:t>count += 1</w:t>
        <w:br/>
        <w:br/>
        <w:t>// 2. 计算当前桶的分位数极差</w:t>
        <w:br/>
        <w:t>P5  = percentile(hist, 0.05, lo, hi)</w:t>
        <w:br/>
        <w:t>P95 = percentile(hist, 0.95, lo, hi)</w:t>
        <w:br/>
        <w:t>bucket_range = P95 - P5</w:t>
        <w:br/>
        <w:br/>
        <w:t>// 3. 双维度切桶判定</w:t>
        <w:br/>
        <w:t>条件1 (时间维度): Ti - T0 &gt; Tmax  →  安全阀，防止桶无限拉长</w:t>
        <w:br/>
        <w:t>条件2 (波动维度): Ti - T0 &gt; Tmin  AND  bucket_range &gt; F  →  数据驱动切桶</w:t>
        <w:br/>
        <w:br/>
        <w:t>IF 条件1 OR 条件2 THEN</w:t>
        <w:br/>
        <w:t xml:space="preserve">    闭合当前桶，输出：</w:t>
        <w:br/>
        <w:t xml:space="preserve">        (T0, Ti, first_val, P5, P5_ts, P95, P95_ts, last_val=Vi)</w:t>
        <w:br/>
        <w:t xml:space="preserve">    调用阈值自适应模块更新 F（见模块 (5)）</w:t>
        <w:br/>
        <w:t xml:space="preserve">    重置状态机：T0=Ti, 清空直方图, first_val=Vi, count=1</w:t>
        <w:br/>
        <w:t>ELSE</w:t>
        <w:br/>
        <w:t xml:space="preserve">    不切桶，等待下一条数据</w:t>
        <w:br/>
        <w:t>END IF</w:t>
      </w:r>
    </w:p>
    <w:p>
      <w:pPr>
        <w:spacing w:after="120" w:line="276" w:lineRule="auto"/>
      </w:pPr>
      <w:r>
        <w:rPr>
          <w:rFonts w:ascii="宋体" w:hAnsi="宋体" w:eastAsia="宋体"/>
          <w:sz w:val="21"/>
        </w:rPr>
        <w:t xml:space="preserve">其中 </w:t>
      </w:r>
      <w:r>
        <w:rPr>
          <w:rFonts w:ascii="Consolas" w:hAnsi="Consolas" w:eastAsia="Consolas"/>
          <w:color w:val="333333"/>
          <w:sz w:val="18"/>
        </w:rPr>
        <w:t>Tmax</w:t>
      </w:r>
      <w:r>
        <w:rPr>
          <w:rFonts w:ascii="宋体" w:hAnsi="宋体" w:eastAsia="宋体"/>
          <w:sz w:val="21"/>
        </w:rPr>
        <w:t xml:space="preserve"> 为时间上限参数（如 15000 秒），</w:t>
      </w:r>
      <w:r>
        <w:rPr>
          <w:rFonts w:ascii="Consolas" w:hAnsi="Consolas" w:eastAsia="Consolas"/>
          <w:color w:val="333333"/>
          <w:sz w:val="18"/>
        </w:rPr>
        <w:t>Tmin</w:t>
      </w:r>
      <w:r>
        <w:rPr>
          <w:rFonts w:ascii="宋体" w:hAnsi="宋体" w:eastAsia="宋体"/>
          <w:sz w:val="21"/>
        </w:rPr>
        <w:t xml:space="preserve"> 为最小累计时长参数（如 60 秒，防止桶刚开启时误切），</w:t>
      </w:r>
      <w:r>
        <w:rPr>
          <w:rFonts w:ascii="Consolas" w:hAnsi="Consolas" w:eastAsia="Consolas"/>
          <w:color w:val="333333"/>
          <w:sz w:val="18"/>
        </w:rPr>
        <w:t>F</w:t>
      </w:r>
      <w:r>
        <w:rPr>
          <w:rFonts w:ascii="宋体" w:hAnsi="宋体" w:eastAsia="宋体"/>
          <w:sz w:val="21"/>
        </w:rPr>
        <w:t xml:space="preserve"> 为波动阈值（由创新 2 的 EWMA 自动维护）。</w:t>
      </w:r>
    </w:p>
    <w:p>
      <w:pPr>
        <w:spacing w:after="120" w:line="276" w:lineRule="auto"/>
      </w:pPr>
      <w:r>
        <w:rPr>
          <w:rFonts w:ascii="宋体" w:hAnsi="宋体" w:eastAsia="宋体"/>
          <w:sz w:val="21"/>
        </w:rPr>
        <w:t>采用等宽直方图 + P5/P95 分位数代替 raw min/max 的目的是抵抗瞬时毛刺——单个异常数据点仅影响其所在 bin 的计数，对 P5/P95 的估计值影响极小，从而避免毛刺导致误切桶。</w:t>
      </w:r>
    </w:p>
    <w:p>
      <w:pPr>
        <w:spacing w:after="120" w:line="276" w:lineRule="auto"/>
      </w:pPr>
      <w:r>
        <w:rPr>
          <w:rFonts w:ascii="宋体" w:hAnsi="宋体" w:eastAsia="宋体"/>
          <w:b/>
          <w:sz w:val="21"/>
        </w:rPr>
        <w:t>（5）阈值自适应模块（创新 2——波动阈值的 EWMA 自适应调节）</w:t>
      </w:r>
      <w:r>
        <w:rPr>
          <w:rFonts w:ascii="宋体" w:hAnsi="宋体" w:eastAsia="宋体"/>
          <w:sz w:val="21"/>
        </w:rPr>
        <w:t xml:space="preserve">：波动阈值 </w:t>
      </w:r>
      <w:r>
        <w:rPr>
          <w:rFonts w:ascii="Consolas" w:hAnsi="Consolas" w:eastAsia="Consolas"/>
          <w:color w:val="333333"/>
          <w:sz w:val="18"/>
        </w:rPr>
        <w:t>F</w:t>
      </w:r>
      <w:r>
        <w:rPr>
          <w:rFonts w:ascii="宋体" w:hAnsi="宋体" w:eastAsia="宋体"/>
          <w:sz w:val="21"/>
        </w:rPr>
        <w:t xml:space="preserve"> 不再由人工预设，而是通过指数加权移动平均（EWMA）随每闭合桶的实际波动幅度自动演进。</w:t>
      </w:r>
    </w:p>
    <w:p>
      <w:pPr>
        <w:pStyle w:val="ListBullet"/>
        <w:spacing w:after="60"/>
      </w:pPr>
      <w:r>
        <w:rPr>
          <w:rFonts w:ascii="宋体" w:hAnsi="宋体" w:eastAsia="宋体"/>
          <w:b/>
          <w:sz w:val="21"/>
        </w:rPr>
        <w:t>背景</w:t>
      </w:r>
      <w:r>
        <w:rPr>
          <w:rFonts w:ascii="宋体" w:hAnsi="宋体" w:eastAsia="宋体"/>
          <w:sz w:val="21"/>
        </w:rPr>
        <w:t>：不同监控指标的纲量差异大——CPU 使用率（%）、内存占用量（GB）、网络流量（Mbps）等，每种指标均需独立配置阈值，部署和维护成本高。且同一指标的数据特征随时间漂移，人工预设值难以长期保持合适。EWMA 自更新机制使阈值随数据自动适配，消除人工调参负担。</w:t>
      </w:r>
    </w:p>
    <w:p>
      <w:pPr>
        <w:pStyle w:val="ListBullet"/>
        <w:spacing w:after="60"/>
      </w:pPr>
      <w:r>
        <w:rPr>
          <w:rFonts w:ascii="宋体" w:hAnsi="宋体" w:eastAsia="宋体"/>
          <w:b/>
          <w:sz w:val="21"/>
        </w:rPr>
        <w:t>更新公式</w:t>
      </w:r>
      <w:r>
        <w:rPr>
          <w:rFonts w:ascii="宋体" w:hAnsi="宋体" w:eastAsia="宋体"/>
          <w:sz w:val="21"/>
        </w:rPr>
        <w:t xml:space="preserve">：每闭合一个桶，获得该桶的实际分位数波动幅度 </w:t>
      </w:r>
      <w:r>
        <w:rPr>
          <w:rFonts w:ascii="宋体" w:hAnsi="宋体" w:eastAsia="宋体"/>
          <w:color w:val="333333"/>
          <w:sz w:val="21"/>
        </w:rPr>
        <w:t>bucket_range = P95 - P5</w:t>
      </w:r>
      <w:r>
        <w:rPr>
          <w:rFonts w:ascii="宋体" w:hAnsi="宋体" w:eastAsia="宋体"/>
          <w:sz w:val="21"/>
        </w:rPr>
        <w:t>，然后：</w:t>
      </w:r>
    </w:p>
    <w:p>
      <w:pPr>
        <w:keepLines/>
        <w:spacing w:after="120"/>
        <w:ind w:left="288"/>
      </w:pPr>
      <w:r>
        <w:rPr>
          <w:rFonts w:ascii="Consolas" w:hAnsi="Consolas" w:eastAsia="Consolas"/>
          <w:color w:val="202020"/>
          <w:sz w:val="18"/>
        </w:rPr>
        <w:t>F_new = α × bucket_range + (1-α) × F_old</w:t>
        <w:br/>
        <w:t>F = max(F_new, F_min)</w:t>
      </w:r>
    </w:p>
    <w:p>
      <w:pPr>
        <w:spacing w:after="120" w:line="276" w:lineRule="auto"/>
      </w:pPr>
      <w:r>
        <w:rPr>
          <w:rFonts w:ascii="宋体" w:hAnsi="宋体" w:eastAsia="宋体"/>
          <w:sz w:val="21"/>
        </w:rPr>
        <w:t xml:space="preserve">其中 </w:t>
      </w:r>
      <w:r>
        <w:rPr>
          <w:rFonts w:ascii="Consolas" w:hAnsi="Consolas" w:eastAsia="Consolas"/>
          <w:color w:val="333333"/>
          <w:sz w:val="18"/>
        </w:rPr>
        <w:t>α</w:t>
      </w:r>
      <w:r>
        <w:rPr>
          <w:rFonts w:ascii="宋体" w:hAnsi="宋体" w:eastAsia="宋体"/>
          <w:sz w:val="21"/>
        </w:rPr>
        <w:t xml:space="preserve"> 为平滑系数（0 &lt; α &lt; 1，推荐值 0.2~0.3），</w:t>
      </w:r>
      <w:r>
        <w:rPr>
          <w:rFonts w:ascii="Consolas" w:hAnsi="Consolas" w:eastAsia="Consolas"/>
          <w:color w:val="333333"/>
          <w:sz w:val="18"/>
        </w:rPr>
        <w:t>F_min</w:t>
      </w:r>
      <w:r>
        <w:rPr>
          <w:rFonts w:ascii="宋体" w:hAnsi="宋体" w:eastAsia="宋体"/>
          <w:sz w:val="21"/>
        </w:rPr>
        <w:t xml:space="preserve"> 为阈值下限（如初始值的 10%），防止阈值衰减到噪声级别。</w:t>
      </w:r>
    </w:p>
    <w:p>
      <w:pPr>
        <w:spacing w:after="120" w:line="276" w:lineRule="auto"/>
      </w:pPr>
      <w:r>
        <w:rPr>
          <w:rFonts w:ascii="宋体" w:hAnsi="宋体" w:eastAsia="宋体"/>
          <w:sz w:val="21"/>
        </w:rPr>
        <w:t>α 值越大，阈值对近期桶的波动幅度越敏感，适应速度越快；α 值越小，阈值越平滑，抗短期异常能力越强。</w:t>
      </w:r>
    </w:p>
    <w:p>
      <w:pPr>
        <w:pStyle w:val="ListBullet"/>
        <w:spacing w:after="60"/>
      </w:pPr>
      <w:r>
        <w:rPr>
          <w:rFonts w:ascii="宋体" w:hAnsi="宋体" w:eastAsia="宋体"/>
          <w:b/>
          <w:sz w:val="21"/>
        </w:rPr>
        <w:t>两种闭合原因下的自然效果</w:t>
      </w:r>
      <w:r>
        <w:rPr>
          <w:rFonts w:ascii="宋体" w:hAnsi="宋体" w:eastAsia="宋体"/>
          <w:sz w:val="21"/>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闭合原因</w:t>
            </w:r>
          </w:p>
        </w:tc>
        <w:tc>
          <w:tcPr>
            <w:tcW w:type="dxa" w:w="2880"/>
          </w:tcPr>
          <w:p>
            <w:r>
              <w:rPr>
                <w:rFonts w:ascii="宋体" w:hAnsi="宋体" w:eastAsia="宋体"/>
                <w:sz w:val="20"/>
              </w:rPr>
            </w:r>
            <w:r>
              <w:rPr>
                <w:rFonts w:ascii="宋体" w:hAnsi="宋体" w:eastAsia="宋体"/>
                <w:sz w:val="20"/>
              </w:rPr>
              <w:t>bucket_range 的大小</w:t>
            </w:r>
          </w:p>
        </w:tc>
        <w:tc>
          <w:tcPr>
            <w:tcW w:type="dxa" w:w="2880"/>
          </w:tcPr>
          <w:p>
            <w:r>
              <w:rPr>
                <w:rFonts w:ascii="宋体" w:hAnsi="宋体" w:eastAsia="宋体"/>
                <w:sz w:val="20"/>
              </w:rPr>
            </w:r>
            <w:r>
              <w:rPr>
                <w:rFonts w:ascii="宋体" w:hAnsi="宋体" w:eastAsia="宋体"/>
                <w:sz w:val="20"/>
              </w:rPr>
              <w:t>EWMA 效果</w:t>
            </w:r>
          </w:p>
        </w:tc>
      </w:tr>
      <w:tr>
        <w:tc>
          <w:tcPr>
            <w:tcW w:type="dxa" w:w="2880"/>
          </w:tcPr>
          <w:p>
            <w:r>
              <w:rPr>
                <w:rFonts w:ascii="宋体" w:hAnsi="宋体" w:eastAsia="宋体"/>
                <w:sz w:val="20"/>
              </w:rPr>
            </w:r>
            <w:r>
              <w:rPr>
                <w:rFonts w:ascii="宋体" w:hAnsi="宋体" w:eastAsia="宋体"/>
                <w:sz w:val="20"/>
              </w:rPr>
              <w:t>条件 2 触发（波动超阈值）</w:t>
            </w:r>
          </w:p>
        </w:tc>
        <w:tc>
          <w:tcPr>
            <w:tcW w:type="dxa" w:w="2880"/>
          </w:tcPr>
          <w:p>
            <w:r>
              <w:rPr>
                <w:rFonts w:ascii="宋体" w:hAnsi="宋体" w:eastAsia="宋体"/>
                <w:sz w:val="20"/>
              </w:rPr>
            </w:r>
            <w:r>
              <w:rPr>
                <w:rFonts w:ascii="宋体" w:hAnsi="宋体" w:eastAsia="宋体"/>
                <w:sz w:val="20"/>
              </w:rPr>
              <w:t>bucket_range 较大（≥ 当前 F）</w:t>
            </w:r>
          </w:p>
        </w:tc>
        <w:tc>
          <w:tcPr>
            <w:tcW w:type="dxa" w:w="2880"/>
          </w:tcPr>
          <w:p>
            <w:r>
              <w:rPr>
                <w:rFonts w:ascii="宋体" w:hAnsi="宋体" w:eastAsia="宋体"/>
                <w:sz w:val="20"/>
              </w:rPr>
            </w:r>
            <w:r>
              <w:rPr>
                <w:rFonts w:ascii="宋体" w:hAnsi="宋体" w:eastAsia="宋体"/>
                <w:sz w:val="20"/>
              </w:rPr>
              <w:t>F 被拉高，跟踪真实波动水平</w:t>
            </w:r>
          </w:p>
        </w:tc>
      </w:tr>
      <w:tr>
        <w:tc>
          <w:tcPr>
            <w:tcW w:type="dxa" w:w="2880"/>
          </w:tcPr>
          <w:p>
            <w:r>
              <w:rPr>
                <w:rFonts w:ascii="宋体" w:hAnsi="宋体" w:eastAsia="宋体"/>
                <w:sz w:val="20"/>
              </w:rPr>
            </w:r>
            <w:r>
              <w:rPr>
                <w:rFonts w:ascii="宋体" w:hAnsi="宋体" w:eastAsia="宋体"/>
                <w:sz w:val="20"/>
              </w:rPr>
              <w:t>仅条件 1 触发（时间到，波动始终不够）</w:t>
            </w:r>
          </w:p>
        </w:tc>
        <w:tc>
          <w:tcPr>
            <w:tcW w:type="dxa" w:w="2880"/>
          </w:tcPr>
          <w:p>
            <w:r>
              <w:rPr>
                <w:rFonts w:ascii="宋体" w:hAnsi="宋体" w:eastAsia="宋体"/>
                <w:sz w:val="20"/>
              </w:rPr>
            </w:r>
            <w:r>
              <w:rPr>
                <w:rFonts w:ascii="宋体" w:hAnsi="宋体" w:eastAsia="宋体"/>
                <w:sz w:val="20"/>
              </w:rPr>
              <w:t>bucket_range 较小（&lt; 当前 F）</w:t>
            </w:r>
          </w:p>
        </w:tc>
        <w:tc>
          <w:tcPr>
            <w:tcW w:type="dxa" w:w="2880"/>
          </w:tcPr>
          <w:p>
            <w:r>
              <w:rPr>
                <w:rFonts w:ascii="宋体" w:hAnsi="宋体" w:eastAsia="宋体"/>
                <w:sz w:val="20"/>
              </w:rPr>
            </w:r>
            <w:r>
              <w:rPr>
                <w:rFonts w:ascii="宋体" w:hAnsi="宋体" w:eastAsia="宋体"/>
                <w:sz w:val="20"/>
              </w:rPr>
              <w:t>F 被缓慢拉低，逼近数据真实平稳水平</w:t>
            </w:r>
          </w:p>
        </w:tc>
      </w:tr>
    </w:tbl>
    <w:p>
      <w:pPr>
        <w:spacing w:after="120" w:line="276" w:lineRule="auto"/>
      </w:pPr>
      <w:r>
        <w:rPr>
          <w:rFonts w:ascii="宋体" w:hAnsi="宋体" w:eastAsia="宋体"/>
          <w:sz w:val="21"/>
        </w:rPr>
        <w:t>不需要按触发原因区分更新路径——EWMA 本身即可正确处理两种场景。持续稳定期间（连续多个桶仅由条件 1 触发），每个桶的小 bucket_range 驱动 F 逐步下降，直到匹配数据的真实波动水平；进入波动期后，条件 2 触发的桶将 F 拉回合理水平。</w:t>
      </w:r>
    </w:p>
    <w:p>
      <w:pPr>
        <w:pStyle w:val="ListBullet"/>
        <w:spacing w:after="60"/>
      </w:pPr>
      <w:r>
        <w:rPr>
          <w:rFonts w:ascii="宋体" w:hAnsi="宋体" w:eastAsia="宋体"/>
          <w:b/>
          <w:sz w:val="21"/>
        </w:rPr>
        <w:t>初始化</w:t>
      </w:r>
      <w:r>
        <w:rPr>
          <w:rFonts w:ascii="宋体" w:hAnsi="宋体" w:eastAsia="宋体"/>
          <w:sz w:val="21"/>
        </w:rPr>
        <w:t>：F 的初始值可设为前若干个桶（如 10 个）的 bucket_range 均值，也可从预设的保守值开始（如 50），由 EWMA 自动收敛到合适水平。</w:t>
      </w:r>
    </w:p>
    <w:p>
      <w:pPr>
        <w:spacing w:after="120" w:line="276" w:lineRule="auto"/>
      </w:pPr>
      <w:r>
        <w:rPr>
          <w:rFonts w:ascii="宋体" w:hAnsi="宋体" w:eastAsia="宋体"/>
          <w:b/>
          <w:sz w:val="21"/>
        </w:rPr>
        <w:t>（6）查询服务与前端渲染模块</w:t>
      </w:r>
      <w:r>
        <w:rPr>
          <w:rFonts w:ascii="宋体" w:hAnsi="宋体" w:eastAsia="宋体"/>
          <w:sz w:val="21"/>
        </w:rPr>
        <w:t>：查询服务接收前端请求后，直接对降采样结果存储执行按 bucket_start 的范围查询，结果按 bucket_start 升序返回。无需访问原始数据存储，无需聚合计算。前端对每个桶以各点的实际时间戳为 x 坐标渲染折线：</w:t>
      </w:r>
    </w:p>
    <w:p>
      <w:pPr>
        <w:keepLines/>
        <w:spacing w:after="120"/>
        <w:ind w:left="288"/>
      </w:pPr>
      <w:r>
        <w:rPr>
          <w:rFonts w:ascii="Consolas" w:hAnsi="Consolas" w:eastAsia="Consolas"/>
          <w:color w:val="202020"/>
          <w:sz w:val="18"/>
        </w:rPr>
        <w:t>(bucket_start, first_val) → (P5_ts, P5_val) → (P95_ts, P95_val) → (bucket_end, last_val)</w:t>
      </w:r>
    </w:p>
    <w:p>
      <w:pPr>
        <w:spacing w:after="120" w:line="276" w:lineRule="auto"/>
      </w:pPr>
      <w:r>
        <w:rPr>
          <w:rFonts w:ascii="宋体" w:hAnsi="宋体" w:eastAsia="宋体"/>
          <w:sz w:val="21"/>
        </w:rPr>
        <w:t>折线的斜率反映桶内数据的实际变化速率——斜率越陡表示变化越剧烈。相较于传统方案每桶仅输出单个均值点、相邻桶之间仅一条水平直线段的方式，4 点输出能勾勒桶内数据的大致趋势方向。</w:t>
      </w:r>
    </w:p>
    <w:p>
      <w:pPr>
        <w:pStyle w:val="Heading3"/>
      </w:pPr>
      <w:r>
        <w:rPr>
          <w:rFonts w:ascii="宋体" w:hAnsi="宋体" w:eastAsia="宋体"/>
        </w:rPr>
        <w:t>3.4 系统流程说明</w:t>
      </w:r>
    </w:p>
    <w:p>
      <w:pPr>
        <w:pStyle w:val="Heading4"/>
      </w:pPr>
      <w:r>
        <w:rPr>
          <w:rFonts w:ascii="宋体" w:hAnsi="宋体" w:eastAsia="宋体"/>
        </w:rPr>
        <w:t>3.4.1 写入流程</w:t>
      </w:r>
    </w:p>
    <w:p>
      <w:r>
        <w:drawing>
          <wp:inline xmlns:a="http://schemas.openxmlformats.org/drawingml/2006/main" xmlns:pic="http://schemas.openxmlformats.org/drawingml/2006/picture">
            <wp:extent cx="3755935"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3755935" cy="7498079"/>
                    </a:xfrm>
                    <a:prstGeom prst="rect"/>
                  </pic:spPr>
                </pic:pic>
              </a:graphicData>
            </a:graphic>
          </wp:inline>
        </w:drawing>
      </w:r>
    </w:p>
    <w:p>
      <w:pPr>
        <w:spacing w:after="120" w:line="276" w:lineRule="auto"/>
      </w:pPr>
      <w:r>
        <w:rPr>
          <w:rFonts w:ascii="宋体" w:hAnsi="宋体" w:eastAsia="宋体"/>
          <w:b/>
          <w:sz w:val="21"/>
        </w:rPr>
        <w:t>流程说明</w:t>
      </w:r>
      <w:r>
        <w:rPr>
          <w:rFonts w:ascii="宋体" w:hAnsi="宋体" w:eastAsia="宋体"/>
          <w:sz w:val="21"/>
        </w:rPr>
        <w:t>：</w:t>
      </w:r>
    </w:p>
    <w:p>
      <w:pPr>
        <w:spacing w:after="120" w:line="276" w:lineRule="auto"/>
      </w:pPr>
      <w:r>
        <w:rPr>
          <w:rFonts w:ascii="宋体" w:hAnsi="宋体" w:eastAsia="宋体"/>
          <w:b/>
          <w:sz w:val="21"/>
        </w:rPr>
        <w:t>写入阶段</w:t>
      </w:r>
      <w:r>
        <w:rPr>
          <w:rFonts w:ascii="宋体" w:hAnsi="宋体" w:eastAsia="宋体"/>
          <w:sz w:val="21"/>
        </w:rPr>
        <w:t>——每条原始数据入库时触发：</w:t>
      </w:r>
    </w:p>
    <w:p>
      <w:pPr>
        <w:pStyle w:val="ListNumber"/>
        <w:spacing w:after="60"/>
      </w:pPr>
      <w:r>
        <w:rPr>
          <w:rFonts w:ascii="宋体" w:hAnsi="宋体" w:eastAsia="宋体"/>
          <w:sz w:val="21"/>
        </w:rPr>
        <w:t>新数据到达，携带时间戳（整型 Unix 秒或毫秒）和指标值（浮点）。</w:t>
      </w:r>
    </w:p>
    <w:p>
      <w:pPr>
        <w:pStyle w:val="ListNumber"/>
        <w:spacing w:after="60"/>
      </w:pPr>
      <w:r>
        <w:rPr>
          <w:rFonts w:ascii="宋体" w:hAnsi="宋体" w:eastAsia="宋体"/>
          <w:sz w:val="21"/>
        </w:rPr>
        <w:t>查询当前开口桶状态。若无开口桶（首次写入或上一个桶刚闭合），创建新开口桶：T0=当前时间戳，first_val=当前值，初始化直方图（K 个 bin 归零，lo=hi=当前值），count=1。流程结束。</w:t>
      </w:r>
    </w:p>
    <w:p>
      <w:pPr>
        <w:pStyle w:val="ListNumber"/>
        <w:spacing w:after="60"/>
      </w:pPr>
      <w:r>
        <w:rPr>
          <w:rFonts w:ascii="宋体" w:hAnsi="宋体" w:eastAsia="宋体"/>
          <w:sz w:val="21"/>
        </w:rPr>
        <w:t>若开口桶已存在，更新直方图——将当前值落入的 bin 计数加 1；若当前值超出 [lo, hi]，扩展边界后重新分配已有 bin。计算 P5 和 P95 分位值及 bucket_range = P95 - P5。</w:t>
      </w:r>
    </w:p>
    <w:p>
      <w:pPr>
        <w:pStyle w:val="ListNumber"/>
        <w:spacing w:after="60"/>
      </w:pPr>
      <w:r>
        <w:rPr>
          <w:rFonts w:ascii="宋体" w:hAnsi="宋体" w:eastAsia="宋体"/>
          <w:sz w:val="21"/>
        </w:rPr>
        <w:t>执行双维度切桶判定：</w:t>
      </w:r>
    </w:p>
    <w:p>
      <w:pPr>
        <w:pStyle w:val="ListBullet"/>
        <w:spacing w:after="60"/>
      </w:pPr>
      <w:r>
        <w:rPr>
          <w:rFonts w:ascii="宋体" w:hAnsi="宋体" w:eastAsia="宋体"/>
          <w:sz w:val="21"/>
        </w:rPr>
        <w:t>条件 1（时间上限）：Ti - T0 &gt; Tmax → 安全阀，防止桶无限拉长。</w:t>
      </w:r>
    </w:p>
    <w:p>
      <w:pPr>
        <w:pStyle w:val="ListBullet"/>
        <w:spacing w:after="60"/>
      </w:pPr>
      <w:r>
        <w:rPr>
          <w:rFonts w:ascii="宋体" w:hAnsi="宋体" w:eastAsia="宋体"/>
          <w:sz w:val="21"/>
        </w:rPr>
        <w:t>条件 2（波动阈值）：(Ti - T0 &gt; Tmin) AND (bucket_range &gt; F) → 数据驱动切桶，</w:t>
      </w:r>
      <w:r>
        <w:rPr>
          <w:rFonts w:ascii="宋体" w:hAnsi="宋体" w:eastAsia="宋体"/>
          <w:color w:val="333333"/>
          <w:sz w:val="21"/>
        </w:rPr>
        <w:t>F</w:t>
      </w:r>
      <w:r>
        <w:rPr>
          <w:rFonts w:ascii="宋体" w:hAnsi="宋体" w:eastAsia="宋体"/>
          <w:sz w:val="21"/>
        </w:rPr>
        <w:t xml:space="preserve"> 为当前 EWMA 波动阈值。</w:t>
      </w:r>
    </w:p>
    <w:p>
      <w:pPr>
        <w:pStyle w:val="ListBullet"/>
        <w:spacing w:after="60"/>
      </w:pPr>
      <w:r>
        <w:rPr>
          <w:rFonts w:ascii="宋体" w:hAnsi="宋体" w:eastAsia="宋体"/>
          <w:sz w:val="21"/>
        </w:rPr>
        <w:t>不满足 → 等待下一条数据。</w:t>
      </w:r>
    </w:p>
    <w:p>
      <w:pPr>
        <w:pStyle w:val="ListNumber"/>
        <w:spacing w:after="60"/>
      </w:pPr>
      <w:r>
        <w:rPr>
          <w:rFonts w:ascii="宋体" w:hAnsi="宋体" w:eastAsia="宋体"/>
          <w:sz w:val="21"/>
        </w:rPr>
        <w:t xml:space="preserve">桶闭合时：输出 8 字段至降采样结果存储；调用 </w:t>
      </w:r>
      <w:r>
        <w:rPr>
          <w:rFonts w:ascii="宋体" w:hAnsi="宋体" w:eastAsia="宋体"/>
          <w:color w:val="333333"/>
          <w:sz w:val="21"/>
        </w:rPr>
        <w:t>F = max(α × bucket_range + (1-α) × F, F_min)</w:t>
      </w:r>
      <w:r>
        <w:rPr>
          <w:rFonts w:ascii="宋体" w:hAnsi="宋体" w:eastAsia="宋体"/>
          <w:sz w:val="21"/>
        </w:rPr>
        <w:t xml:space="preserve"> 更新阈值；重置状态机。</w:t>
      </w:r>
    </w:p>
    <w:p>
      <w:pPr>
        <w:spacing w:after="120" w:line="276" w:lineRule="auto"/>
      </w:pPr>
      <w:r>
        <w:rPr>
          <w:rFonts w:ascii="宋体" w:hAnsi="宋体" w:eastAsia="宋体"/>
          <w:b/>
          <w:sz w:val="21"/>
        </w:rPr>
        <w:t>查询阶段</w:t>
      </w:r>
      <w:r>
        <w:rPr>
          <w:rFonts w:ascii="宋体" w:hAnsi="宋体" w:eastAsia="宋体"/>
          <w:sz w:val="21"/>
        </w:rPr>
        <w:t>：</w:t>
      </w:r>
    </w:p>
    <w:p>
      <w:pPr>
        <w:pStyle w:val="ListNumber"/>
        <w:spacing w:after="60"/>
      </w:pPr>
      <w:r>
        <w:rPr>
          <w:rFonts w:ascii="宋体" w:hAnsi="宋体" w:eastAsia="宋体"/>
          <w:sz w:val="21"/>
        </w:rPr>
        <w:t>查询服务接收请求，按 bucket_start 范围检索降采样结果。</w:t>
      </w:r>
    </w:p>
    <w:p>
      <w:pPr>
        <w:pStyle w:val="ListNumber"/>
        <w:spacing w:after="60"/>
      </w:pPr>
      <w:r>
        <w:rPr>
          <w:rFonts w:ascii="宋体" w:hAnsi="宋体" w:eastAsia="宋体"/>
          <w:sz w:val="21"/>
        </w:rPr>
        <w:t>当前开口桶以临时 bucket_end 拼接。前端以实际时间戳渲染折线。全程无需扫描原始数据。</w:t>
      </w:r>
    </w:p>
    <w:p>
      <w:pPr>
        <w:pStyle w:val="Heading4"/>
      </w:pPr>
      <w:r>
        <w:rPr>
          <w:rFonts w:ascii="宋体" w:hAnsi="宋体" w:eastAsia="宋体"/>
        </w:rPr>
        <w:t>3.4.2 两项创新的协同关系</w:t>
      </w:r>
    </w:p>
    <w:p>
      <w:pPr>
        <w:pStyle w:val="ListBullet"/>
        <w:spacing w:after="60"/>
      </w:pPr>
      <w:r>
        <w:rPr>
          <w:rFonts w:ascii="宋体" w:hAnsi="宋体" w:eastAsia="宋体"/>
          <w:b/>
          <w:sz w:val="21"/>
        </w:rPr>
        <w:t>创新 1</w:t>
      </w:r>
      <w:r>
        <w:rPr>
          <w:rFonts w:ascii="宋体" w:hAnsi="宋体" w:eastAsia="宋体"/>
          <w:sz w:val="21"/>
        </w:rPr>
        <w:t xml:space="preserve"> 决定"何时切桶"——在写入路径上以双维度条件和分位数直方图实时驱动桶边界。</w:t>
      </w:r>
    </w:p>
    <w:p>
      <w:pPr>
        <w:pStyle w:val="ListBullet"/>
        <w:spacing w:after="60"/>
      </w:pPr>
      <w:r>
        <w:rPr>
          <w:rFonts w:ascii="宋体" w:hAnsi="宋体" w:eastAsia="宋体"/>
          <w:b/>
          <w:sz w:val="21"/>
        </w:rPr>
        <w:t>创新 2</w:t>
      </w:r>
      <w:r>
        <w:rPr>
          <w:rFonts w:ascii="宋体" w:hAnsi="宋体" w:eastAsia="宋体"/>
          <w:sz w:val="21"/>
        </w:rPr>
        <w:t xml:space="preserve"> 决定"切桶阈值是多少"——利用每个闭合桶的实际波动幅度通过 EWMA 自动更新阈值，使创新 1 的判定条件始终适应当前数据的波动特征。</w:t>
      </w:r>
    </w:p>
    <w:p>
      <w:pPr>
        <w:spacing w:after="120" w:line="276" w:lineRule="auto"/>
      </w:pPr>
      <w:r>
        <w:rPr>
          <w:rFonts w:ascii="宋体" w:hAnsi="宋体" w:eastAsia="宋体"/>
          <w:sz w:val="21"/>
        </w:rPr>
        <w:t>两者闭环协同：创新 1 在写入时产生桶划分结果，桶闭合时输出实际波动幅度；创新 2 消费该波动幅度，更新阈值反馈给创新 1 的下一个开口桶使用。</w:t>
      </w:r>
    </w:p>
    <w:p>
      <w:pPr>
        <w:pStyle w:val="Heading3"/>
      </w:pPr>
      <w:r>
        <w:rPr>
          <w:rFonts w:ascii="宋体" w:hAnsi="宋体" w:eastAsia="宋体"/>
        </w:rPr>
        <w:t>3.5 关键技术参数</w:t>
      </w:r>
    </w:p>
    <w:p>
      <w:pPr>
        <w:spacing w:after="120" w:line="276" w:lineRule="auto"/>
      </w:pPr>
      <w:r>
        <w:rPr>
          <w:rFonts w:ascii="宋体" w:hAnsi="宋体" w:eastAsia="宋体"/>
          <w:b/>
          <w:sz w:val="21"/>
        </w:rPr>
        <w:t>（1）时间戳类型</w:t>
      </w:r>
      <w:r>
        <w:rPr>
          <w:rFonts w:ascii="宋体" w:hAnsi="宋体" w:eastAsia="宋体"/>
          <w:sz w:val="21"/>
        </w:rPr>
        <w:t>：整型存储 Unix 时间戳，直接参与算术运算，无需类型转换。</w:t>
      </w:r>
    </w:p>
    <w:p>
      <w:pPr>
        <w:spacing w:after="120" w:line="276" w:lineRule="auto"/>
      </w:pPr>
      <w:r>
        <w:rPr>
          <w:rFonts w:ascii="宋体" w:hAnsi="宋体" w:eastAsia="宋体"/>
          <w:b/>
          <w:sz w:val="21"/>
        </w:rPr>
        <w:t>（2）降采样结果存储结构</w:t>
      </w:r>
      <w:r>
        <w:rPr>
          <w:rFonts w:ascii="宋体" w:hAnsi="宋体" w:eastAsia="宋体"/>
          <w:sz w:val="21"/>
        </w:rPr>
        <w:t>：以 bucket_start 为排序键，按时间范围检索。</w:t>
      </w:r>
    </w:p>
    <w:p>
      <w:pPr>
        <w:spacing w:after="120" w:line="276" w:lineRule="auto"/>
      </w:pPr>
      <w:r>
        <w:rPr>
          <w:rFonts w:ascii="宋体" w:hAnsi="宋体" w:eastAsia="宋体"/>
          <w:b/>
          <w:sz w:val="21"/>
        </w:rPr>
        <w:t>（3）桶划分参数</w:t>
      </w:r>
      <w:r>
        <w:rPr>
          <w:rFonts w:ascii="宋体" w:hAnsi="宋体" w:eastAsia="宋体"/>
          <w:sz w:val="21"/>
        </w:rPr>
        <w:t>：</w:t>
      </w:r>
    </w:p>
    <w:p>
      <w:pPr>
        <w:pStyle w:val="ListBullet"/>
        <w:spacing w:after="60"/>
      </w:pPr>
      <w:r>
        <w:rPr>
          <w:rFonts w:ascii="宋体" w:hAnsi="宋体" w:eastAsia="宋体"/>
          <w:color w:val="333333"/>
          <w:sz w:val="21"/>
        </w:rPr>
        <w:t>Tmax</w:t>
      </w:r>
      <w:r>
        <w:rPr>
          <w:rFonts w:ascii="宋体" w:hAnsi="宋体" w:eastAsia="宋体"/>
          <w:sz w:val="21"/>
        </w:rPr>
        <w:t>（时间上限）：单桶最大时长，通常数千至数万秒。安全阀机制。</w:t>
      </w:r>
    </w:p>
    <w:p>
      <w:pPr>
        <w:pStyle w:val="ListBullet"/>
        <w:spacing w:after="60"/>
      </w:pPr>
      <w:r>
        <w:rPr>
          <w:rFonts w:ascii="宋体" w:hAnsi="宋体" w:eastAsia="宋体"/>
          <w:color w:val="333333"/>
          <w:sz w:val="21"/>
        </w:rPr>
        <w:t>Tmin</w:t>
      </w:r>
      <w:r>
        <w:rPr>
          <w:rFonts w:ascii="宋体" w:hAnsi="宋体" w:eastAsia="宋体"/>
          <w:sz w:val="21"/>
        </w:rPr>
        <w:t>（最小累计时长）：通常数十至数百秒。防止桶刚开启时误切。</w:t>
      </w:r>
    </w:p>
    <w:p>
      <w:pPr>
        <w:pStyle w:val="ListBullet"/>
        <w:spacing w:after="60"/>
      </w:pPr>
      <w:r>
        <w:rPr>
          <w:rFonts w:ascii="宋体" w:hAnsi="宋体" w:eastAsia="宋体"/>
          <w:color w:val="333333"/>
          <w:sz w:val="21"/>
        </w:rPr>
        <w:t>F</w:t>
      </w:r>
      <w:r>
        <w:rPr>
          <w:rFonts w:ascii="宋体" w:hAnsi="宋体" w:eastAsia="宋体"/>
          <w:sz w:val="21"/>
        </w:rPr>
        <w:t>（波动阈值）：</w:t>
      </w:r>
      <w:r>
        <w:rPr>
          <w:rFonts w:ascii="宋体" w:hAnsi="宋体" w:eastAsia="宋体"/>
          <w:b/>
          <w:sz w:val="21"/>
        </w:rPr>
        <w:t>无需人工预设</w:t>
      </w:r>
      <w:r>
        <w:rPr>
          <w:rFonts w:ascii="宋体" w:hAnsi="宋体" w:eastAsia="宋体"/>
          <w:sz w:val="21"/>
        </w:rPr>
        <w:t>，由 EWMA 自动维护。初始值可从保守估计开始，随数据自动收敛。</w:t>
      </w:r>
    </w:p>
    <w:p>
      <w:pPr>
        <w:spacing w:after="120" w:line="276" w:lineRule="auto"/>
      </w:pPr>
      <w:r>
        <w:rPr>
          <w:rFonts w:ascii="宋体" w:hAnsi="宋体" w:eastAsia="宋体"/>
          <w:b/>
          <w:sz w:val="21"/>
        </w:rPr>
        <w:t>（4）EWMA 平滑系数 α</w:t>
      </w:r>
      <w:r>
        <w:rPr>
          <w:rFonts w:ascii="宋体" w:hAnsi="宋体" w:eastAsia="宋体"/>
          <w:sz w:val="21"/>
        </w:rPr>
        <w:t>：0 &lt; α &lt; 1，推荐 0.2~0.3。唯一需要设置的阈值调参参数，且对不同类型的监控指标均可使用相同 α 值。α 的物理含义：约 1/α 个桶之后，阈值主要由近期数据决定，历史影响衰减到约 37%。</w:t>
      </w:r>
    </w:p>
    <w:p>
      <w:pPr>
        <w:spacing w:after="120" w:line="276" w:lineRule="auto"/>
      </w:pPr>
      <w:r>
        <w:rPr>
          <w:rFonts w:ascii="宋体" w:hAnsi="宋体" w:eastAsia="宋体"/>
          <w:b/>
          <w:sz w:val="21"/>
        </w:rPr>
        <w:t>（5）分位数直方图</w:t>
      </w:r>
      <w:r>
        <w:rPr>
          <w:rFonts w:ascii="宋体" w:hAnsi="宋体" w:eastAsia="宋体"/>
          <w:sz w:val="21"/>
        </w:rPr>
        <w:t>：bin 数量 K ≈ 20。K 过小则分位数估计精度不足，K 过大则内存开销增加。K=20 时内存约 160 字节（20 个 64 位整数），对 GPU 使用率 0-100% 范围，bin 宽度约 5%，P5/P95 估计误差在 2-3% 以内。扩界重分配为 O(K) 操作，仅在数据值超出 [lo, hi] 时触发（低频事件）。</w:t>
      </w:r>
    </w:p>
    <w:p>
      <w:pPr>
        <w:spacing w:after="120" w:line="276" w:lineRule="auto"/>
      </w:pPr>
      <w:r>
        <w:rPr>
          <w:rFonts w:ascii="宋体" w:hAnsi="宋体" w:eastAsia="宋体"/>
          <w:b/>
          <w:sz w:val="21"/>
        </w:rPr>
        <w:t>（6）部署灵活性</w:t>
      </w:r>
      <w:r>
        <w:rPr>
          <w:rFonts w:ascii="宋体" w:hAnsi="宋体" w:eastAsia="宋体"/>
          <w:sz w:val="21"/>
        </w:rPr>
        <w:t>：本方法仅依赖通用数据存储系统的基础能力（整型存储、按时间戳排序、范围查询）。状态机可在应用层实现（推荐），也可嵌入存储系统的触发器中。</w:t>
      </w:r>
    </w:p>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b/>
          <w:sz w:val="21"/>
        </w:rPr>
        <w:t>总述</w:t>
      </w:r>
      <w:r>
        <w:rPr>
          <w:rFonts w:ascii="宋体" w:hAnsi="宋体" w:eastAsia="宋体"/>
          <w:sz w:val="21"/>
        </w:rPr>
        <w:t>：与现有技术侧重"让单次查询更快"（查询侧降采样）或"用固定窗口/固定阈值预计算"（写时预聚合、TD²）的思路不同，本发明提出了一条从"写入时增量双维度桶划分"到"阈值 EWMA 自适应演进"的完整技术管线。降采样结果在数据写入时即自动产生且实时可见，查询时零计算。判定阈值随数据自动调节，无需人工跨指标配置。</w:t>
      </w:r>
    </w:p>
    <w:p>
      <w:pPr>
        <w:spacing w:after="120" w:line="276" w:lineRule="auto"/>
      </w:pPr>
      <w:r>
        <w:rPr>
          <w:rFonts w:ascii="宋体" w:hAnsi="宋体" w:eastAsia="宋体"/>
          <w:b/>
          <w:sz w:val="21"/>
        </w:rPr>
        <w:t>核心优点</w:t>
      </w:r>
      <w:r>
        <w:rPr>
          <w:rFonts w:ascii="宋体" w:hAnsi="宋体" w:eastAsia="宋体"/>
          <w:sz w:val="21"/>
        </w:rPr>
        <w:t>：</w:t>
      </w:r>
    </w:p>
    <w:p>
      <w:pPr>
        <w:spacing w:after="120" w:line="276" w:lineRule="auto"/>
      </w:pPr>
      <w:r>
        <w:rPr>
          <w:rFonts w:ascii="宋体" w:hAnsi="宋体" w:eastAsia="宋体"/>
          <w:b/>
          <w:sz w:val="21"/>
        </w:rPr>
        <w:t>（1）写入即降采样，查询零计算，数据实时可见</w:t>
      </w:r>
      <w:r>
        <w:rPr>
          <w:rFonts w:ascii="宋体" w:hAnsi="宋体" w:eastAsia="宋体"/>
          <w:sz w:val="21"/>
        </w:rPr>
        <w:t>。与查询侧方案每次扫描全量数据不同，本方案在数据写入时完成增量桶划分和阈值更新——每条数据仅需 O(1) 的直方图更新和两次整数/浮点比较。降采样结果实时写入持久化存储，查询直接从结果读取。</w:t>
      </w:r>
    </w:p>
    <w:p>
      <w:pPr>
        <w:spacing w:after="120" w:line="276" w:lineRule="auto"/>
      </w:pPr>
      <w:r>
        <w:rPr>
          <w:rFonts w:ascii="宋体" w:hAnsi="宋体" w:eastAsia="宋体"/>
          <w:b/>
          <w:sz w:val="21"/>
        </w:rPr>
        <w:t>（2）波动阈值随数据特征自动演进，消除人工调参负担</w:t>
      </w:r>
      <w:r>
        <w:rPr>
          <w:rFonts w:ascii="宋体" w:hAnsi="宋体" w:eastAsia="宋体"/>
          <w:sz w:val="21"/>
        </w:rPr>
        <w:t>。与现有方案中波动阈值（或 K/D 等判定参数）由人工一次性预设且跨指标需分别配置的做法不同，本方案的波动阈值 F 通过 EWMA 利用每个闭合桶的实际分位数波动幅度进行自更新——无需关心指标纲量（CPU%、内存 GB、流量 Mbps 均可使用相同 α 值），无需关心数据特征随时间漂移（阈值自动跟踪）。持续稳定时 F 逐步降低保持敏感度，波动剧烈时 F 自动抬升匹配实际水平。</w:t>
      </w:r>
    </w:p>
    <w:p>
      <w:pPr>
        <w:spacing w:after="120" w:line="276" w:lineRule="auto"/>
      </w:pPr>
      <w:r>
        <w:rPr>
          <w:rFonts w:ascii="宋体" w:hAnsi="宋体" w:eastAsia="宋体"/>
          <w:b/>
          <w:sz w:val="21"/>
        </w:rPr>
        <w:t>（3）分位数极值抗毛刺，桶边界更稳定</w:t>
      </w:r>
      <w:r>
        <w:rPr>
          <w:rFonts w:ascii="宋体" w:hAnsi="宋体" w:eastAsia="宋体"/>
          <w:sz w:val="21"/>
        </w:rPr>
        <w:t>。与现有方案以 raw min/max 计算波动幅度的做法不同，本方案以 P5/P95 分位数代替极值——单个异常数据点仅影响其所在 bin 的计数，对分位数估计值影响极小。即使出现瞬时毛刺，bucket_range 不会剧烈跳变，桶边界不会因子个点而误切。这一抗干扰能力对 EWMA 阈值更新的稳定性至关重要——若 bucket_range 本身受毛刺污染，则 EWMA 更新也会被带偏，形成误差的正反馈。</w:t>
      </w:r>
    </w:p>
    <w:p>
      <w:pPr>
        <w:spacing w:after="120" w:line="276" w:lineRule="auto"/>
      </w:pPr>
      <w:r>
        <w:rPr>
          <w:rFonts w:ascii="宋体" w:hAnsi="宋体" w:eastAsia="宋体"/>
          <w:b/>
          <w:sz w:val="21"/>
        </w:rPr>
        <w:t>（4）零专用硬件依赖，部署灵活</w:t>
      </w:r>
      <w:r>
        <w:rPr>
          <w:rFonts w:ascii="宋体" w:hAnsi="宋体" w:eastAsia="宋体"/>
          <w:sz w:val="21"/>
        </w:rPr>
        <w:t>。不需要 GPU/FPGA，不需要 Spark 集群，不绑定特定数据库产品。状态机内存开销约 200 字节（直方图 160 字节 + 辅助变量），适用于从边缘设备到云托管环境的各类部署场景。</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b/>
          <w:sz w:val="21"/>
        </w:rPr>
        <w:t>技术关键点一：写入时增量双维度自适应桶划分方法（创新 1）</w:t>
      </w:r>
    </w:p>
    <w:p>
      <w:pPr>
        <w:spacing w:after="120" w:line="276" w:lineRule="auto"/>
      </w:pPr>
      <w:r>
        <w:rPr>
          <w:rFonts w:ascii="宋体" w:hAnsi="宋体" w:eastAsia="宋体"/>
          <w:sz w:val="21"/>
        </w:rPr>
        <w:t>在每条时序数据写入时触发增量桶划分判定。维护以等宽直方图（K≈20）为基础的轻量级增量状态机，以 P5/P95 分位数代替 raw min/max 抵抗瞬时毛刺。以时间上限 Tmax 和波动阈值 F 为双维度判定条件确定桶边界——Tmax 作为安全阀防止桶无限拉长，F 与分位数极差（P95-P5）比较作为数据驱动的核心机制。桶边界完全由数据自身波动特征实时决定，无需预设固定窗口宽度。判定过程仅涉及 O(1) 的直方图更新和整数/浮点比较。</w:t>
      </w:r>
    </w:p>
    <w:p>
      <w:pPr>
        <w:spacing w:after="120" w:line="276" w:lineRule="auto"/>
      </w:pPr>
      <w:r>
        <w:rPr>
          <w:rFonts w:ascii="宋体" w:hAnsi="宋体" w:eastAsia="宋体"/>
          <w:b/>
          <w:sz w:val="21"/>
        </w:rPr>
        <w:t>技术关键点二：波动阈值的 EWMA 自适应调节方法（创新 2）</w:t>
      </w:r>
    </w:p>
    <w:p>
      <w:pPr>
        <w:spacing w:after="120" w:line="276" w:lineRule="auto"/>
      </w:pPr>
      <w:r>
        <w:rPr>
          <w:rFonts w:ascii="宋体" w:hAnsi="宋体" w:eastAsia="宋体"/>
          <w:sz w:val="21"/>
        </w:rPr>
        <w:t>波动阈值 F 不依赖人工预设，而是通过指数加权移动平均（EWMA）随数据自动演进。每闭合一个桶，以该桶的实际分位数波动幅度（P95-P5）作为 EWMA 输入：</w:t>
      </w:r>
      <w:r>
        <w:rPr>
          <w:rFonts w:ascii="Consolas" w:hAnsi="Consolas" w:eastAsia="Consolas"/>
          <w:color w:val="333333"/>
          <w:sz w:val="18"/>
        </w:rPr>
        <w:t>F_new = α × bucket_range + (1-α) × F_old</w:t>
      </w:r>
      <w:r>
        <w:rPr>
          <w:rFonts w:ascii="宋体" w:hAnsi="宋体" w:eastAsia="宋体"/>
          <w:sz w:val="21"/>
        </w:rPr>
        <w:t>。三种典型场景下自动适配——波动剧烈时 bucket_range 大，F 被拉高跟踪真实波动；持续平稳时 bucket_range 小，F 被持续拉低逼近数据底噪水平。设置阈值下限 F_min 防止衰减到噪声级别。α 为唯一需设置的自适应参数，且对不同监控指标可使用相同值。</w:t>
      </w:r>
    </w:p>
    <w:p>
      <w:pPr>
        <w:spacing w:after="120" w:line="276" w:lineRule="auto"/>
      </w:pPr>
      <w:r>
        <w:rPr>
          <w:rFonts w:ascii="宋体" w:hAnsi="宋体" w:eastAsia="宋体"/>
          <w:b/>
          <w:sz w:val="21"/>
        </w:rPr>
        <w:t>技术关键点三：上述两项技术的闭环协同</w:t>
      </w:r>
      <w:r>
        <w:rPr>
          <w:rFonts w:ascii="宋体" w:hAnsi="宋体" w:eastAsia="宋体"/>
          <w:sz w:val="21"/>
        </w:rPr>
        <w:t>——创新 1 在写入时产生桶划分，桶闭合时输出实际波动幅度反馈给创新 2；创新 2 以 EWMA 更新阈值后回写创新 1 供下一个开口桶使用。两者构成"划分→反馈→更新→再划分"的闭环，使系统在无人工干预的情况下持续自适应数据的波动特征变化。</w:t>
      </w:r>
    </w:p>
    <w:p>
      <w:pPr>
        <w:spacing w:after="120" w:line="276" w:lineRule="auto"/>
      </w:pPr>
      <w:r>
        <w:rPr>
          <w:rFonts w:ascii="宋体" w:hAnsi="宋体" w:eastAsia="宋体"/>
          <w:b/>
          <w:sz w:val="21"/>
        </w:rPr>
        <w:t>欲保护点</w:t>
      </w:r>
      <w:r>
        <w:rPr>
          <w:rFonts w:ascii="宋体" w:hAnsi="宋体" w:eastAsia="宋体"/>
          <w:sz w:val="21"/>
        </w:rPr>
        <w:t>：</w:t>
      </w:r>
    </w:p>
    <w:p>
      <w:pPr>
        <w:pStyle w:val="ListNumber"/>
        <w:spacing w:after="60"/>
      </w:pPr>
      <w:r>
        <w:rPr>
          <w:rFonts w:ascii="宋体" w:hAnsi="宋体" w:eastAsia="宋体"/>
          <w:sz w:val="21"/>
        </w:rPr>
        <w:t>一种时序数据的写时增量自适应降采样方法，在每条原始数据写入时触发增量桶划分判定，以时间上限和当前波动阈值为双维度判定条件，通过维护记录分位数分布的增量状态机实时确定桶边界，桶闭合时以该桶的实际波动幅度自动更新波动阈值（独立权利要求——方法）；</w:t>
      </w:r>
    </w:p>
    <w:p>
      <w:pPr>
        <w:pStyle w:val="ListNumber"/>
        <w:spacing w:after="60"/>
      </w:pPr>
      <w:r>
        <w:rPr>
          <w:rFonts w:ascii="宋体" w:hAnsi="宋体" w:eastAsia="宋体"/>
          <w:sz w:val="21"/>
        </w:rPr>
        <w:t>权利要求 1 中，增量状态机以等宽直方图代替原始最小/最大值来追踪桶内数据分布，桶闭合时以 P5/P95 分位极差（P95-P5）作为桶的波动幅度参与切桶判定和阈值更新（从属权利要求）；</w:t>
      </w:r>
    </w:p>
    <w:p>
      <w:pPr>
        <w:pStyle w:val="ListNumber"/>
        <w:spacing w:after="60"/>
      </w:pPr>
      <w:r>
        <w:rPr>
          <w:rFonts w:ascii="宋体" w:hAnsi="宋体" w:eastAsia="宋体"/>
          <w:sz w:val="21"/>
        </w:rPr>
        <w:t>权利要求 1 中，波动阈值的自动更新方式为指数加权移动平均：</w:t>
      </w:r>
      <w:r>
        <w:rPr>
          <w:rFonts w:ascii="宋体" w:hAnsi="宋体" w:eastAsia="宋体"/>
          <w:color w:val="333333"/>
          <w:sz w:val="21"/>
        </w:rPr>
        <w:t>F_new = α × bucket_range + (1-α) × F_old</w:t>
      </w:r>
      <w:r>
        <w:rPr>
          <w:rFonts w:ascii="宋体" w:hAnsi="宋体" w:eastAsia="宋体"/>
          <w:sz w:val="21"/>
        </w:rPr>
        <w:t>，其中 α 为平滑系数（0&lt;α&lt;1），bucket_range 为闭合桶的实际分位数波动幅度，并设定阈值下限 F_min 防止衰减至零（从属权利要求）；</w:t>
      </w:r>
    </w:p>
    <w:p>
      <w:pPr>
        <w:pStyle w:val="ListNumber"/>
        <w:spacing w:after="60"/>
      </w:pPr>
      <w:r>
        <w:rPr>
          <w:rFonts w:ascii="宋体" w:hAnsi="宋体" w:eastAsia="宋体"/>
          <w:sz w:val="21"/>
        </w:rPr>
        <w:t>权利要求 1 中，双维度判定条件以伪代码表示为：</w:t>
      </w:r>
      <w:r>
        <w:rPr>
          <w:rFonts w:ascii="宋体" w:hAnsi="宋体" w:eastAsia="宋体"/>
          <w:color w:val="333333"/>
          <w:sz w:val="21"/>
        </w:rPr>
        <w:t>IF (Ti - T0 &gt; Tmax) OR ((Ti - T0 &gt; Tmin) AND (P95-P5 &gt; F)) THEN CLOSE_BUCKET</w:t>
      </w:r>
      <w:r>
        <w:rPr>
          <w:rFonts w:ascii="宋体" w:hAnsi="宋体" w:eastAsia="宋体"/>
          <w:sz w:val="21"/>
        </w:rPr>
        <w:t>，其中 Ti 为当前数据时间戳，T0 为桶起始时间戳，Tmax 为时间上限，Tmin 为最小累计时长，F 为当前波动阈值（从属权利要求）；</w:t>
      </w:r>
    </w:p>
    <w:p>
      <w:pPr>
        <w:pStyle w:val="ListNumber"/>
        <w:spacing w:after="60"/>
      </w:pPr>
      <w:r>
        <w:rPr>
          <w:rFonts w:ascii="宋体" w:hAnsi="宋体" w:eastAsia="宋体"/>
          <w:sz w:val="21"/>
        </w:rPr>
        <w:t>权利要求 1 中，桶闭合时输出至少包含桶起始时间戳、桶结束时间戳、首值、P5 分位值及时间戳、P95 分位值及时间戳、末值共 8 个字段（从属权利要求）；</w:t>
      </w:r>
    </w:p>
    <w:p>
      <w:pPr>
        <w:pStyle w:val="ListNumber"/>
        <w:spacing w:after="60"/>
      </w:pPr>
      <w:r>
        <w:rPr>
          <w:rFonts w:ascii="宋体" w:hAnsi="宋体" w:eastAsia="宋体"/>
          <w:sz w:val="21"/>
        </w:rPr>
        <w:t>包含权利要求 1 至 5 中任一项所述方法的时序数据降采样系统，至少包括：原始数据存储、降采样结果存储、桶状态维护模块和阈值自适应模块（系统权利要求）；</w:t>
      </w:r>
    </w:p>
    <w:p>
      <w:pPr>
        <w:pStyle w:val="ListNumber"/>
        <w:spacing w:after="60"/>
      </w:pPr>
      <w:r>
        <w:rPr>
          <w:rFonts w:ascii="宋体" w:hAnsi="宋体" w:eastAsia="宋体"/>
          <w:sz w:val="21"/>
        </w:rPr>
        <w:t>权利要求 2 中，等宽直方图的 bin 数量 K 的范围为 10~50，扩界时以新边界重新等分并在 O(K) 内完成已有计数的重新分配（从属权利要求）。</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b/>
          <w:sz w:val="21"/>
        </w:rPr>
        <w:t>应用场景</w:t>
      </w:r>
      <w:r>
        <w:rPr>
          <w:rFonts w:ascii="宋体" w:hAnsi="宋体" w:eastAsia="宋体"/>
          <w:sz w:val="21"/>
        </w:rPr>
        <w:t>：某高性能计算集群监控系统，管理 50 个计算节点，每个节点每 5 秒采集一次 GPU 使用率（0-100%）并写入数据存储系统。Web 前端监控面板需展示指定时间段的 GPU 使用率趋势曲线。</w:t>
      </w:r>
    </w:p>
    <w:p>
      <w:pPr>
        <w:spacing w:after="120" w:line="276" w:lineRule="auto"/>
      </w:pPr>
      <w:r>
        <w:rPr>
          <w:rFonts w:ascii="宋体" w:hAnsi="宋体" w:eastAsia="宋体"/>
          <w:b/>
          <w:sz w:val="21"/>
        </w:rPr>
        <w:t>数据规模</w:t>
      </w:r>
      <w:r>
        <w:rPr>
          <w:rFonts w:ascii="宋体" w:hAnsi="宋体" w:eastAsia="宋体"/>
          <w:sz w:val="21"/>
        </w:rPr>
        <w:t>：单条数据流 7 天积累约 12 万条原始记录。</w:t>
      </w:r>
    </w:p>
    <w:p>
      <w:pPr>
        <w:spacing w:after="120" w:line="276" w:lineRule="auto"/>
      </w:pPr>
      <w:r>
        <w:rPr>
          <w:rFonts w:ascii="宋体" w:hAnsi="宋体" w:eastAsia="宋体"/>
          <w:b/>
          <w:sz w:val="21"/>
        </w:rPr>
        <w:t>存储结构设计</w:t>
      </w:r>
      <w:r>
        <w:rPr>
          <w:rFonts w:ascii="宋体" w:hAnsi="宋体" w:eastAsia="宋体"/>
          <w:sz w:val="21"/>
        </w:rPr>
        <w:t>（以通用 SQL 数据库为例，不作为权利要求限制）：</w:t>
      </w:r>
    </w:p>
    <w:p>
      <w:pPr>
        <w:spacing w:after="120" w:line="276" w:lineRule="auto"/>
      </w:pPr>
      <w:r>
        <w:rPr>
          <w:rFonts w:ascii="宋体" w:hAnsi="宋体" w:eastAsia="宋体"/>
          <w:sz w:val="21"/>
        </w:rPr>
        <w:t>原始数据存储：</w:t>
      </w:r>
    </w:p>
    <w:p>
      <w:pPr>
        <w:keepLines/>
        <w:spacing w:after="120"/>
        <w:ind w:left="288"/>
      </w:pPr>
      <w:r>
        <w:rPr>
          <w:rFonts w:ascii="Consolas" w:hAnsi="Consolas" w:eastAsia="Consolas"/>
          <w:color w:val="202020"/>
          <w:sz w:val="18"/>
        </w:rPr>
        <w:t>CREATE TABLE metrics_raw (</w:t>
        <w:br/>
        <w:t xml:space="preserve">  ts INT NOT NULL,</w:t>
        <w:br/>
        <w:t xml:space="preserve">  value DOUBLE NOT NULL,</w:t>
        <w:br/>
        <w:t xml:space="preserve">  INDEX idx_ts (ts)</w:t>
        <w:br/>
        <w:t>);</w:t>
      </w:r>
    </w:p>
    <w:p>
      <w:pPr>
        <w:spacing w:after="120" w:line="276" w:lineRule="auto"/>
      </w:pPr>
      <w:r>
        <w:rPr>
          <w:rFonts w:ascii="宋体" w:hAnsi="宋体" w:eastAsia="宋体"/>
          <w:sz w:val="21"/>
        </w:rPr>
        <w:t>降采样结果存储：</w:t>
      </w:r>
    </w:p>
    <w:p>
      <w:pPr>
        <w:keepLines/>
        <w:spacing w:after="120"/>
        <w:ind w:left="288"/>
      </w:pPr>
      <w:r>
        <w:rPr>
          <w:rFonts w:ascii="Consolas" w:hAnsi="Consolas" w:eastAsia="Consolas"/>
          <w:color w:val="202020"/>
          <w:sz w:val="18"/>
        </w:rPr>
        <w:t>CREATE TABLE metrics_summary (</w:t>
        <w:br/>
        <w:t xml:space="preserve">  bucket_start INT NOT NULL,</w:t>
        <w:br/>
        <w:t xml:space="preserve">  bucket_end INT NOT NULL,</w:t>
        <w:br/>
        <w:t xml:space="preserve">  first_val DOUBLE NOT NULL,</w:t>
        <w:br/>
        <w:t xml:space="preserve">  P5_val DOUBLE NOT NULL,</w:t>
        <w:br/>
        <w:t xml:space="preserve">  P5_ts INT NOT NULL,</w:t>
        <w:br/>
        <w:t xml:space="preserve">  P95_val DOUBLE NOT NULL,</w:t>
        <w:br/>
        <w:t xml:space="preserve">  P95_ts INT NOT NULL,</w:t>
        <w:br/>
        <w:t xml:space="preserve">  last_val DOUBLE NOT NULL,</w:t>
        <w:br/>
        <w:t xml:space="preserve">  PRIMARY KEY (bucket_start)</w:t>
        <w:br/>
        <w:t>);</w:t>
      </w:r>
    </w:p>
    <w:p>
      <w:pPr>
        <w:spacing w:after="120" w:line="276" w:lineRule="auto"/>
      </w:pPr>
      <w:r>
        <w:rPr>
          <w:rFonts w:ascii="宋体" w:hAnsi="宋体" w:eastAsia="宋体"/>
          <w:b/>
          <w:sz w:val="21"/>
        </w:rPr>
        <w:t>系统流程</w:t>
      </w:r>
      <w:r>
        <w:rPr>
          <w:rFonts w:ascii="宋体" w:hAnsi="宋体" w:eastAsia="宋体"/>
          <w:sz w:val="21"/>
        </w:rPr>
        <w:t>：</w:t>
      </w:r>
    </w:p>
    <w:p>
      <w:pPr>
        <w:pStyle w:val="ListNumber"/>
        <w:spacing w:after="60"/>
      </w:pPr>
      <w:r>
        <w:rPr>
          <w:rFonts w:ascii="宋体" w:hAnsi="宋体" w:eastAsia="宋体"/>
          <w:sz w:val="21"/>
        </w:rPr>
        <w:t>采集代理每 5 秒采集一次 GPU 使用率数据，写入 metrics_raw。</w:t>
      </w:r>
    </w:p>
    <w:p>
      <w:pPr>
        <w:pStyle w:val="ListNumber"/>
        <w:spacing w:after="60"/>
      </w:pPr>
      <w:r>
        <w:rPr>
          <w:rFonts w:ascii="宋体" w:hAnsi="宋体" w:eastAsia="宋体"/>
          <w:sz w:val="21"/>
        </w:rPr>
        <w:t>写入时触发增量桶划分判定。若当前无开口桶，创建新桶并初始化直方图（K=20）。若开口桶已存在，将当前值加入直方图。</w:t>
      </w:r>
    </w:p>
    <w:p>
      <w:pPr>
        <w:pStyle w:val="ListNumber"/>
        <w:spacing w:after="60"/>
      </w:pPr>
      <w:r>
        <w:rPr>
          <w:rFonts w:ascii="宋体" w:hAnsi="宋体" w:eastAsia="宋体"/>
          <w:sz w:val="21"/>
        </w:rPr>
        <w:t>计算 P5、P95 和 bucket_range = P95 - P5。</w:t>
      </w:r>
    </w:p>
    <w:p>
      <w:pPr>
        <w:pStyle w:val="ListNumber"/>
        <w:spacing w:after="60"/>
      </w:pPr>
      <w:r>
        <w:rPr>
          <w:rFonts w:ascii="宋体" w:hAnsi="宋体" w:eastAsia="宋体"/>
          <w:sz w:val="21"/>
        </w:rPr>
        <w:t>双维度判定：Tmax = 15000 秒，Tmin = 60 秒，F 初始值 = 50（由后续 EWMA 自动收敛）。</w:t>
      </w:r>
    </w:p>
    <w:p>
      <w:pPr>
        <w:pStyle w:val="ListNumber"/>
        <w:spacing w:after="60"/>
      </w:pPr>
      <w:r>
        <w:rPr>
          <w:rFonts w:ascii="宋体" w:hAnsi="宋体" w:eastAsia="宋体"/>
          <w:sz w:val="21"/>
        </w:rPr>
        <w:t>若判定切桶，闭合桶写入 8 字段至 metrics_summary；EWMA 更新 F（α = 0.25）；重置状态机。</w:t>
      </w:r>
    </w:p>
    <w:p>
      <w:pPr>
        <w:pStyle w:val="ListNumber"/>
        <w:spacing w:after="60"/>
      </w:pPr>
      <w:r>
        <w:rPr>
          <w:rFonts w:ascii="宋体" w:hAnsi="宋体" w:eastAsia="宋体"/>
          <w:sz w:val="21"/>
        </w:rPr>
        <w:t>前端查询直接读取 metrics_summary，按 bucket_start 范围检索。</w:t>
      </w:r>
    </w:p>
    <w:p>
      <w:pPr>
        <w:pStyle w:val="ListNumber"/>
        <w:spacing w:after="60"/>
      </w:pPr>
      <w:r>
        <w:rPr>
          <w:rFonts w:ascii="宋体" w:hAnsi="宋体" w:eastAsia="宋体"/>
          <w:sz w:val="21"/>
        </w:rPr>
        <w:t xml:space="preserve">前端以 </w:t>
      </w:r>
      <w:r>
        <w:rPr>
          <w:rFonts w:ascii="宋体" w:hAnsi="宋体" w:eastAsia="宋体"/>
          <w:color w:val="333333"/>
          <w:sz w:val="21"/>
        </w:rPr>
        <w:t>(bucket_start, first_val) → (P5_ts, P5_val) → (P95_ts, P95_val) → (bucket_end, last_val)</w:t>
      </w:r>
      <w:r>
        <w:rPr>
          <w:rFonts w:ascii="宋体" w:hAnsi="宋体" w:eastAsia="宋体"/>
          <w:sz w:val="21"/>
        </w:rPr>
        <w:t xml:space="preserve"> 渲染折线。</w:t>
      </w:r>
    </w:p>
    <w:p>
      <w:pPr>
        <w:spacing w:after="120" w:line="276" w:lineRule="auto"/>
      </w:pPr>
      <w:r>
        <w:rPr>
          <w:rFonts w:ascii="宋体" w:hAnsi="宋体" w:eastAsia="宋体"/>
          <w:b/>
          <w:sz w:val="21"/>
        </w:rPr>
        <w:t>技术效果</w:t>
      </w:r>
      <w:r>
        <w:rPr>
          <w:rFonts w:ascii="宋体" w:hAnsi="宋体" w:eastAsia="宋体"/>
          <w:sz w:val="21"/>
        </w:rPr>
        <w:t>（基于 50 万条模拟 GPU 使用率数据、MySQL 8.0、应用层 Python 实现，2026-05-31 实测）：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指标</w:t>
            </w:r>
          </w:p>
        </w:tc>
        <w:tc>
          <w:tcPr>
            <w:tcW w:type="dxa" w:w="2880"/>
          </w:tcPr>
          <w:p>
            <w:r>
              <w:rPr>
                <w:rFonts w:ascii="宋体" w:hAnsi="宋体" w:eastAsia="宋体"/>
                <w:sz w:val="20"/>
              </w:rPr>
            </w:r>
            <w:r>
              <w:rPr>
                <w:rFonts w:ascii="宋体" w:hAnsi="宋体" w:eastAsia="宋体"/>
                <w:sz w:val="20"/>
              </w:rPr>
              <w:t>数值</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sz w:val="20"/>
              </w:rPr>
              <w:t>写入时单条判定耗时</w:t>
            </w:r>
          </w:p>
        </w:tc>
        <w:tc>
          <w:tcPr>
            <w:tcW w:type="dxa" w:w="2880"/>
          </w:tcPr>
          <w:p>
            <w:r>
              <w:rPr>
                <w:rFonts w:ascii="宋体" w:hAnsi="宋体" w:eastAsia="宋体"/>
                <w:sz w:val="20"/>
              </w:rPr>
            </w:r>
            <w:r>
              <w:rPr>
                <w:rFonts w:ascii="宋体" w:hAnsi="宋体" w:eastAsia="宋体"/>
                <w:sz w:val="20"/>
              </w:rPr>
              <w:t>&lt;0.1ms</w:t>
            </w:r>
          </w:p>
        </w:tc>
        <w:tc>
          <w:tcPr>
            <w:tcW w:type="dxa" w:w="2880"/>
          </w:tcPr>
          <w:p>
            <w:r>
              <w:rPr>
                <w:rFonts w:ascii="宋体" w:hAnsi="宋体" w:eastAsia="宋体"/>
                <w:sz w:val="20"/>
              </w:rPr>
            </w:r>
            <w:r>
              <w:rPr>
                <w:rFonts w:ascii="宋体" w:hAnsi="宋体" w:eastAsia="宋体"/>
                <w:sz w:val="20"/>
              </w:rPr>
              <w:t>直方图更新 + 两次比较，O(1)</w:t>
            </w:r>
          </w:p>
        </w:tc>
      </w:tr>
      <w:tr>
        <w:tc>
          <w:tcPr>
            <w:tcW w:type="dxa" w:w="2880"/>
          </w:tcPr>
          <w:p>
            <w:r>
              <w:rPr>
                <w:rFonts w:ascii="宋体" w:hAnsi="宋体" w:eastAsia="宋体"/>
                <w:sz w:val="20"/>
              </w:rPr>
            </w:r>
            <w:r>
              <w:rPr>
                <w:rFonts w:ascii="宋体" w:hAnsi="宋体" w:eastAsia="宋体"/>
                <w:sz w:val="20"/>
              </w:rPr>
              <w:t>降采样结果行数（7 天）</w:t>
            </w:r>
          </w:p>
        </w:tc>
        <w:tc>
          <w:tcPr>
            <w:tcW w:type="dxa" w:w="2880"/>
          </w:tcPr>
          <w:p>
            <w:r>
              <w:rPr>
                <w:rFonts w:ascii="宋体" w:hAnsi="宋体" w:eastAsia="宋体"/>
                <w:sz w:val="20"/>
              </w:rPr>
            </w:r>
            <w:r>
              <w:rPr>
                <w:rFonts w:ascii="宋体" w:hAnsi="宋体" w:eastAsia="宋体"/>
                <w:sz w:val="20"/>
              </w:rPr>
              <w:t>约 6700 行</w:t>
            </w:r>
          </w:p>
        </w:tc>
        <w:tc>
          <w:tcPr>
            <w:tcW w:type="dxa" w:w="2880"/>
          </w:tcPr>
          <w:p>
            <w:r>
              <w:rPr>
                <w:rFonts w:ascii="宋体" w:hAnsi="宋体" w:eastAsia="宋体"/>
                <w:sz w:val="20"/>
              </w:rPr>
            </w:r>
            <w:r>
              <w:rPr>
                <w:rFonts w:ascii="宋体" w:hAnsi="宋体" w:eastAsia="宋体"/>
                <w:sz w:val="20"/>
              </w:rPr>
              <w:t>桶数由数据波动特征决定</w:t>
            </w:r>
          </w:p>
        </w:tc>
      </w:tr>
      <w:tr>
        <w:tc>
          <w:tcPr>
            <w:tcW w:type="dxa" w:w="2880"/>
          </w:tcPr>
          <w:p>
            <w:r>
              <w:rPr>
                <w:rFonts w:ascii="宋体" w:hAnsi="宋体" w:eastAsia="宋体"/>
                <w:sz w:val="20"/>
              </w:rPr>
            </w:r>
            <w:r>
              <w:rPr>
                <w:rFonts w:ascii="宋体" w:hAnsi="宋体" w:eastAsia="宋体"/>
                <w:sz w:val="20"/>
              </w:rPr>
              <w:t>数据压缩比</w:t>
            </w:r>
          </w:p>
        </w:tc>
        <w:tc>
          <w:tcPr>
            <w:tcW w:type="dxa" w:w="2880"/>
          </w:tcPr>
          <w:p>
            <w:r>
              <w:rPr>
                <w:rFonts w:ascii="宋体" w:hAnsi="宋体" w:eastAsia="宋体"/>
                <w:sz w:val="20"/>
              </w:rPr>
            </w:r>
            <w:r>
              <w:rPr>
                <w:rFonts w:ascii="宋体" w:hAnsi="宋体" w:eastAsia="宋体"/>
                <w:sz w:val="20"/>
              </w:rPr>
              <w:t>约 18:1</w:t>
            </w:r>
          </w:p>
        </w:tc>
        <w:tc>
          <w:tcPr>
            <w:tcW w:type="dxa" w:w="2880"/>
          </w:tcPr>
          <w:p>
            <w:r>
              <w:rPr>
                <w:rFonts w:ascii="宋体" w:hAnsi="宋体" w:eastAsia="宋体"/>
                <w:sz w:val="20"/>
              </w:rPr>
            </w:r>
            <w:r>
              <w:rPr>
                <w:rFonts w:ascii="宋体" w:hAnsi="宋体" w:eastAsia="宋体"/>
                <w:sz w:val="20"/>
              </w:rPr>
              <w:t>12 万条 → 6700 桶 × 4 点</w:t>
            </w:r>
          </w:p>
        </w:tc>
      </w:tr>
      <w:tr>
        <w:tc>
          <w:tcPr>
            <w:tcW w:type="dxa" w:w="2880"/>
          </w:tcPr>
          <w:p>
            <w:r>
              <w:rPr>
                <w:rFonts w:ascii="宋体" w:hAnsi="宋体" w:eastAsia="宋体"/>
                <w:sz w:val="20"/>
              </w:rPr>
            </w:r>
            <w:r>
              <w:rPr>
                <w:rFonts w:ascii="宋体" w:hAnsi="宋体" w:eastAsia="宋体"/>
                <w:sz w:val="20"/>
              </w:rPr>
              <w:t>查询耗时（任意时间段）</w:t>
            </w:r>
          </w:p>
        </w:tc>
        <w:tc>
          <w:tcPr>
            <w:tcW w:type="dxa" w:w="2880"/>
          </w:tcPr>
          <w:p>
            <w:r>
              <w:rPr>
                <w:rFonts w:ascii="宋体" w:hAnsi="宋体" w:eastAsia="宋体"/>
                <w:sz w:val="20"/>
              </w:rPr>
            </w:r>
            <w:r>
              <w:rPr>
                <w:rFonts w:ascii="宋体" w:hAnsi="宋体" w:eastAsia="宋体"/>
                <w:sz w:val="20"/>
              </w:rPr>
              <w:t>&lt;10ms</w:t>
            </w:r>
          </w:p>
        </w:tc>
        <w:tc>
          <w:tcPr>
            <w:tcW w:type="dxa" w:w="2880"/>
          </w:tcPr>
          <w:p>
            <w:r>
              <w:rPr>
                <w:rFonts w:ascii="宋体" w:hAnsi="宋体" w:eastAsia="宋体"/>
                <w:sz w:val="20"/>
              </w:rPr>
            </w:r>
            <w:r>
              <w:rPr>
                <w:rFonts w:ascii="宋体" w:hAnsi="宋体" w:eastAsia="宋体"/>
                <w:sz w:val="20"/>
              </w:rPr>
              <w:t>直接读取降采样结果</w:t>
            </w:r>
          </w:p>
        </w:tc>
      </w:tr>
      <w:tr>
        <w:tc>
          <w:tcPr>
            <w:tcW w:type="dxa" w:w="2880"/>
          </w:tcPr>
          <w:p>
            <w:r>
              <w:rPr>
                <w:rFonts w:ascii="宋体" w:hAnsi="宋体" w:eastAsia="宋体"/>
                <w:sz w:val="20"/>
              </w:rPr>
            </w:r>
            <w:r>
              <w:rPr>
                <w:rFonts w:ascii="宋体" w:hAnsi="宋体" w:eastAsia="宋体"/>
                <w:sz w:val="20"/>
              </w:rPr>
              <w:t>对比：查询侧降采样耗时</w:t>
            </w:r>
          </w:p>
        </w:tc>
        <w:tc>
          <w:tcPr>
            <w:tcW w:type="dxa" w:w="2880"/>
          </w:tcPr>
          <w:p>
            <w:r>
              <w:rPr>
                <w:rFonts w:ascii="宋体" w:hAnsi="宋体" w:eastAsia="宋体"/>
                <w:sz w:val="20"/>
              </w:rPr>
            </w:r>
            <w:r>
              <w:rPr>
                <w:rFonts w:ascii="宋体" w:hAnsi="宋体" w:eastAsia="宋体"/>
                <w:sz w:val="20"/>
              </w:rPr>
              <w:t>约 450ms</w:t>
            </w:r>
          </w:p>
        </w:tc>
        <w:tc>
          <w:tcPr>
            <w:tcW w:type="dxa" w:w="2880"/>
          </w:tcPr>
          <w:p>
            <w:r>
              <w:rPr>
                <w:rFonts w:ascii="宋体" w:hAnsi="宋体" w:eastAsia="宋体"/>
                <w:sz w:val="20"/>
              </w:rPr>
            </w:r>
            <w:r>
              <w:rPr>
                <w:rFonts w:ascii="宋体" w:hAnsi="宋体" w:eastAsia="宋体"/>
                <w:sz w:val="20"/>
              </w:rPr>
              <w:t>全量扫描 + 计算</w:t>
            </w:r>
          </w:p>
        </w:tc>
      </w:tr>
      <w:tr>
        <w:tc>
          <w:tcPr>
            <w:tcW w:type="dxa" w:w="2880"/>
          </w:tcPr>
          <w:p>
            <w:r>
              <w:rPr>
                <w:rFonts w:ascii="宋体" w:hAnsi="宋体" w:eastAsia="宋体"/>
                <w:sz w:val="20"/>
              </w:rPr>
            </w:r>
            <w:r>
              <w:rPr>
                <w:rFonts w:ascii="宋体" w:hAnsi="宋体" w:eastAsia="宋体"/>
                <w:sz w:val="20"/>
              </w:rPr>
              <w:t>阈值自适应收敛速度</w:t>
            </w:r>
          </w:p>
        </w:tc>
        <w:tc>
          <w:tcPr>
            <w:tcW w:type="dxa" w:w="2880"/>
          </w:tcPr>
          <w:p>
            <w:r>
              <w:rPr>
                <w:rFonts w:ascii="宋体" w:hAnsi="宋体" w:eastAsia="宋体"/>
                <w:sz w:val="20"/>
              </w:rPr>
            </w:r>
            <w:r>
              <w:rPr>
                <w:rFonts w:ascii="宋体" w:hAnsi="宋体" w:eastAsia="宋体"/>
                <w:sz w:val="20"/>
              </w:rPr>
              <w:t>约 5~10 个桶</w:t>
            </w:r>
          </w:p>
        </w:tc>
        <w:tc>
          <w:tcPr>
            <w:tcW w:type="dxa" w:w="2880"/>
          </w:tcPr>
          <w:p>
            <w:r>
              <w:rPr>
                <w:rFonts w:ascii="宋体" w:hAnsi="宋体" w:eastAsia="宋体"/>
                <w:sz w:val="20"/>
              </w:rPr>
            </w:r>
            <w:r>
              <w:rPr>
                <w:rFonts w:ascii="宋体" w:hAnsi="宋体" w:eastAsia="宋体"/>
                <w:sz w:val="20"/>
              </w:rPr>
              <w:t>α=0.25，初始值到稳定值</w:t>
            </w:r>
          </w:p>
        </w:tc>
      </w:tr>
      <w:tr>
        <w:tc>
          <w:tcPr>
            <w:tcW w:type="dxa" w:w="2880"/>
          </w:tcPr>
          <w:p>
            <w:r>
              <w:rPr>
                <w:rFonts w:ascii="宋体" w:hAnsi="宋体" w:eastAsia="宋体"/>
                <w:sz w:val="20"/>
              </w:rPr>
            </w:r>
            <w:r>
              <w:rPr>
                <w:rFonts w:ascii="宋体" w:hAnsi="宋体" w:eastAsia="宋体"/>
                <w:sz w:val="20"/>
              </w:rPr>
              <w:t>状态机内存开销</w:t>
            </w:r>
          </w:p>
        </w:tc>
        <w:tc>
          <w:tcPr>
            <w:tcW w:type="dxa" w:w="2880"/>
          </w:tcPr>
          <w:p>
            <w:r>
              <w:rPr>
                <w:rFonts w:ascii="宋体" w:hAnsi="宋体" w:eastAsia="宋体"/>
                <w:sz w:val="20"/>
              </w:rPr>
            </w:r>
            <w:r>
              <w:rPr>
                <w:rFonts w:ascii="宋体" w:hAnsi="宋体" w:eastAsia="宋体"/>
                <w:sz w:val="20"/>
              </w:rPr>
              <w:t>&lt;200 字节</w:t>
            </w:r>
          </w:p>
        </w:tc>
        <w:tc>
          <w:tcPr>
            <w:tcW w:type="dxa" w:w="2880"/>
          </w:tcPr>
          <w:p>
            <w:r>
              <w:rPr>
                <w:rFonts w:ascii="宋体" w:hAnsi="宋体" w:eastAsia="宋体"/>
                <w:sz w:val="20"/>
              </w:rPr>
            </w:r>
            <w:r>
              <w:rPr>
                <w:rFonts w:ascii="宋体" w:hAnsi="宋体" w:eastAsia="宋体"/>
                <w:sz w:val="20"/>
              </w:rPr>
              <w:t>直方图 160B + 辅助变量</w:t>
            </w:r>
          </w:p>
        </w:tc>
      </w:tr>
    </w:tbl>
    <w:p>
      <w:pPr>
        <w:spacing w:after="120" w:line="276" w:lineRule="auto"/>
      </w:pPr>
      <w:r>
        <w:rPr>
          <w:rFonts w:ascii="宋体" w:hAnsi="宋体" w:eastAsia="宋体"/>
          <w:b/>
          <w:sz w:val="21"/>
        </w:rPr>
        <w:t>参数设置示例</w:t>
      </w:r>
      <w:r>
        <w:rPr>
          <w:rFonts w:ascii="宋体" w:hAnsi="宋体" w:eastAsia="宋体"/>
          <w:sz w:val="21"/>
        </w:rPr>
        <w:t>（不作为权利要求限制）：</w:t>
      </w:r>
    </w:p>
    <w:p>
      <w:pPr>
        <w:pStyle w:val="ListBullet"/>
        <w:spacing w:after="60"/>
      </w:pPr>
      <w:r>
        <w:rPr>
          <w:rFonts w:ascii="宋体" w:hAnsi="宋体" w:eastAsia="宋体"/>
          <w:sz w:val="21"/>
        </w:rPr>
        <w:t>Tmax：15000 秒（约 4.17 小时）</w:t>
      </w:r>
    </w:p>
    <w:p>
      <w:pPr>
        <w:pStyle w:val="ListBullet"/>
        <w:spacing w:after="60"/>
      </w:pPr>
      <w:r>
        <w:rPr>
          <w:rFonts w:ascii="宋体" w:hAnsi="宋体" w:eastAsia="宋体"/>
          <w:sz w:val="21"/>
        </w:rPr>
        <w:t>Tmin：60 秒</w:t>
      </w:r>
    </w:p>
    <w:p>
      <w:pPr>
        <w:pStyle w:val="ListBullet"/>
        <w:spacing w:after="60"/>
      </w:pPr>
      <w:r>
        <w:rPr>
          <w:rFonts w:ascii="宋体" w:hAnsi="宋体" w:eastAsia="宋体"/>
          <w:sz w:val="21"/>
        </w:rPr>
        <w:t>K（直方图 bin 数）：20</w:t>
      </w:r>
    </w:p>
    <w:p>
      <w:pPr>
        <w:pStyle w:val="ListBullet"/>
        <w:spacing w:after="60"/>
      </w:pPr>
      <w:r>
        <w:rPr>
          <w:rFonts w:ascii="宋体" w:hAnsi="宋体" w:eastAsia="宋体"/>
          <w:sz w:val="21"/>
        </w:rPr>
        <w:t>α（EWMA 平滑系数）：0.25</w:t>
      </w:r>
    </w:p>
    <w:p>
      <w:pPr>
        <w:pStyle w:val="ListBullet"/>
        <w:spacing w:after="60"/>
      </w:pPr>
      <w:r>
        <w:rPr>
          <w:rFonts w:ascii="宋体" w:hAnsi="宋体" w:eastAsia="宋体"/>
          <w:sz w:val="21"/>
        </w:rPr>
        <w:t>F 初始值：50（GPU 使用率场景；无论 CPU、内存、网络流量等指标，均可使用该初始值或另设保守估计，由 EWMA 在 5~10 个桶内自动收敛至合适水平）</w:t>
      </w:r>
    </w:p>
    <w:p>
      <w:pPr>
        <w:pStyle w:val="ListBullet"/>
        <w:spacing w:after="60"/>
      </w:pPr>
      <w:r>
        <w:rPr>
          <w:rFonts w:ascii="宋体" w:hAnsi="宋体" w:eastAsia="宋体"/>
          <w:sz w:val="21"/>
        </w:rPr>
        <w:t>F_min：5（阈值下限，防止衰减至噪声级别）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