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：一种时序数据的写时增量自适应降采样与趋势还原方法及系统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发明涉及时序数据存储、查询优化与可视化处理领域，具体涉及一种在通用数据存储系统上对大规模时序监控数据执行写时增量自适应降采样与趋势还原的方法与系统。经检索国家知识产权局中国专利公布公告（检索工具：cnipa_epub_search.py，检索日期：2026-05-28），以及国际学术与专利数据库（Google Patents、Google Scholar，检索日期：2026-05-29），现按技术方向分类列举如下：</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方向一：查询侧降采样算法（特征点选择类）</w:t>
      </w:r>
    </w:p>
    <w:p>
      <w:pPr>
        <w:spacing w:after="120" w:line="276" w:lineRule="auto"/>
      </w:pPr>
      <w:r>
        <w:rPr>
          <w:rFonts w:ascii="宋体" w:hAnsi="宋体" w:eastAsia="宋体"/>
          <w:b/>
          <w:sz w:val="21"/>
        </w:rPr>
        <w:t>（1）CN117891972A — 时序数据降采样方法、装置、电子设备及存储介质</w:t>
      </w:r>
    </w:p>
    <w:p>
      <w:pPr>
        <w:spacing w:after="120" w:line="276" w:lineRule="auto"/>
      </w:pPr>
      <w:r>
        <w:rPr>
          <w:rFonts w:ascii="宋体" w:hAnsi="宋体" w:eastAsia="宋体"/>
          <w:sz w:val="21"/>
        </w:rPr>
        <w:t>该专利提出一种基于滑动窗口的动态降采样策略选择方法：根据目标输出总量、滑动窗口容量和单个滑窗抽样阈值，动态计算连续-间隔抽样临界值，确定采用连续抽样或间隔抽样策略，在每个滑动窗口内选取目标抽样量的数据点。该方法属于应用层LTTB（Largest Triangle Three Buckets）变体。</w:t>
      </w:r>
    </w:p>
    <w:p>
      <w:pPr>
        <w:pStyle w:val="ListBullet"/>
        <w:spacing w:after="60"/>
      </w:pPr>
      <w:r>
        <w:rPr>
          <w:rFonts w:ascii="宋体" w:hAnsi="宋体" w:eastAsia="宋体"/>
          <w:sz w:val="21"/>
        </w:rPr>
        <w:t>应用场景：通用时序数据可视化</w:t>
      </w:r>
    </w:p>
    <w:p>
      <w:pPr>
        <w:pStyle w:val="ListBullet"/>
        <w:spacing w:after="60"/>
      </w:pPr>
      <w:r>
        <w:rPr>
          <w:rFonts w:ascii="宋体" w:hAnsi="宋体" w:eastAsia="宋体"/>
          <w:sz w:val="21"/>
        </w:rPr>
        <w:t>技术方案概括：将全量数据加载到应用层内存，以滑动窗口为单位动态选择抽样策略，每窗口输出一个代表性数据点。</w:t>
      </w:r>
    </w:p>
    <w:p>
      <w:pPr>
        <w:pStyle w:val="ListBullet"/>
        <w:spacing w:after="60"/>
      </w:pPr>
      <w:r>
        <w:rPr>
          <w:rFonts w:ascii="宋体" w:hAnsi="宋体" w:eastAsia="宋体"/>
          <w:sz w:val="21"/>
        </w:rPr>
        <w:t>局限性：需将全量数据加载到应用层内存进行选点计算，数十万条数据时网络传输开销和内存压力大；选点过程涉及排序操作，时间复杂度为O(n log n)；每桶仅输出1个采样点，桶内趋势形态完全丢失；降采样为纯查询侧行为，每次查询均需重复扫描全量原始数据并重新计算。</w:t>
      </w:r>
    </w:p>
    <w:p>
      <w:pPr>
        <w:pStyle w:val="ListBullet"/>
        <w:spacing w:after="60"/>
      </w:pPr>
      <w:r>
        <w:rPr>
          <w:rFonts w:ascii="宋体" w:hAnsi="宋体" w:eastAsia="宋体"/>
          <w:sz w:val="21"/>
        </w:rPr>
        <w:t>来源链接：http://epub.cnipa.gov.cn/patent/CN117891972A</w:t>
      </w:r>
    </w:p>
    <w:p>
      <w:pPr>
        <w:spacing w:after="120" w:line="276" w:lineRule="auto"/>
      </w:pPr>
      <w:r>
        <w:rPr>
          <w:rFonts w:ascii="宋体" w:hAnsi="宋体" w:eastAsia="宋体"/>
          <w:b/>
          <w:sz w:val="21"/>
        </w:rPr>
        <w:t>（2）CN202011579516 — LTTB+TimeGap混合算法</w:t>
      </w:r>
    </w:p>
    <w:p>
      <w:pPr>
        <w:spacing w:after="120" w:line="276" w:lineRule="auto"/>
      </w:pPr>
      <w:r>
        <w:rPr>
          <w:rFonts w:ascii="宋体" w:hAnsi="宋体" w:eastAsia="宋体"/>
          <w:sz w:val="21"/>
        </w:rPr>
        <w:t>该专利提出将LTTB（最大三角形面积算法）与TimeGap时间间隔策略混合的特征点选择降采样方法：通过计算每个数据点在前后桶之间的三角形面积权重选取代表性特征点。</w:t>
      </w:r>
    </w:p>
    <w:p>
      <w:pPr>
        <w:pStyle w:val="ListBullet"/>
        <w:spacing w:after="60"/>
      </w:pPr>
      <w:r>
        <w:rPr>
          <w:rFonts w:ascii="宋体" w:hAnsi="宋体" w:eastAsia="宋体"/>
          <w:sz w:val="21"/>
        </w:rPr>
        <w:t>局限性：需全量数据加载到内存；O(n log n)复杂度；每桶输出单个特征点，完全丢失桶内波动信息；降采样在查询时执行，每次查询重复计算。</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方向二：写时预聚合（预计算降采样）</w:t>
      </w:r>
    </w:p>
    <w:p>
      <w:pPr>
        <w:spacing w:after="120" w:line="276" w:lineRule="auto"/>
      </w:pPr>
      <w:r>
        <w:rPr>
          <w:rFonts w:ascii="宋体" w:hAnsi="宋体" w:eastAsia="宋体"/>
          <w:b/>
          <w:sz w:val="21"/>
        </w:rPr>
        <w:t>（3）CN117891588A — 基于OpenCL实现时序数据降采样预计算方法</w:t>
      </w:r>
    </w:p>
    <w:p>
      <w:pPr>
        <w:spacing w:after="120" w:line="276" w:lineRule="auto"/>
      </w:pPr>
      <w:r>
        <w:rPr>
          <w:rFonts w:ascii="宋体" w:hAnsi="宋体" w:eastAsia="宋体"/>
          <w:sz w:val="21"/>
        </w:rPr>
        <w:t>该专利提出利用OpenCL框架将降采样计算任务卸载到GPU/FPGA等异构硬件上并行执行：通过CompactionRule合并规则在数据写入时预计算降采样结果，桶窗口为固定的预设时间间隔。</w:t>
      </w:r>
    </w:p>
    <w:p>
      <w:pPr>
        <w:pStyle w:val="ListBullet"/>
        <w:spacing w:after="60"/>
      </w:pPr>
      <w:r>
        <w:rPr>
          <w:rFonts w:ascii="宋体" w:hAnsi="宋体" w:eastAsia="宋体"/>
          <w:sz w:val="21"/>
        </w:rPr>
        <w:t>应用场景：配备GPU服务器的时序数据库环境</w:t>
      </w:r>
    </w:p>
    <w:p>
      <w:pPr>
        <w:pStyle w:val="ListBullet"/>
        <w:spacing w:after="60"/>
      </w:pPr>
      <w:r>
        <w:rPr>
          <w:rFonts w:ascii="宋体" w:hAnsi="宋体" w:eastAsia="宋体"/>
          <w:sz w:val="21"/>
        </w:rPr>
        <w:t>技术方案概括：数据写入时触发预计算，利用GPU/FPGA并行计算能力加速降采样聚合，结果按固定时间窗口存储。</w:t>
      </w:r>
    </w:p>
    <w:p>
      <w:pPr>
        <w:pStyle w:val="ListBullet"/>
        <w:spacing w:after="60"/>
      </w:pPr>
      <w:r>
        <w:rPr>
          <w:rFonts w:ascii="宋体" w:hAnsi="宋体" w:eastAsia="宋体"/>
          <w:sz w:val="21"/>
        </w:rPr>
        <w:t>局限性：（a）必须依赖GPU/FPGA专用硬件，增加硬件成本和运维复杂度；（b）预计算桶窗口为固定间隔（如每小时一个桶），窗口划分由配置参数静态决定，无法根据数据自身波动特征自适应调节桶密度——平稳区域产生冗余桶、浪费存储空间，剧烈波动区域细节被压缩在固定窗口内而丢失；（c）每桶仅输出单个聚合值（如平均值、最大值），桶内趋势形态完全丢失。</w:t>
      </w:r>
    </w:p>
    <w:p>
      <w:pPr>
        <w:pStyle w:val="ListBullet"/>
        <w:spacing w:after="60"/>
      </w:pPr>
      <w:r>
        <w:rPr>
          <w:rFonts w:ascii="宋体" w:hAnsi="宋体" w:eastAsia="宋体"/>
          <w:sz w:val="21"/>
        </w:rPr>
        <w:t>来源链接：http://epub.cnipa.gov.cn/patent/CN117891588A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方向三：预测模型降采样</w:t>
      </w:r>
    </w:p>
    <w:p>
      <w:pPr>
        <w:spacing w:after="120" w:line="276" w:lineRule="auto"/>
      </w:pPr>
      <w:r>
        <w:rPr>
          <w:rFonts w:ascii="宋体" w:hAnsi="宋体" w:eastAsia="宋体"/>
          <w:b/>
          <w:sz w:val="21"/>
        </w:rPr>
        <w:t>（4）CN117520423A — 一种时序数据降采样方法及装置</w:t>
      </w:r>
    </w:p>
    <w:p>
      <w:pPr>
        <w:spacing w:after="120" w:line="276" w:lineRule="auto"/>
      </w:pPr>
      <w:r>
        <w:rPr>
          <w:rFonts w:ascii="宋体" w:hAnsi="宋体" w:eastAsia="宋体"/>
          <w:sz w:val="21"/>
        </w:rPr>
        <w:t>该专利提出利用存量时序数据对多项式模型进行训练，得到采样数据预测模型：将采样时间点输入预测模型直接输出采样结果，无需对原始数据进行实际采样。</w:t>
      </w:r>
    </w:p>
    <w:p>
      <w:pPr>
        <w:pStyle w:val="ListBullet"/>
        <w:spacing w:after="60"/>
      </w:pPr>
      <w:r>
        <w:rPr>
          <w:rFonts w:ascii="宋体" w:hAnsi="宋体" w:eastAsia="宋体"/>
          <w:sz w:val="21"/>
        </w:rPr>
        <w:t>应用场景：趋势数据降采样、缺失时间段补全</w:t>
      </w:r>
    </w:p>
    <w:p>
      <w:pPr>
        <w:pStyle w:val="ListBullet"/>
        <w:spacing w:after="60"/>
      </w:pPr>
      <w:r>
        <w:rPr>
          <w:rFonts w:ascii="宋体" w:hAnsi="宋体" w:eastAsia="宋体"/>
          <w:sz w:val="21"/>
        </w:rPr>
        <w:t>局限性：结果为预测近似值而非精确统计值；需离线训练模型，无法实时响应新增数据；模型倾向于平滑掉异常峰值，不适合异常检测场景。</w:t>
      </w:r>
    </w:p>
    <w:p>
      <w:pPr>
        <w:pStyle w:val="ListBullet"/>
        <w:spacing w:after="60"/>
      </w:pPr>
      <w:r>
        <w:rPr>
          <w:rFonts w:ascii="宋体" w:hAnsi="宋体" w:eastAsia="宋体"/>
          <w:sz w:val="21"/>
        </w:rPr>
        <w:t>来源链接：http://epub.cnipa.gov.cn/patent/CN117520423A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方向四：分布式大数据处理</w:t>
      </w:r>
    </w:p>
    <w:p>
      <w:pPr>
        <w:spacing w:after="120" w:line="276" w:lineRule="auto"/>
      </w:pPr>
      <w:r>
        <w:rPr>
          <w:rFonts w:ascii="宋体" w:hAnsi="宋体" w:eastAsia="宋体"/>
          <w:b/>
          <w:sz w:val="21"/>
        </w:rPr>
        <w:t>（5）CN202011467348 — PySpark+Pandas融合的时序数据处理</w:t>
      </w:r>
    </w:p>
    <w:p>
      <w:pPr>
        <w:spacing w:after="120" w:line="276" w:lineRule="auto"/>
      </w:pPr>
      <w:r>
        <w:rPr>
          <w:rFonts w:ascii="宋体" w:hAnsi="宋体" w:eastAsia="宋体"/>
          <w:sz w:val="21"/>
        </w:rPr>
        <w:t>该专利提出通过PySpark分布式计算引擎与Pandas本地处理的混合架构处理大规模时序数据：数据从数据库抽取到Spark集群，利用分布式计算能力进行降采样处理。</w:t>
      </w:r>
    </w:p>
    <w:p>
      <w:pPr>
        <w:pStyle w:val="ListBullet"/>
        <w:spacing w:after="60"/>
      </w:pPr>
      <w:r>
        <w:rPr>
          <w:rFonts w:ascii="宋体" w:hAnsi="宋体" w:eastAsia="宋体"/>
          <w:sz w:val="21"/>
        </w:rPr>
        <w:t>局限性：依赖Spark集群基础设施，单机不可用；数据需从存储系统抽取至外部计算引擎，网络IO成为瓶颈；架构重、运维成本高。</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方向五：数据库查询优化（通用）</w:t>
      </w:r>
    </w:p>
    <w:p>
      <w:pPr>
        <w:spacing w:after="120" w:line="276" w:lineRule="auto"/>
      </w:pPr>
      <w:r>
        <w:rPr>
          <w:rFonts w:ascii="宋体" w:hAnsi="宋体" w:eastAsia="宋体"/>
          <w:b/>
          <w:sz w:val="21"/>
        </w:rPr>
        <w:t>（6）CN114265909A — 数据库查询优化方法</w:t>
      </w:r>
    </w:p>
    <w:p>
      <w:pPr>
        <w:spacing w:after="120" w:line="276" w:lineRule="auto"/>
      </w:pPr>
      <w:r>
        <w:rPr>
          <w:rFonts w:ascii="宋体" w:hAnsi="宋体" w:eastAsia="宋体"/>
          <w:sz w:val="21"/>
        </w:rPr>
        <w:t>该专利提出对SQL语句的多表连接查询中的过滤条件进行等级评估，优化多表连接查询的执行顺序（谓词上拉/下推）。</w:t>
      </w:r>
    </w:p>
    <w:p>
      <w:pPr>
        <w:pStyle w:val="ListBullet"/>
        <w:spacing w:after="60"/>
      </w:pPr>
      <w:r>
        <w:rPr>
          <w:rFonts w:ascii="宋体" w:hAnsi="宋体" w:eastAsia="宋体"/>
          <w:sz w:val="21"/>
        </w:rPr>
        <w:t>局限性：聚焦于多表连接场景，不涉及降采样或时序聚合查询。</w:t>
      </w:r>
    </w:p>
    <w:p>
      <w:pPr>
        <w:pStyle w:val="ListBullet"/>
        <w:spacing w:after="60"/>
      </w:pPr>
      <w:r>
        <w:rPr>
          <w:rFonts w:ascii="宋体" w:hAnsi="宋体" w:eastAsia="宋体"/>
          <w:sz w:val="21"/>
        </w:rPr>
        <w:t>来源链接：http://epub.cnipa.gov.cn/patent/CN114265909A</w:t>
      </w:r>
    </w:p>
    <w:p>
      <w:pPr>
        <w:spacing w:after="120" w:line="276" w:lineRule="auto"/>
      </w:pPr>
      <w:r>
        <w:rPr>
          <w:rFonts w:ascii="宋体" w:hAnsi="宋体" w:eastAsia="宋体"/>
          <w:b/>
          <w:sz w:val="21"/>
        </w:rPr>
        <w:t>（7）CN112988802A — 基于强化学习的数据库查询优化方法</w:t>
      </w:r>
    </w:p>
    <w:p>
      <w:pPr>
        <w:spacing w:after="120" w:line="276" w:lineRule="auto"/>
      </w:pPr>
      <w:r>
        <w:rPr>
          <w:rFonts w:ascii="宋体" w:hAnsi="宋体" w:eastAsia="宋体"/>
          <w:sz w:val="21"/>
        </w:rPr>
        <w:t>该专利提出利用树卷积神经网络提取逻辑计划树特征，通过强化学习模型自动选择逻辑优化规则的应用顺序。</w:t>
      </w:r>
    </w:p>
    <w:p>
      <w:pPr>
        <w:pStyle w:val="ListBullet"/>
        <w:spacing w:after="60"/>
      </w:pPr>
      <w:r>
        <w:rPr>
          <w:rFonts w:ascii="宋体" w:hAnsi="宋体" w:eastAsia="宋体"/>
          <w:sz w:val="21"/>
        </w:rPr>
        <w:t>局限性：针对优化器执行计划选择，非降采样聚合方法；需大量训练数据。</w:t>
      </w:r>
    </w:p>
    <w:p>
      <w:pPr>
        <w:pStyle w:val="ListBullet"/>
        <w:spacing w:after="60"/>
      </w:pPr>
      <w:r>
        <w:rPr>
          <w:rFonts w:ascii="宋体" w:hAnsi="宋体" w:eastAsia="宋体"/>
          <w:sz w:val="21"/>
        </w:rPr>
        <w:t>来源链接：http://epub.cnipa.gov.cn/patent/CN112988802A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检索总结</w:t>
      </w:r>
      <w:r>
        <w:rPr>
          <w:rFonts w:ascii="宋体" w:hAnsi="宋体" w:eastAsia="宋体"/>
          <w:sz w:val="21"/>
        </w:rPr>
        <w:t>：</w:t>
      </w:r>
    </w:p>
    <w:p>
      <w:pPr>
        <w:spacing w:after="120" w:line="276" w:lineRule="auto"/>
      </w:pPr>
      <w:r>
        <w:rPr>
          <w:rFonts w:ascii="宋体" w:hAnsi="宋体" w:eastAsia="宋体"/>
          <w:sz w:val="21"/>
        </w:rPr>
        <w:t>在国际国内专利数据库中以"写时降采样""增量桶划分""写时聚合""自适应降采样""增量聚合 时序""adaptive bucket downsampling time-series""write-time pre-aggregation incremental materialized view"等中英文检索词进行多轮独立检索，结合项目参考专利文献，共筛选出7篇与本案高度相关的现有技术。</w:t>
      </w:r>
    </w:p>
    <w:p>
      <w:pPr>
        <w:spacing w:after="120" w:line="276" w:lineRule="auto"/>
      </w:pPr>
      <w:r>
        <w:rPr>
          <w:rFonts w:ascii="宋体" w:hAnsi="宋体" w:eastAsia="宋体"/>
          <w:sz w:val="21"/>
        </w:rPr>
        <w:t>现有技术在降采样算法（LTTB、多项式预测）、写时预聚合（GPU/OpenCL加速、固定窗口）、分布式计算（Spark）、通用查询优化方面均有覆盖，但存在三个系统性空白：</w:t>
      </w:r>
    </w:p>
    <w:p>
      <w:pPr>
        <w:spacing w:after="120" w:line="276" w:lineRule="auto"/>
      </w:pPr>
      <w:r>
        <w:rPr>
          <w:rFonts w:ascii="宋体" w:hAnsi="宋体" w:eastAsia="宋体"/>
          <w:sz w:val="21"/>
        </w:rPr>
        <w:t>（1）写入侧的降采样方案（如CN117891588A）均采用固定时间窗口作为桶划分依据，桶粒度由人工配置决定，无法随数据波动特征自适应调整——平稳区域浪费桶配额，剧烈波动区域细节被压缩；</w:t>
      </w:r>
    </w:p>
    <w:p>
      <w:pPr>
        <w:spacing w:after="120" w:line="276" w:lineRule="auto"/>
      </w:pPr>
      <w:r>
        <w:rPr>
          <w:rFonts w:ascii="宋体" w:hAnsi="宋体" w:eastAsia="宋体"/>
          <w:sz w:val="21"/>
        </w:rPr>
        <w:t>（2）现有方案每桶仅输出单个聚合值（均值、最大值、最小值等）或单个特征点，桶内数据的上升-下降-反弹等趋势形态完全丢失；</w:t>
      </w:r>
    </w:p>
    <w:p>
      <w:pPr>
        <w:spacing w:after="120" w:line="276" w:lineRule="auto"/>
      </w:pPr>
      <w:r>
        <w:rPr>
          <w:rFonts w:ascii="宋体" w:hAnsi="宋体" w:eastAsia="宋体"/>
          <w:sz w:val="21"/>
        </w:rPr>
        <w:t>（3）现有写入侧方案依赖GPU/FPGA专用硬件或分布式集群，无法在仅具备通用CPU和标准数据存储系统的普通服务器上运行。</w:t>
      </w:r>
    </w:p>
    <w:p>
      <w:pPr>
        <w:spacing w:after="120" w:line="276" w:lineRule="auto"/>
      </w:pPr>
      <w:r>
        <w:rPr>
          <w:rFonts w:ascii="宋体" w:hAnsi="宋体" w:eastAsia="宋体"/>
          <w:sz w:val="21"/>
        </w:rPr>
        <w:t>本发明的两项创新——写入时增量双维度自适应桶划分、桶内4点多线段趋势还原——分别填补了上述三个空白。</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综合上述现有技术分析，存在以下核心缺陷：</w:t>
      </w:r>
    </w:p>
    <w:p>
      <w:pPr>
        <w:spacing w:after="120" w:line="276" w:lineRule="auto"/>
      </w:pPr>
      <w:r>
        <w:rPr>
          <w:rFonts w:ascii="宋体" w:hAnsi="宋体" w:eastAsia="宋体"/>
          <w:b/>
          <w:sz w:val="21"/>
        </w:rPr>
        <w:t>（1）桶划分方式僵化，无法适应数据波动差异</w:t>
      </w:r>
      <w:r>
        <w:rPr>
          <w:rFonts w:ascii="宋体" w:hAnsi="宋体" w:eastAsia="宋体"/>
          <w:sz w:val="21"/>
        </w:rPr>
        <w:t>。现有写时预聚合方案的桶划分策略均以固定时间间隔（如每小时、每天）为窗口单位，由人工配置决定，与数据自身的波动特征完全无关。存在三类典型问题——其一，平稳区域（如GPU夜间空闲时段，使用率长期维持在2%-5%）按固定间隔仍产生大量冗余桶，浪费存储空间和查询资源；其二，剧烈波动区域（如GPU训练时段，使用率在短时间内从30%飙升至95%再回落至40%）受限于固定窗口宽度，桶内丰富的波动细节被压缩为单一聚合值而丢失；其三，基于相邻单点差值判定切桶的方案（见部分LTTB变体）仅对比前后两个数据点，易受瞬时毛刺干扰导致频繁无效切桶，桶边界不稳定。三者均无法依据数据自身的波动特征自适应调节桶密度。</w:t>
      </w:r>
    </w:p>
    <w:p>
      <w:pPr>
        <w:spacing w:after="120" w:line="276" w:lineRule="auto"/>
      </w:pPr>
      <w:r>
        <w:rPr>
          <w:rFonts w:ascii="宋体" w:hAnsi="宋体" w:eastAsia="宋体"/>
          <w:b/>
          <w:sz w:val="21"/>
        </w:rPr>
        <w:t>（2）每桶输出单点，桶内趋势形态完全丢失</w:t>
      </w:r>
      <w:r>
        <w:rPr>
          <w:rFonts w:ascii="宋体" w:hAnsi="宋体" w:eastAsia="宋体"/>
          <w:sz w:val="21"/>
        </w:rPr>
        <w:t>。无论LTTB的特征点选择、简单平均值聚合，还是写时预聚合方案中的COUNT/SUM/AVG，每桶最终仅输出一个数值。前端渲染时相邻两桶之间仅有一条直线段，桶内的上升-下降-反弹等趋势变化被完全抹平，极值点和拐点的视觉信息丢失。运维人员无法从降采样曲线中判断监控指标是否经历了瞬时尖峰或剧烈振荡。</w:t>
      </w:r>
    </w:p>
    <w:p>
      <w:pPr>
        <w:spacing w:after="120" w:line="276" w:lineRule="auto"/>
      </w:pPr>
      <w:r>
        <w:rPr>
          <w:rFonts w:ascii="宋体" w:hAnsi="宋体" w:eastAsia="宋体"/>
          <w:b/>
          <w:sz w:val="21"/>
        </w:rPr>
        <w:t>（3）基础设施依赖重</w:t>
      </w:r>
      <w:r>
        <w:rPr>
          <w:rFonts w:ascii="宋体" w:hAnsi="宋体" w:eastAsia="宋体"/>
          <w:sz w:val="21"/>
        </w:rPr>
        <w:t>。方向一的查询侧降采样方案每次请求均需扫描全量原始数据并重新计算，高频刷新场景下存储系统负载极高；方向二的写时预聚合方案需GPU/FPGA专用硬件；方向四的方案需Spark分布式集群。在仅具备通用CPU和标准数据存储系统的普通服务器、边缘计算设备或云托管环境中，上述方案要么性能不足，要么无法直接运行。</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w:t>
      </w:r>
      <w:r>
        <w:rPr>
          <w:rFonts w:ascii="宋体" w:hAnsi="宋体" w:eastAsia="宋体"/>
          <w:b/>
          <w:sz w:val="21"/>
        </w:rPr>
        <w:t>在不依赖GPU/FPGA专用硬件、不引入分布式计算集群的前提下，如何在通用数据存储系统上实现大规模时序数据的实时降采样，使降采样结果在数据写入时即自动生成且实时可见，桶划分密度随数据波动特征自适应变化，且降采样后的趋势曲线能完整保留原始数据的波动形态</w:t>
      </w:r>
      <w:r>
        <w:rPr>
          <w:rFonts w:ascii="宋体" w:hAnsi="宋体" w:eastAsia="宋体"/>
          <w:sz w:val="21"/>
        </w:rPr>
        <w:t>。具体包括两个子问题：</w:t>
      </w:r>
    </w:p>
    <w:p>
      <w:pPr>
        <w:spacing w:after="120" w:line="276" w:lineRule="auto"/>
      </w:pPr>
      <w:r>
        <w:rPr>
          <w:rFonts w:ascii="宋体" w:hAnsi="宋体" w:eastAsia="宋体"/>
          <w:sz w:val="21"/>
        </w:rPr>
        <w:t>（1）如何将降采样操作从查询侧移至写入侧，在每条原始数据入库时，以轻量级增量状态机实时判定桶边界——波动剧烈处自动加密分桶以保留峰值、拐点和瞬时突变等关键细节，平稳处自动拉长桶宽以合并冗余数据，且判定逻辑仅依赖时间上限和累计波动两个维度——</w:t>
      </w:r>
      <w:r>
        <w:rPr>
          <w:rFonts w:ascii="宋体" w:hAnsi="宋体" w:eastAsia="宋体"/>
          <w:b/>
          <w:sz w:val="21"/>
        </w:rPr>
        <w:t>写入时增量双维度自适应桶划分</w:t>
      </w:r>
      <w:r>
        <w:rPr>
          <w:rFonts w:ascii="宋体" w:hAnsi="宋体" w:eastAsia="宋体"/>
          <w:sz w:val="21"/>
        </w:rPr>
        <w:t>；</w:t>
      </w:r>
    </w:p>
    <w:p>
      <w:pPr>
        <w:spacing w:after="120" w:line="276" w:lineRule="auto"/>
      </w:pPr>
      <w:r>
        <w:rPr>
          <w:rFonts w:ascii="宋体" w:hAnsi="宋体" w:eastAsia="宋体"/>
          <w:sz w:val="21"/>
        </w:rPr>
        <w:t>（2）如何在每桶仅保留极少数据点（如4个）的约束下，最大限度地还原桶内数据的升降趋势和极值特征，使得降采样后的曲线能够近似展示原始数据的趋势形态——</w:t>
      </w:r>
      <w:r>
        <w:rPr>
          <w:rFonts w:ascii="宋体" w:hAnsi="宋体" w:eastAsia="宋体"/>
          <w:b/>
          <w:sz w:val="21"/>
        </w:rPr>
        <w:t>桶内4点多线段趋势还原</w:t>
      </w:r>
      <w:r>
        <w:rPr>
          <w:rFonts w:ascii="宋体" w:hAnsi="宋体" w:eastAsia="宋体"/>
          <w:sz w:val="21"/>
        </w:rPr>
        <w:t>。</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如下典型场景：一个基于通用数据存储系统（如关系型数据库、键值数据库或时序数据库）的监控系统，数十个计算节点每5至60秒采集一次CPU/GPU/内存使用率数据写入存储系统。Web前端监控面板需展示"指定节点指定时间段的资源使用率趋势曲线"，面板面向数十至上百用户同时展示。用户查询的时间范围可以是任意起止时间（如"2026-03-15 08:00 至 2026-03-20 18:00"），也可以是滑动窗口（如"最近7天"）。</w:t>
      </w:r>
    </w:p>
    <w:p>
      <w:pPr>
        <w:spacing w:after="120" w:line="276" w:lineRule="auto"/>
      </w:pPr>
      <w:r>
        <w:rPr>
          <w:rFonts w:ascii="宋体" w:hAnsi="宋体" w:eastAsia="宋体"/>
          <w:sz w:val="21"/>
        </w:rPr>
        <w:t>本发明的核心思路是：</w:t>
      </w:r>
      <w:r>
        <w:rPr>
          <w:rFonts w:ascii="宋体" w:hAnsi="宋体" w:eastAsia="宋体"/>
          <w:b/>
          <w:sz w:val="21"/>
        </w:rPr>
        <w:t>将降采样操作从查询时前移至写入时</w:t>
      </w:r>
      <w:r>
        <w:rPr>
          <w:rFonts w:ascii="宋体" w:hAnsi="宋体" w:eastAsia="宋体"/>
          <w:sz w:val="21"/>
        </w:rPr>
        <w:t>。每当一条原始监控数据写入存储系统时，即触发一次增量桶划分判定——维护一个轻量级状态机记录当前开口桶的起始时间戳、累计最小值和累计最大值，对每条新数据以时间上限和累计波动两个条件实时判定是否需要闭合当前桶并开启新桶。闭合的桶立即提取first_val、min_val、max_val、last_val四个特征点并写入降采样结果存储结构。查询时直接从降采样结果中读取，无需扫描全量原始数据，无需应用层缓存，无需GPU/FPGA等专用硬件。</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3489122"/>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3489122"/>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（1）监控数据采集代理</w:t>
      </w:r>
      <w:r>
        <w:rPr>
          <w:rFonts w:ascii="宋体" w:hAnsi="宋体" w:eastAsia="宋体"/>
          <w:sz w:val="21"/>
        </w:rPr>
        <w:t>：部署于各计算节点或数据源端，定时采集CPU/GPU/内存/网络流量等监控指标数据，以整型Unix时间戳和浮点数值的形式写入存储系统的时序原始数据存储结构。</w:t>
      </w:r>
    </w:p>
    <w:p>
      <w:pPr>
        <w:spacing w:after="120" w:line="276" w:lineRule="auto"/>
      </w:pPr>
      <w:r>
        <w:rPr>
          <w:rFonts w:ascii="宋体" w:hAnsi="宋体" w:eastAsia="宋体"/>
          <w:b/>
          <w:sz w:val="21"/>
        </w:rPr>
        <w:t>（2）时序原始数据存储</w:t>
      </w:r>
      <w:r>
        <w:rPr>
          <w:rFonts w:ascii="宋体" w:hAnsi="宋体" w:eastAsia="宋体"/>
          <w:sz w:val="21"/>
        </w:rPr>
        <w:t>：存储系统中的原始监控数据存储结构。时间戳字段采用整型（64位有符号或无符号整数）存储Unix时间戳（秒级或毫秒级），数值字段采用浮点类型存储监控指标值。存储结构支持按实体标识和时间戳的快速查找和有序范围扫描。时间戳采用整型而非日期时间类型的目的是：整型可直接参与算术运算（减法、比较），无需类型转换，计算效率高。</w:t>
      </w:r>
    </w:p>
    <w:p>
      <w:pPr>
        <w:spacing w:after="120" w:line="276" w:lineRule="auto"/>
      </w:pPr>
      <w:r>
        <w:rPr>
          <w:rFonts w:ascii="宋体" w:hAnsi="宋体" w:eastAsia="宋体"/>
          <w:b/>
          <w:sz w:val="21"/>
        </w:rPr>
        <w:t>（3）降采样结果存储</w:t>
      </w:r>
      <w:r>
        <w:rPr>
          <w:rFonts w:ascii="宋体" w:hAnsi="宋体" w:eastAsia="宋体"/>
          <w:sz w:val="21"/>
        </w:rPr>
        <w:t>：存储已闭合桶的降采样结果。每行对应一个已闭合的桶，至少包含字段：实体标识（如节点编号）、bucket_start（桶起始时间戳）、bucket_end（桶结束时间戳）、first_val（桶内首个值）、min_val（桶内最小值）、max_val（桶内最大值）、last_val（桶内末尾值）。存储结构支持按实体标识和bucket_start的快速范围查询，以支撑任意时间段的低延迟读取。</w:t>
      </w:r>
    </w:p>
    <w:p>
      <w:pPr>
        <w:spacing w:after="120" w:line="276" w:lineRule="auto"/>
      </w:pPr>
      <w:r>
        <w:rPr>
          <w:rFonts w:ascii="宋体" w:hAnsi="宋体" w:eastAsia="宋体"/>
          <w:b/>
          <w:sz w:val="21"/>
        </w:rPr>
        <w:t>（4）桶状态维护模块（创新1——写入时增量双维度自适应桶划分）</w:t>
      </w:r>
      <w:r>
        <w:rPr>
          <w:rFonts w:ascii="宋体" w:hAnsi="宋体" w:eastAsia="宋体"/>
          <w:sz w:val="21"/>
        </w:rPr>
        <w:t>：本发明的核心模块。在每条原始数据写入时触发，维护一个轻量级增量状态机。状态机按实体标识（如节点编号）为粒度进行管理，每个实体仅记录当前一个开口桶的三项状态：bucket_start（桶起始时间戳）、bucket_min（桶内累计最小值）、bucket_max（桶内累计最大值）。对每条新入库数据，执行双维度判定：</w:t>
      </w:r>
    </w:p>
    <w:p>
      <w:pPr>
        <w:pStyle w:val="ListBullet"/>
        <w:spacing w:after="60"/>
      </w:pPr>
      <w:r>
        <w:rPr>
          <w:rFonts w:ascii="宋体" w:hAnsi="宋体" w:eastAsia="宋体"/>
          <w:sz w:val="21"/>
        </w:rPr>
        <w:t>条件1（时间维度）：若"当前数据时间戳 - bucket_start &gt; max_bucket_sec"，则闭合当前桶，以当前数据时间戳作为新桶起始；</w:t>
      </w:r>
    </w:p>
    <w:p>
      <w:pPr>
        <w:pStyle w:val="ListBullet"/>
        <w:spacing w:after="60"/>
      </w:pPr>
      <w:r>
        <w:rPr>
          <w:rFonts w:ascii="宋体" w:hAnsi="宋体" w:eastAsia="宋体"/>
          <w:sz w:val="21"/>
        </w:rPr>
        <w:t>条件2（波动维度）：若"当前数据时间戳 - bucket_start &gt; min_window_sec"且"bucket_max - bucket_min &gt; fluctuation_threshold"，则闭合当前桶，开启新桶。</w:t>
      </w:r>
    </w:p>
    <w:p>
      <w:pPr>
        <w:spacing w:after="120" w:line="276" w:lineRule="auto"/>
      </w:pPr>
      <w:r>
        <w:rPr>
          <w:rFonts w:ascii="宋体" w:hAnsi="宋体" w:eastAsia="宋体"/>
          <w:sz w:val="21"/>
        </w:rPr>
        <w:t>两个条件满足任一即执行切桶。闭合当前桶时，将状态机中累积的bucket_start、first_val、bucket_min、bucket_max以及当前数据时间戳作为bucket_end、当前数据值作为last_val一并提交给特征提取模块，然后以当前数据重置状态机（bucket_start=当前时间戳，bucket_min=bucket_max=当前数值）。若两个条件均不满足，则仅更新bucket_min和bucket_max（分别取当前累计最小值/最大值与当前值中更小/更大的那个），不切桶，等待下一条数据。</w:t>
      </w:r>
    </w:p>
    <w:p>
      <w:pPr>
        <w:spacing w:after="120" w:line="276" w:lineRule="auto"/>
      </w:pPr>
      <w:r>
        <w:rPr>
          <w:rFonts w:ascii="宋体" w:hAnsi="宋体" w:eastAsia="宋体"/>
          <w:b/>
          <w:sz w:val="21"/>
        </w:rPr>
        <w:t>（5）特征提取模块（创新2——桶内4点多线段趋势还原）</w:t>
      </w:r>
      <w:r>
        <w:rPr>
          <w:rFonts w:ascii="宋体" w:hAnsi="宋体" w:eastAsia="宋体"/>
          <w:sz w:val="21"/>
        </w:rPr>
        <w:t>：接收桶状态维护模块在桶闭合时输出的桶信息（bucket_start、bucket_end、桶内全部原始数据的时间戳和数值，按时间有序），从中提取4个特征值：first_val（桶内第一个数据点的值）、min_val（桶内最小值）、max_val（桶内最大值）、last_val（桶内最后一个数据点的值）。将4个特征值连同bucket_start、bucket_end和实体标识写入降采样结果存储。</w:t>
      </w:r>
    </w:p>
    <w:p>
      <w:pPr>
        <w:spacing w:after="120" w:line="276" w:lineRule="auto"/>
      </w:pPr>
      <w:r>
        <w:rPr>
          <w:rFonts w:ascii="宋体" w:hAnsi="宋体" w:eastAsia="宋体"/>
          <w:b/>
          <w:sz w:val="21"/>
        </w:rPr>
        <w:t>（6）查询服务与前端渲染模块</w:t>
      </w:r>
      <w:r>
        <w:rPr>
          <w:rFonts w:ascii="宋体" w:hAnsi="宋体" w:eastAsia="宋体"/>
          <w:sz w:val="21"/>
        </w:rPr>
        <w:t>：查询服务接收前端请求后，直接对降采样结果存储执行范围查询——按实体标识和bucket_start范围检索，结果按bucket_start升序返回。无需访问原始数据存储，无需执行聚合计算。前端接收降采样结果后，对每个桶以3条线段按固定水平位置连接4个特征点：</w:t>
      </w:r>
      <w:r>
        <w:rPr>
          <w:rFonts w:ascii="Consolas" w:hAnsi="Consolas" w:eastAsia="Consolas"/>
          <w:color w:val="333333"/>
          <w:sz w:val="18"/>
        </w:rPr>
        <w:t>(bucket_start, first_val) → (bucket_start + bucket_width/4, min_val) → (bucket_start + 3×bucket_width/4, max_val) → (bucket_end, last_val)</w:t>
      </w:r>
      <w:r>
        <w:rPr>
          <w:rFonts w:ascii="宋体" w:hAnsi="宋体" w:eastAsia="宋体"/>
          <w:sz w:val="21"/>
        </w:rPr>
        <w:t>，其中bucket_width = bucket_end - bucket_start。形成一条在降采样精度下尽可能还原原始数据趋势形态的多段折线。</w:t>
      </w:r>
    </w:p>
    <w:p>
      <w:pPr>
        <w:pStyle w:val="Heading3"/>
      </w:pPr>
      <w:r>
        <w:rPr>
          <w:rFonts w:ascii="宋体" w:hAnsi="宋体" w:eastAsia="宋体"/>
        </w:rPr>
        <w:t>3.4 系统流程说明</w:t>
      </w:r>
    </w:p>
    <w:p>
      <w:pPr>
        <w:pStyle w:val="Heading4"/>
      </w:pPr>
      <w:r>
        <w:rPr>
          <w:rFonts w:ascii="宋体" w:hAnsi="宋体" w:eastAsia="宋体"/>
        </w:rPr>
        <w:t>3.4.1 写入流程（核心创新——增量双维度自适应桶划分）</w:t>
      </w:r>
    </w:p>
    <w:p>
      <w:r>
        <w:drawing>
          <wp:inline xmlns:a="http://schemas.openxmlformats.org/drawingml/2006/main" xmlns:pic="http://schemas.openxmlformats.org/drawingml/2006/picture">
            <wp:extent cx="3668393"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3668393" cy="7498079"/>
                    </a:xfrm>
                    <a:prstGeom prst="rect"/>
                  </pic:spPr>
                </pic:pic>
              </a:graphicData>
            </a:graphic>
          </wp:inline>
        </w:drawing>
      </w:r>
    </w:p>
    <w:p>
      <w:pPr>
        <w:spacing w:after="120" w:line="276" w:lineRule="auto"/>
      </w:pPr>
      <w:r>
        <w:rPr>
          <w:rFonts w:ascii="宋体" w:hAnsi="宋体" w:eastAsia="宋体"/>
          <w:b/>
          <w:sz w:val="21"/>
        </w:rPr>
        <w:t>流程说明</w:t>
      </w:r>
      <w:r>
        <w:rPr>
          <w:rFonts w:ascii="宋体" w:hAnsi="宋体" w:eastAsia="宋体"/>
          <w:sz w:val="21"/>
        </w:rPr>
        <w:t>：</w:t>
      </w:r>
    </w:p>
    <w:p>
      <w:pPr>
        <w:spacing w:after="120" w:line="276" w:lineRule="auto"/>
      </w:pPr>
      <w:r>
        <w:rPr>
          <w:rFonts w:ascii="宋体" w:hAnsi="宋体" w:eastAsia="宋体"/>
          <w:b/>
          <w:sz w:val="21"/>
        </w:rPr>
        <w:t>写入阶段</w:t>
      </w:r>
      <w:r>
        <w:rPr>
          <w:rFonts w:ascii="宋体" w:hAnsi="宋体" w:eastAsia="宋体"/>
          <w:sz w:val="21"/>
        </w:rPr>
        <w:t>——每条原始数据入库时触发以下流程：</w:t>
      </w:r>
    </w:p>
    <w:p>
      <w:pPr>
        <w:pStyle w:val="ListNumber"/>
        <w:spacing w:after="60"/>
      </w:pPr>
      <w:r>
        <w:rPr>
          <w:rFonts w:ascii="宋体" w:hAnsi="宋体" w:eastAsia="宋体"/>
          <w:sz w:val="21"/>
        </w:rPr>
        <w:t>新数据到达，携带实体标识（entity_id，如节点编号）、时间戳（timestamp，Unix整型秒或毫秒）和指标值（value，浮点数值）。</w:t>
      </w:r>
    </w:p>
    <w:p>
      <w:pPr>
        <w:pStyle w:val="ListNumber"/>
        <w:spacing w:after="60"/>
      </w:pPr>
      <w:r>
        <w:rPr>
          <w:rFonts w:ascii="宋体" w:hAnsi="宋体" w:eastAsia="宋体"/>
          <w:sz w:val="21"/>
        </w:rPr>
        <w:t>以实体标识为key，查询该实体的当前开口桶状态。若该实体尚无开口桶（首次写入或上一个桶刚闭合），以当前数据创建新开口桶：设置bucket_start为当前时间戳，bucket_min和bucket_max均为当前值，记录first_val为当前值。流程结束，等待下一条数据。</w:t>
      </w:r>
    </w:p>
    <w:p>
      <w:pPr>
        <w:pStyle w:val="ListNumber"/>
        <w:spacing w:after="60"/>
      </w:pPr>
      <w:r>
        <w:rPr>
          <w:rFonts w:ascii="宋体" w:hAnsi="宋体" w:eastAsia="宋体"/>
          <w:sz w:val="21"/>
        </w:rPr>
        <w:t>若开口桶已存在，首先更新桶的累计最小值和最大值：bucket_min取当前bucket_min与当前值中的较小者，bucket_max取当前bucket_max与当前值中的较大者。均为O(1)的比较操作。</w:t>
      </w:r>
    </w:p>
    <w:p>
      <w:pPr>
        <w:pStyle w:val="ListNumber"/>
        <w:spacing w:after="60"/>
      </w:pPr>
      <w:r>
        <w:rPr>
          <w:rFonts w:ascii="宋体" w:hAnsi="宋体" w:eastAsia="宋体"/>
          <w:sz w:val="21"/>
        </w:rPr>
        <w:t>执行双维度切桶判定：</w:t>
      </w:r>
    </w:p>
    <w:p>
      <w:pPr>
        <w:pStyle w:val="ListBullet"/>
        <w:spacing w:after="60"/>
      </w:pPr>
      <w:r>
        <w:rPr>
          <w:rFonts w:ascii="宋体" w:hAnsi="宋体" w:eastAsia="宋体"/>
          <w:sz w:val="21"/>
        </w:rPr>
        <w:t>条件1（时间维度上限）：若当前时间戳与桶起始时间戳之差超过max_bucket_sec，立即闭合当前桶——这是安全阀机制，防止平稳期一个桶无限拉长，确保降采样结果中有足够的数据点供前端绘制。</w:t>
      </w:r>
    </w:p>
    <w:p>
      <w:pPr>
        <w:pStyle w:val="ListBullet"/>
        <w:spacing w:after="60"/>
      </w:pPr>
      <w:r>
        <w:rPr>
          <w:rFonts w:ascii="宋体" w:hAnsi="宋体" w:eastAsia="宋体"/>
          <w:sz w:val="21"/>
        </w:rPr>
        <w:t>条件2（波动维度阈值）：若当前时间戳与桶起始时间戳之差超过min_window_sec（最小累计时长，防止桶刚开启时因数据正常抖动而误切），且桶内累计极差（bucket_max - bucket_min）超过fluctuation_threshold（波动阈值），立即闭合当前桶——这是数据驱动切桶的核心机制，波动剧烈处自动加密分桶。</w:t>
      </w:r>
    </w:p>
    <w:p>
      <w:pPr>
        <w:pStyle w:val="ListBullet"/>
        <w:spacing w:after="60"/>
      </w:pPr>
      <w:r>
        <w:rPr>
          <w:rFonts w:ascii="宋体" w:hAnsi="宋体" w:eastAsia="宋体"/>
          <w:sz w:val="21"/>
        </w:rPr>
        <w:t>两个条件均不满足：不切桶，等待下一条数据。状态机仅维护三项数值（bucket_start、bucket_min、bucket_max），内存开销可忽略。</w:t>
      </w:r>
    </w:p>
    <w:p>
      <w:pPr>
        <w:pStyle w:val="ListNumber"/>
        <w:spacing w:after="60"/>
      </w:pPr>
      <w:r>
        <w:rPr>
          <w:rFonts w:ascii="宋体" w:hAnsi="宋体" w:eastAsia="宋体"/>
          <w:sz w:val="21"/>
        </w:rPr>
        <w:t>闭合当前桶时执行以下操作：</w:t>
      </w:r>
    </w:p>
    <w:p>
      <w:pPr>
        <w:pStyle w:val="ListBullet"/>
        <w:spacing w:after="60"/>
      </w:pPr>
      <w:r>
        <w:rPr>
          <w:rFonts w:ascii="宋体" w:hAnsi="宋体" w:eastAsia="宋体"/>
          <w:sz w:val="21"/>
        </w:rPr>
        <w:t>记录bucket_end为当前时间戳；</w:t>
      </w:r>
    </w:p>
    <w:p>
      <w:pPr>
        <w:pStyle w:val="ListBullet"/>
        <w:spacing w:after="60"/>
      </w:pPr>
      <w:r>
        <w:rPr>
          <w:rFonts w:ascii="宋体" w:hAnsi="宋体" w:eastAsia="宋体"/>
          <w:sz w:val="21"/>
        </w:rPr>
        <w:t>记录last_val为当前值；</w:t>
      </w:r>
    </w:p>
    <w:p>
      <w:pPr>
        <w:pStyle w:val="ListBullet"/>
        <w:spacing w:after="60"/>
      </w:pPr>
      <w:r>
        <w:rPr>
          <w:rFonts w:ascii="宋体" w:hAnsi="宋体" w:eastAsia="宋体"/>
          <w:sz w:val="21"/>
        </w:rPr>
        <w:t>将(bucket_start, bucket_end, first_val, bucket_min, bucket_max, last_val)写入降采样结果存储；</w:t>
      </w:r>
    </w:p>
    <w:p>
      <w:pPr>
        <w:pStyle w:val="ListBullet"/>
        <w:spacing w:after="60"/>
      </w:pPr>
      <w:r>
        <w:rPr>
          <w:rFonts w:ascii="宋体" w:hAnsi="宋体" w:eastAsia="宋体"/>
          <w:sz w:val="21"/>
        </w:rPr>
        <w:t>以当前数据重置状态机：bucket_start=当前时间戳，bucket_min=bucket_max=当前值，first_val=当前值。</w:t>
      </w:r>
    </w:p>
    <w:p>
      <w:pPr>
        <w:spacing w:after="120" w:line="276" w:lineRule="auto"/>
      </w:pPr>
      <w:r>
        <w:rPr>
          <w:rFonts w:ascii="宋体" w:hAnsi="宋体" w:eastAsia="宋体"/>
          <w:b/>
          <w:sz w:val="21"/>
        </w:rPr>
        <w:t>查询阶段</w:t>
      </w:r>
      <w:r>
        <w:rPr>
          <w:rFonts w:ascii="宋体" w:hAnsi="宋体" w:eastAsia="宋体"/>
          <w:sz w:val="21"/>
        </w:rPr>
        <w:t>——前端发起查询时：</w:t>
      </w:r>
    </w:p>
    <w:p>
      <w:pPr>
        <w:pStyle w:val="ListNumber"/>
        <w:spacing w:after="60"/>
      </w:pPr>
      <w:r>
        <w:rPr>
          <w:rFonts w:ascii="宋体" w:hAnsi="宋体" w:eastAsia="宋体"/>
          <w:sz w:val="21"/>
        </w:rPr>
        <w:t>查询服务接收请求，参数包括实体标识和起止时间戳；</w:t>
      </w:r>
    </w:p>
    <w:p>
      <w:pPr>
        <w:pStyle w:val="ListNumber"/>
        <w:spacing w:after="60"/>
      </w:pPr>
      <w:r>
        <w:rPr>
          <w:rFonts w:ascii="宋体" w:hAnsi="宋体" w:eastAsia="宋体"/>
          <w:sz w:val="21"/>
        </w:rPr>
        <w:t>直接对降采样结果存储执行范围查询，利用(entity_id, bucket_start)索引或排序键快速定位；</w:t>
      </w:r>
    </w:p>
    <w:p>
      <w:pPr>
        <w:pStyle w:val="ListNumber"/>
        <w:spacing w:after="60"/>
      </w:pPr>
      <w:r>
        <w:rPr>
          <w:rFonts w:ascii="宋体" w:hAnsi="宋体" w:eastAsia="宋体"/>
          <w:sz w:val="21"/>
        </w:rPr>
        <w:t>对于查询范围内尚未闭合的最新桶（即当前开口桶，其数据尚未写入降采样结果存储），以当前系统时间作为临时bucket_end，从状态机中读取当前first_val、bucket_min、bucket_max以及最新一条原始数据值作为last_val，拼接到查询结果末尾；</w:t>
      </w:r>
    </w:p>
    <w:p>
      <w:pPr>
        <w:pStyle w:val="ListNumber"/>
        <w:spacing w:after="60"/>
      </w:pPr>
      <w:r>
        <w:rPr>
          <w:rFonts w:ascii="宋体" w:hAnsi="宋体" w:eastAsia="宋体"/>
          <w:sz w:val="21"/>
        </w:rPr>
        <w:t>将降采样结果直接返回前端，全程无需扫描原始数据存储，无需聚合计算。</w:t>
      </w:r>
    </w:p>
    <w:p>
      <w:pPr>
        <w:pStyle w:val="Heading4"/>
      </w:pPr>
      <w:r>
        <w:rPr>
          <w:rFonts w:ascii="宋体" w:hAnsi="宋体" w:eastAsia="宋体"/>
        </w:rPr>
        <w:t>3.4.2 两项创新的协同关系</w:t>
      </w:r>
    </w:p>
    <w:p>
      <w:pPr>
        <w:spacing w:after="120" w:line="276" w:lineRule="auto"/>
      </w:pPr>
      <w:r>
        <w:rPr>
          <w:rFonts w:ascii="宋体" w:hAnsi="宋体" w:eastAsia="宋体"/>
          <w:sz w:val="21"/>
        </w:rPr>
        <w:t>两项创新在系统管线中按"写入侧→查询侧"的顺序协同工作：</w:t>
      </w:r>
    </w:p>
    <w:p>
      <w:pPr>
        <w:pStyle w:val="ListBullet"/>
        <w:spacing w:after="60"/>
      </w:pPr>
      <w:r>
        <w:rPr>
          <w:rFonts w:ascii="宋体" w:hAnsi="宋体" w:eastAsia="宋体"/>
          <w:b/>
          <w:sz w:val="21"/>
        </w:rPr>
        <w:t>创新1（写入时增量双维度自适应桶划分）</w:t>
      </w:r>
      <w:r>
        <w:rPr>
          <w:rFonts w:ascii="宋体" w:hAnsi="宋体" w:eastAsia="宋体"/>
          <w:sz w:val="21"/>
        </w:rPr>
        <w:t>：决定"数据如何被分割、何时被分割"。在写入路径上，通过轻量级增量状态机（每个实体仅维护一个开口桶的三项状态，内存开销约24字节/实体）对每条新入库数据执行双维度判定——时间维度作为安全阀防止桶无限拉长，波动维度作为核心驱动力使桶密度随数据特征自适应变化。桶边界完全由数据自身波动特征决定，无需预设固定窗口宽度或窗口数量。闭合的桶即时写入降采样结果存储，使得查询侧可以直接读取已结构化的降采样数据。</w:t>
      </w:r>
    </w:p>
    <w:p>
      <w:pPr>
        <w:pStyle w:val="ListBullet"/>
        <w:spacing w:after="60"/>
      </w:pPr>
      <w:r>
        <w:rPr>
          <w:rFonts w:ascii="宋体" w:hAnsi="宋体" w:eastAsia="宋体"/>
          <w:b/>
          <w:sz w:val="21"/>
        </w:rPr>
        <w:t>创新2（桶内4点多线段趋势还原）</w:t>
      </w:r>
      <w:r>
        <w:rPr>
          <w:rFonts w:ascii="宋体" w:hAnsi="宋体" w:eastAsia="宋体"/>
          <w:sz w:val="21"/>
        </w:rPr>
        <w:t>：决定"每个桶输出什么信息"。在桶闭合时，提取first_val、min_val、max_val、last_val四个特征点，以3条线段连接，在降采样的信息压缩约束下最大限度地保留桶内数据的上升-下降-反弹等趋势形态。</w:t>
      </w:r>
    </w:p>
    <w:p>
      <w:pPr>
        <w:spacing w:after="120" w:line="276" w:lineRule="auto"/>
      </w:pPr>
      <w:r>
        <w:rPr>
          <w:rFonts w:ascii="宋体" w:hAnsi="宋体" w:eastAsia="宋体"/>
          <w:sz w:val="21"/>
        </w:rPr>
        <w:t>两者自洽且互补：创新1使得降采样结果在写入时即产生且实时可见，消除了查询时的重复计算开销，同时支持了任意时间段的灵活查询（不再局限于特定窗口模式）；创新2使得每个桶的输出从单个数值扩展为4点趋势向量，降采样不再是简单的信息丢弃，而是对原始趋势的有损但保形的近似。两者组合构成一条完整的"写入即降采样→查询零计算→趋势形态保留"技术管线。</w:t>
      </w:r>
    </w:p>
    <w:p>
      <w:pPr>
        <w:pStyle w:val="Heading3"/>
      </w:pPr>
      <w:r>
        <w:rPr>
          <w:rFonts w:ascii="宋体" w:hAnsi="宋体" w:eastAsia="宋体"/>
        </w:rPr>
        <w:t>3.5 关键技术参数</w:t>
      </w:r>
    </w:p>
    <w:p>
      <w:pPr>
        <w:spacing w:after="120" w:line="276" w:lineRule="auto"/>
      </w:pPr>
      <w:r>
        <w:rPr>
          <w:rFonts w:ascii="宋体" w:hAnsi="宋体" w:eastAsia="宋体"/>
          <w:b/>
          <w:sz w:val="21"/>
        </w:rPr>
        <w:t>（1）时间戳类型</w:t>
      </w:r>
      <w:r>
        <w:rPr>
          <w:rFonts w:ascii="宋体" w:hAnsi="宋体" w:eastAsia="宋体"/>
          <w:sz w:val="21"/>
        </w:rPr>
        <w:t>：原始数据和降采样结果中的时间戳字段均采用整型（如64位有符号或无符号整数）存储Unix时间戳（秒级或毫秒级），而非日期时间字符串类型。原因：整型可直接参与算术运算（减法、比较），无需类型转换，计算效率高。</w:t>
      </w:r>
    </w:p>
    <w:p>
      <w:pPr>
        <w:spacing w:after="120" w:line="276" w:lineRule="auto"/>
      </w:pPr>
      <w:r>
        <w:rPr>
          <w:rFonts w:ascii="宋体" w:hAnsi="宋体" w:eastAsia="宋体"/>
          <w:b/>
          <w:sz w:val="21"/>
        </w:rPr>
        <w:t>（2）降采样结果存储结构</w:t>
      </w:r>
      <w:r>
        <w:rPr>
          <w:rFonts w:ascii="宋体" w:hAnsi="宋体" w:eastAsia="宋体"/>
          <w:sz w:val="21"/>
        </w:rPr>
        <w:t>：以实体标识和bucket_start为联合键或排序键。查询时按实体标识和bucket_start范围检索，结果天然按时间有序输出。</w:t>
      </w:r>
    </w:p>
    <w:p>
      <w:pPr>
        <w:spacing w:after="120" w:line="276" w:lineRule="auto"/>
      </w:pPr>
      <w:r>
        <w:rPr>
          <w:rFonts w:ascii="宋体" w:hAnsi="宋体" w:eastAsia="宋体"/>
          <w:b/>
          <w:sz w:val="21"/>
        </w:rPr>
        <w:t>（3）自适应桶参数</w:t>
      </w:r>
      <w:r>
        <w:rPr>
          <w:rFonts w:ascii="宋体" w:hAnsi="宋体" w:eastAsia="宋体"/>
          <w:sz w:val="21"/>
        </w:rPr>
        <w:t>：</w:t>
      </w:r>
    </w:p>
    <w:p>
      <w:pPr>
        <w:pStyle w:val="ListBullet"/>
        <w:spacing w:after="60"/>
      </w:pPr>
      <w:r>
        <w:rPr>
          <w:rFonts w:ascii="宋体" w:hAnsi="宋体" w:eastAsia="宋体"/>
          <w:color w:val="333333"/>
          <w:sz w:val="21"/>
        </w:rPr>
        <w:t>max_bucket_sec</w:t>
      </w:r>
      <w:r>
        <w:rPr>
          <w:rFonts w:ascii="宋体" w:hAnsi="宋体" w:eastAsia="宋体"/>
          <w:sz w:val="21"/>
        </w:rPr>
        <w:t>（时间上限）：单桶最大时长，通常设为数千至数万秒。作用：安全阀——防止平稳期（如GPU夜间空闲）一个桶拉得过长，确保降采样结果中至少有一定数量的数据点供前端绘制。</w:t>
      </w:r>
    </w:p>
    <w:p>
      <w:pPr>
        <w:pStyle w:val="ListBullet"/>
        <w:spacing w:after="60"/>
      </w:pPr>
      <w:r>
        <w:rPr>
          <w:rFonts w:ascii="宋体" w:hAnsi="宋体" w:eastAsia="宋体"/>
          <w:color w:val="333333"/>
          <w:sz w:val="21"/>
        </w:rPr>
        <w:t>fluctuation_threshold</w:t>
      </w:r>
      <w:r>
        <w:rPr>
          <w:rFonts w:ascii="宋体" w:hAnsi="宋体" w:eastAsia="宋体"/>
          <w:sz w:val="21"/>
        </w:rPr>
        <w:t>（波动阈值）：桶内累计极差的触发阈值。当</w:t>
      </w:r>
      <w:r>
        <w:rPr>
          <w:rFonts w:ascii="宋体" w:hAnsi="宋体" w:eastAsia="宋体"/>
          <w:color w:val="333333"/>
          <w:sz w:val="21"/>
        </w:rPr>
        <w:t>bucket_max - bucket_min &gt; fluctuation_threshold</w:t>
      </w:r>
      <w:r>
        <w:rPr>
          <w:rFonts w:ascii="宋体" w:hAnsi="宋体" w:eastAsia="宋体"/>
          <w:sz w:val="21"/>
        </w:rPr>
        <w:t>且当前桶已持续超过min_window_sec时触发切桶。根据监控指标的特性定制——GPU使用率波动大时可设为40-80，CPU使用率波动小时可设为10-30，网络流量可根据实际带宽范围设定。</w:t>
      </w:r>
    </w:p>
    <w:p>
      <w:pPr>
        <w:pStyle w:val="ListBullet"/>
        <w:spacing w:after="60"/>
      </w:pPr>
      <w:r>
        <w:rPr>
          <w:rFonts w:ascii="宋体" w:hAnsi="宋体" w:eastAsia="宋体"/>
          <w:color w:val="333333"/>
          <w:sz w:val="21"/>
        </w:rPr>
        <w:t>min_window_sec</w:t>
      </w:r>
      <w:r>
        <w:rPr>
          <w:rFonts w:ascii="宋体" w:hAnsi="宋体" w:eastAsia="宋体"/>
          <w:sz w:val="21"/>
        </w:rPr>
        <w:t>（最小累计时长）：防止桶刚开启、仅累积了几条数据时就因正常抖动而误触发切桶。通常设为数十至数百秒。该参数确保波动维度的切桶判定基于一段连续区间的整体行为，而非个别瞬时值的偶然偏离。</w:t>
      </w:r>
    </w:p>
    <w:p>
      <w:pPr>
        <w:spacing w:after="120" w:line="276" w:lineRule="auto"/>
      </w:pPr>
      <w:r>
        <w:rPr>
          <w:rFonts w:ascii="宋体" w:hAnsi="宋体" w:eastAsia="宋体"/>
          <w:b/>
          <w:sz w:val="21"/>
        </w:rPr>
        <w:t>（4）4点提取与渲染</w:t>
      </w:r>
      <w:r>
        <w:rPr>
          <w:rFonts w:ascii="宋体" w:hAnsi="宋体" w:eastAsia="宋体"/>
          <w:sz w:val="21"/>
        </w:rPr>
        <w:t>：每桶输出first_val、min_val、max_val、last_val共4个特征值。渲染时x坐标按桶时间轴等分为4个位置（起始、1/4、3/4、结束），y坐标依次为4个特征值，连接为3条线段。若查询范围内共N个桶，则前端绘制3N条线段，构成一条近似还原原始趋势的多段折线。</w:t>
      </w:r>
    </w:p>
    <w:p>
      <w:pPr>
        <w:spacing w:after="120" w:line="276" w:lineRule="auto"/>
      </w:pPr>
      <w:r>
        <w:rPr>
          <w:rFonts w:ascii="宋体" w:hAnsi="宋体" w:eastAsia="宋体"/>
          <w:b/>
          <w:sz w:val="21"/>
        </w:rPr>
        <w:t>（5）增量状态机的内存/存储开销</w:t>
      </w:r>
      <w:r>
        <w:rPr>
          <w:rFonts w:ascii="宋体" w:hAnsi="宋体" w:eastAsia="宋体"/>
          <w:sz w:val="21"/>
        </w:rPr>
        <w:t>：每个监控实体仅维护一个开口桶的三项状态（bucket_start、bucket_min、bucket_max，均为64位数值），内存占用约24字节/实体。对于50个实体（如50个计算节点）规模的监控系统，状态机总内存不到2KB，可完全在应用进程内存中维护。</w:t>
      </w:r>
    </w:p>
    <w:p>
      <w:pPr>
        <w:spacing w:after="120" w:line="276" w:lineRule="auto"/>
      </w:pPr>
      <w:r>
        <w:rPr>
          <w:rFonts w:ascii="宋体" w:hAnsi="宋体" w:eastAsia="宋体"/>
          <w:b/>
          <w:sz w:val="21"/>
        </w:rPr>
        <w:t>（6）部署灵活性</w:t>
      </w:r>
      <w:r>
        <w:rPr>
          <w:rFonts w:ascii="宋体" w:hAnsi="宋体" w:eastAsia="宋体"/>
          <w:sz w:val="21"/>
        </w:rPr>
        <w:t>：本方法仅依赖通用数据存储系统的基础能力（整型存储、按实体和时间戳排序索引、范围查询），不要求存储系统具备原生的降采样或预聚合功能。桶状态维护模块和特征提取模块可在应用层（推荐，性能最佳）实现，也可在存储系统的触发器、存储过程或用户自定义函数中实现。适用的存储系统包括但不限于：关系型数据库（MySQL、PostgreSQL、SQLite等）、键值数据库（RocksDB、LevelDB等）、时序数据库（InfluxDB、TimescaleDB等），以及嵌入式存储引擎。</w:t>
      </w:r>
    </w:p>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b/>
          <w:sz w:val="21"/>
        </w:rPr>
        <w:t>总述</w:t>
      </w:r>
      <w:r>
        <w:rPr>
          <w:rFonts w:ascii="宋体" w:hAnsi="宋体" w:eastAsia="宋体"/>
          <w:sz w:val="21"/>
        </w:rPr>
        <w:t>：与现有技术侧重"让单次查询更快"（查询侧降采样，方向一）或"用固定窗口预计算"（写时预聚合，方向二）的思路不同，本发明提出了一条从"写入时增量自适应桶划分"到"桶内趋势形态保留"的完整技术管线。降采样结果在数据写入时即自动产生且实时可见，查询时零计算、零等待。桶划分密度由数据自身波动特征驱动，无需人工配置窗口大小。在通用CPU服务器和标准数据存储系统上即可运行，无需GPU/FPGA专用硬件，无需分布式计算集群。</w:t>
      </w:r>
    </w:p>
    <w:p>
      <w:pPr>
        <w:spacing w:after="120" w:line="276" w:lineRule="auto"/>
      </w:pPr>
      <w:r>
        <w:rPr>
          <w:rFonts w:ascii="宋体" w:hAnsi="宋体" w:eastAsia="宋体"/>
          <w:b/>
          <w:sz w:val="21"/>
        </w:rPr>
        <w:t>核心优点</w:t>
      </w:r>
      <w:r>
        <w:rPr>
          <w:rFonts w:ascii="宋体" w:hAnsi="宋体" w:eastAsia="宋体"/>
          <w:sz w:val="21"/>
        </w:rPr>
        <w:t>：</w:t>
      </w:r>
    </w:p>
    <w:p>
      <w:pPr>
        <w:spacing w:after="120" w:line="276" w:lineRule="auto"/>
      </w:pPr>
      <w:r>
        <w:rPr>
          <w:rFonts w:ascii="宋体" w:hAnsi="宋体" w:eastAsia="宋体"/>
          <w:b/>
          <w:sz w:val="21"/>
        </w:rPr>
        <w:t>（1）写入即降采样，查询零计算，数据实时可见</w:t>
      </w:r>
      <w:r>
        <w:rPr>
          <w:rFonts w:ascii="宋体" w:hAnsi="宋体" w:eastAsia="宋体"/>
          <w:sz w:val="21"/>
        </w:rPr>
        <w:t>。与查询侧降采样方案（方向一，每次查询需扫描全量原始数据并重新计算，查询耗时数百毫秒至数秒）和固定窗口写时预聚合方案（方向二，预聚合结果按固定时间窗口批量更新，可能存在滞后）不同，本发明在每条原始数据入库时即触发增量桶划分判定——仅需三次整数比较操作（时间维度一次、波动维度两次），判定耗时可忽略（&lt;0.1毫秒/条）。桶闭合后降采样结果立即写入持久化存储，数据写入与降采样同步完成。查询时直接从降采样结果读取——无需扫描原始数据、无需聚合计算、无需应用层缓存——查询耗时从数百毫秒降至数毫秒。同时，由于降采样结果覆盖全部历史时间段，查询支持任意起止时间范围，不再局限于"最近N天"等特定滑动窗口模式。</w:t>
      </w:r>
    </w:p>
    <w:p>
      <w:pPr>
        <w:spacing w:after="120" w:line="276" w:lineRule="auto"/>
      </w:pPr>
      <w:r>
        <w:rPr>
          <w:rFonts w:ascii="宋体" w:hAnsi="宋体" w:eastAsia="宋体"/>
          <w:b/>
          <w:sz w:val="21"/>
        </w:rPr>
        <w:t>（2）桶划分密度自适应数据波动，高保真还原且抗干扰</w:t>
      </w:r>
      <w:r>
        <w:rPr>
          <w:rFonts w:ascii="宋体" w:hAnsi="宋体" w:eastAsia="宋体"/>
          <w:sz w:val="21"/>
        </w:rPr>
        <w:t>。与现有写时预聚合方案以固定时间间隔（如每小时、每天）为桶窗口的静态划分方式不同，本发明的桶边界由数据自身波动特征实时驱动——仅依靠时间上限（max_bucket_sec）、波动阈值（fluctuation_threshold）和最小累计时长（min_window_sec）三个可调参数，即可实现：波动剧烈区域（如GPU训练时段，使用率在30%至95%之间频繁升降）自动加密分桶，精准留存峰值、拐点和瞬时突变的细节；平稳区域（如GPU空闲时段，使用率长期维持在2%-5%）自动拉长桶宽合并冗余数据。此外，本方案以桶内累计极差（一段连续区间内最大值与最小值的差值）衡量波动幅度，而非仅对比相邻单个数据点的差值。这一设计的优势在于：单个异常毛刺点的出现不会导致桶内累计极差发生剧烈变化，因而不会单独触发切桶；只有波动幅度在连续多行数据上真正累积超出阈值时，才执行切桶。由此，桶边界更稳定、更贴合真实业务波动规律，不受瞬时噪声的干扰。场景通用性高，仅调整三个参数即可适配CPU使用率、内存占用、网络流量、磁盘IO、设备时延等各类时序监控指标，无需针对不同业务修改底层分桶逻辑。</w:t>
      </w:r>
    </w:p>
    <w:p>
      <w:pPr>
        <w:spacing w:after="120" w:line="276" w:lineRule="auto"/>
      </w:pPr>
      <w:r>
        <w:rPr>
          <w:rFonts w:ascii="宋体" w:hAnsi="宋体" w:eastAsia="宋体"/>
          <w:b/>
          <w:sz w:val="21"/>
        </w:rPr>
        <w:t>（3）每桶4点多线段渲染，桶内趋势形态以多线段近似保留</w:t>
      </w:r>
      <w:r>
        <w:rPr>
          <w:rFonts w:ascii="宋体" w:hAnsi="宋体" w:eastAsia="宋体"/>
          <w:sz w:val="21"/>
        </w:rPr>
        <w:t>。与每桶输出单点（均值、最大值、最小值或LTTB特征点）的现有方案不同，本发明每桶输出4个特征点（first_val、min_val、max_val、last_val）并以3条线段连接。这4个点按时间顺序分布——首点锚定桶开始时刻、最低点和最高点分别置于桶的1/4和3/4位置以表示趋势方向、末点锚定桶结束时刻——使得折线能直观展示桶内数据"先下降后上升""先上升后回落"等趋势变化，极值和拐点的视觉信息不会丢失。信息保留度（每桶4点对比1点）为现有方案的4倍，而计算复杂度仍为O(n)，无额外排序或嵌套循环开销。</w:t>
      </w:r>
    </w:p>
    <w:p>
      <w:pPr>
        <w:spacing w:after="120" w:line="276" w:lineRule="auto"/>
      </w:pPr>
      <w:r>
        <w:rPr>
          <w:rFonts w:ascii="宋体" w:hAnsi="宋体" w:eastAsia="宋体"/>
          <w:b/>
          <w:sz w:val="21"/>
        </w:rPr>
        <w:t>（4）零专用硬件依赖，部署灵活</w:t>
      </w:r>
      <w:r>
        <w:rPr>
          <w:rFonts w:ascii="宋体" w:hAnsi="宋体" w:eastAsia="宋体"/>
          <w:sz w:val="21"/>
        </w:rPr>
        <w:t>。本方法仅需通用CPU服务器和通用数据存储系统的基础查询能力，不需要GPU/FPGA专用硬件（区别于方向二的CN117891588A），不需要Spark等分布式计算集群（区别于方向四），不需要将数据迁移至专用时序数据库。增量状态机仅维护三项数值、判定逻辑为纯整数和浮点比较，可在应用层轻量实现，也可嵌入存储系统的触发器中。适用于从边缘计算设备到云托管数据库的各类部署场景。</w:t>
      </w:r>
    </w:p>
    <w:p>
      <w:pPr>
        <w:spacing w:after="120" w:line="276" w:lineRule="auto"/>
      </w:pPr>
      <w:r>
        <w:rPr>
          <w:rFonts w:ascii="宋体" w:hAnsi="宋体" w:eastAsia="宋体"/>
          <w:b/>
          <w:sz w:val="21"/>
        </w:rPr>
        <w:t>（5）输出为精确统计值而非预测近似值</w:t>
      </w:r>
      <w:r>
        <w:rPr>
          <w:rFonts w:ascii="宋体" w:hAnsi="宋体" w:eastAsia="宋体"/>
          <w:sz w:val="21"/>
        </w:rPr>
        <w:t>。本方法提取的min_val和max_val为桶内数据的精确最小值和最大值，非模型预测生成的近似值（区别于方向三的CN117520423A），不会因模型平滑效应丢失异常峰值。适用于异常检测、告警触发等对数据精度有严格要求的场景。</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b/>
          <w:sz w:val="21"/>
        </w:rPr>
        <w:t>技术关键点一：写入时增量双维度自适应桶划分方法（创新1）</w:t>
      </w:r>
    </w:p>
    <w:p>
      <w:pPr>
        <w:spacing w:after="120" w:line="276" w:lineRule="auto"/>
      </w:pPr>
      <w:r>
        <w:rPr>
          <w:rFonts w:ascii="宋体" w:hAnsi="宋体" w:eastAsia="宋体"/>
          <w:sz w:val="21"/>
        </w:rPr>
        <w:t>在每条时序数据写入存储系统时，触发一次增量桶划分判定。维护一个仅记录当前开口桶三项状态（起始时间戳bucket_start、累计最小值bucket_min、累计最大值bucket_max）的轻量级状态机，按实体标识为粒度管理。对每条新数据同时以时间维度和波动维度两个条件判定是否闭合当前桶——时间维度设定单桶最大时长上限（max_bucket_sec），作为安全阀防止平稳期桶无限拉长；波动维度以桶内累计极差（bucket_max - bucket_min）衡量局部波动幅度，当极差超过预设阈值（fluctuation_threshold）且当前桶已持续超过最小累计时长（min_window_sec）时触发闭合。两个条件满足任一即闭合当前桶、提取特征点并写入降采样结果存储，同时重置状态机开启新桶。桶边界完全由数据自身波动特征实时驱动，无需预设固定窗口宽度或窗口数量。判定过程仅涉及O(1)的整数减法和浮点比较操作。</w:t>
      </w:r>
    </w:p>
    <w:p>
      <w:pPr>
        <w:spacing w:after="120" w:line="276" w:lineRule="auto"/>
      </w:pPr>
      <w:r>
        <w:rPr>
          <w:rFonts w:ascii="宋体" w:hAnsi="宋体" w:eastAsia="宋体"/>
          <w:sz w:val="21"/>
        </w:rPr>
        <w:t>（具体实现见第三章3.4.1节）</w:t>
      </w:r>
    </w:p>
    <w:p>
      <w:pPr>
        <w:spacing w:after="120" w:line="276" w:lineRule="auto"/>
      </w:pPr>
      <w:r>
        <w:rPr>
          <w:rFonts w:ascii="宋体" w:hAnsi="宋体" w:eastAsia="宋体"/>
          <w:b/>
          <w:sz w:val="21"/>
        </w:rPr>
        <w:t>技术关键点二：桶内首-低-高-尾4点多线段趋势还原方法（创新2）</w:t>
      </w:r>
    </w:p>
    <w:p>
      <w:pPr>
        <w:spacing w:after="120" w:line="276" w:lineRule="auto"/>
      </w:pPr>
      <w:r>
        <w:rPr>
          <w:rFonts w:ascii="宋体" w:hAnsi="宋体" w:eastAsia="宋体"/>
          <w:sz w:val="21"/>
        </w:rPr>
        <w:t>对每个闭合的降采样桶，不以单个聚合值代表整个桶的数据，而是提取桶内按时间排序的首个值（first_val）、最小值（min_val）、最大值（max_val）、末尾值（last_val）共4个特征点，持久化写入降采样结果存储。查询时前端以3条线段按固定水平位置（bucket_start → bucket_start + bucket_width/4 → bucket_start + 3×bucket_width/4 → bucket_end）依次连接first_val、min_val、max_val、last_val，形成一条在降采样精度下尽可能还原原始数据升降趋势的多段折线。</w:t>
      </w:r>
    </w:p>
    <w:p>
      <w:pPr>
        <w:spacing w:after="120" w:line="276" w:lineRule="auto"/>
      </w:pPr>
      <w:r>
        <w:rPr>
          <w:rFonts w:ascii="宋体" w:hAnsi="宋体" w:eastAsia="宋体"/>
          <w:sz w:val="21"/>
        </w:rPr>
        <w:t>（具体实现见第三章3.4.1节及3.5节参数(4)）</w:t>
      </w:r>
    </w:p>
    <w:p>
      <w:pPr>
        <w:spacing w:after="120" w:line="276" w:lineRule="auto"/>
      </w:pPr>
      <w:r>
        <w:rPr>
          <w:rFonts w:ascii="宋体" w:hAnsi="宋体" w:eastAsia="宋体"/>
          <w:b/>
          <w:sz w:val="21"/>
        </w:rPr>
        <w:t>技术关键点三：上述两项技术的系统级组合</w:t>
      </w:r>
      <w:r>
        <w:rPr>
          <w:rFonts w:ascii="宋体" w:hAnsi="宋体" w:eastAsia="宋体"/>
          <w:sz w:val="21"/>
        </w:rPr>
        <w:t>——写入时增量双维度自适应桶划分作为数据写入路径上的前置处理（实时产生降采样结果），4点多线段趋势还原作为桶闭合时的后置处理（提取趋势特征并持久化），两者协同构成完整的"写入即降采样→查询零计算→趋势形态保留"技术管线。降采样结果存储本身即为持续更新的物化结构，查询时无需访问原始数据、无需执行额外计算。</w:t>
      </w:r>
    </w:p>
    <w:p>
      <w:pPr>
        <w:spacing w:after="120" w:line="276" w:lineRule="auto"/>
      </w:pPr>
      <w:r>
        <w:rPr>
          <w:rFonts w:ascii="宋体" w:hAnsi="宋体" w:eastAsia="宋体"/>
          <w:b/>
          <w:sz w:val="21"/>
        </w:rPr>
        <w:t>欲保护点</w:t>
      </w:r>
      <w:r>
        <w:rPr>
          <w:rFonts w:ascii="宋体" w:hAnsi="宋体" w:eastAsia="宋体"/>
          <w:sz w:val="21"/>
        </w:rPr>
        <w:t>：</w:t>
      </w:r>
    </w:p>
    <w:p>
      <w:pPr>
        <w:pStyle w:val="ListNumber"/>
        <w:spacing w:after="60"/>
      </w:pPr>
      <w:r>
        <w:rPr>
          <w:rFonts w:ascii="宋体" w:hAnsi="宋体" w:eastAsia="宋体"/>
          <w:sz w:val="21"/>
        </w:rPr>
        <w:t>一种时序数据的写时增量自适应降采样方法，在每条原始数据写入时触发增量桶划分判定，以时间上限和累计波动为双维度判定条件，通过维护仅含当前开口桶状态的轻量级状态机实时确定桶边界，并将闭合桶的特征数据写入降采样结果存储（独立权利要求——方法）；</w:t>
      </w:r>
    </w:p>
    <w:p>
      <w:pPr>
        <w:pStyle w:val="ListNumber"/>
        <w:spacing w:after="60"/>
      </w:pPr>
      <w:r>
        <w:rPr>
          <w:rFonts w:ascii="宋体" w:hAnsi="宋体" w:eastAsia="宋体"/>
          <w:sz w:val="21"/>
        </w:rPr>
        <w:t>一种时序数据降采样桶内趋势还原方法，每桶提取首个值（first_val）、最小值（min_val）、最大值（max_val）、末尾值（last_val）共四个特征点，并以多线段连接方式进行渲染展示（独立权利要求——方法）；</w:t>
      </w:r>
    </w:p>
    <w:p>
      <w:pPr>
        <w:pStyle w:val="ListNumber"/>
        <w:spacing w:after="60"/>
      </w:pPr>
      <w:r>
        <w:rPr>
          <w:rFonts w:ascii="宋体" w:hAnsi="宋体" w:eastAsia="宋体"/>
          <w:sz w:val="21"/>
        </w:rPr>
        <w:t>包含权利要求1和2所述方法的时序数据降采样系统，至少包括：原始数据存储、降采样结果存储、桶状态维护模块和特征提取模块（系统权利要求）；</w:t>
      </w:r>
    </w:p>
    <w:p>
      <w:pPr>
        <w:pStyle w:val="ListNumber"/>
        <w:spacing w:after="60"/>
      </w:pPr>
      <w:r>
        <w:rPr>
          <w:rFonts w:ascii="宋体" w:hAnsi="宋体" w:eastAsia="宋体"/>
          <w:sz w:val="21"/>
        </w:rPr>
        <w:t>权利要求1中，双维度判定具体为：条件1——当前数据时间戳与桶起始时间戳之差超过预设时间上限（max_bucket_sec）；条件2——当前数据时间戳与桶起始时间戳之差超过预设最小累计时长（min_window_sec）且桶内累计最大值与累计最小值之差超过预设波动阈值（fluctuation_threshold）；两个条件满足任一即闭合当前桶（从属权利要求）；</w:t>
      </w:r>
    </w:p>
    <w:p>
      <w:pPr>
        <w:pStyle w:val="ListNumber"/>
        <w:spacing w:after="60"/>
      </w:pPr>
      <w:r>
        <w:rPr>
          <w:rFonts w:ascii="宋体" w:hAnsi="宋体" w:eastAsia="宋体"/>
          <w:sz w:val="21"/>
        </w:rPr>
        <w:t>权利要求1中，状态机按实体标识为粒度管理，每个实体仅维护当前一个开口桶的起始时间戳、累计最小值和累计最大值三项状态，判定过程仅涉及整数减法和浮点比较操作，单次判定耗时可忽略（从属权利要求）；</w:t>
      </w:r>
    </w:p>
    <w:p>
      <w:pPr>
        <w:pStyle w:val="ListNumber"/>
        <w:spacing w:after="60"/>
      </w:pPr>
      <w:r>
        <w:rPr>
          <w:rFonts w:ascii="宋体" w:hAnsi="宋体" w:eastAsia="宋体"/>
          <w:sz w:val="21"/>
        </w:rPr>
        <w:t>权利要求1中，闭合桶的特征数据至少包括桶起始时间戳、桶结束时间戳、首个值、最小值、最大值和末尾值（从属权利要求）；</w:t>
      </w:r>
    </w:p>
    <w:p>
      <w:pPr>
        <w:pStyle w:val="ListNumber"/>
        <w:spacing w:after="60"/>
      </w:pPr>
      <w:r>
        <w:rPr>
          <w:rFonts w:ascii="宋体" w:hAnsi="宋体" w:eastAsia="宋体"/>
          <w:sz w:val="21"/>
        </w:rPr>
        <w:t>权利要求2中，多线段渲染的具体方式为：以桶起始时间戳处取首个值、桶起始时间戳加1/4桶宽度处取最小值、桶起始时间戳加3/4桶宽度处取最大值、桶结束时间戳处取末尾值，依次连接为3条线段（从属权利要求）。</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b/>
          <w:sz w:val="21"/>
        </w:rPr>
        <w:t>应用场景</w:t>
      </w:r>
      <w:r>
        <w:rPr>
          <w:rFonts w:ascii="宋体" w:hAnsi="宋体" w:eastAsia="宋体"/>
          <w:sz w:val="21"/>
        </w:rPr>
        <w:t>：某高性能计算（HPC）集群监控系统，管理50个计算节点，每个节点每5秒采集一次GPU使用率（百分比，取值范围0至100）并写入数据存储系统。Web前端监控面板需展示"指定节点指定时间段的GPU使用率趋势曲线"，时间段由用户自由指定（如任意起止日期范围）。面板面向30名运维人员同时使用。</w:t>
      </w:r>
    </w:p>
    <w:p>
      <w:pPr>
        <w:spacing w:after="120" w:line="276" w:lineRule="auto"/>
      </w:pPr>
      <w:r>
        <w:rPr>
          <w:rFonts w:ascii="宋体" w:hAnsi="宋体" w:eastAsia="宋体"/>
          <w:b/>
          <w:sz w:val="21"/>
        </w:rPr>
        <w:t>数据规模</w:t>
      </w:r>
      <w:r>
        <w:rPr>
          <w:rFonts w:ascii="宋体" w:hAnsi="宋体" w:eastAsia="宋体"/>
          <w:sz w:val="21"/>
        </w:rPr>
        <w:t>：单节点7天积累约12万条原始数据记录（7×24×3600÷5≈120,960条）；50个节点共计约600万条原始记录。自适应桶划分后单节点降采样结果约数千至一万行（具体数量取决于数据波动程度，GPU训练时段波动剧烈处桶密度高、空闲时段桶稀疏）。</w:t>
      </w:r>
    </w:p>
    <w:p>
      <w:pPr>
        <w:spacing w:after="120" w:line="276" w:lineRule="auto"/>
      </w:pPr>
      <w:r>
        <w:rPr>
          <w:rFonts w:ascii="宋体" w:hAnsi="宋体" w:eastAsia="宋体"/>
          <w:b/>
          <w:sz w:val="21"/>
        </w:rPr>
        <w:t>存储结构设计</w:t>
      </w:r>
      <w:r>
        <w:rPr>
          <w:rFonts w:ascii="宋体" w:hAnsi="宋体" w:eastAsia="宋体"/>
          <w:sz w:val="21"/>
        </w:rPr>
        <w:t>（以通用SQL数据库为例，不作为对权利要求保护范围的限制）：</w:t>
      </w:r>
    </w:p>
    <w:p>
      <w:pPr>
        <w:spacing w:after="120" w:line="276" w:lineRule="auto"/>
      </w:pPr>
      <w:r>
        <w:rPr>
          <w:rFonts w:ascii="宋体" w:hAnsi="宋体" w:eastAsia="宋体"/>
          <w:sz w:val="21"/>
        </w:rPr>
        <w:t>原始数据存储：</w:t>
      </w:r>
    </w:p>
    <w:p>
      <w:pPr>
        <w:keepLines/>
        <w:spacing w:after="120"/>
        <w:ind w:left="288"/>
      </w:pPr>
      <w:r>
        <w:rPr>
          <w:rFonts w:ascii="Consolas" w:hAnsi="Consolas" w:eastAsia="Consolas"/>
          <w:color w:val="202020"/>
          <w:sz w:val="18"/>
        </w:rPr>
        <w:t>CREATE TABLE metrics_raw (</w:t>
        <w:br/>
        <w:t xml:space="preserve">  entity_id VARCHAR(64) NOT NULL,    -- 实体标识（如节点编号）</w:t>
        <w:br/>
        <w:t xml:space="preserve">  ts INT NOT NULL,                    -- Unix时间戳（秒）</w:t>
        <w:br/>
        <w:t xml:space="preserve">  value DOUBLE NOT NULL,              -- 指标值</w:t>
        <w:br/>
        <w:t xml:space="preserve">  INDEX idx_entity_ts (entity_id, ts)</w:t>
        <w:br/>
        <w:t>);</w:t>
      </w:r>
    </w:p>
    <w:p>
      <w:pPr>
        <w:spacing w:after="120" w:line="276" w:lineRule="auto"/>
      </w:pPr>
      <w:r>
        <w:rPr>
          <w:rFonts w:ascii="宋体" w:hAnsi="宋体" w:eastAsia="宋体"/>
          <w:sz w:val="21"/>
        </w:rPr>
        <w:t>降采样结果存储：</w:t>
      </w:r>
    </w:p>
    <w:p>
      <w:pPr>
        <w:keepLines/>
        <w:spacing w:after="120"/>
        <w:ind w:left="288"/>
      </w:pPr>
      <w:r>
        <w:rPr>
          <w:rFonts w:ascii="Consolas" w:hAnsi="Consolas" w:eastAsia="Consolas"/>
          <w:color w:val="202020"/>
          <w:sz w:val="18"/>
        </w:rPr>
        <w:t>CREATE TABLE metrics_summary (</w:t>
        <w:br/>
        <w:t xml:space="preserve">  entity_id VARCHAR(64) NOT NULL,</w:t>
        <w:br/>
        <w:t xml:space="preserve">  bucket_start INT NOT NULL,          -- 桶起始时间戳</w:t>
        <w:br/>
        <w:t xml:space="preserve">  bucket_end INT NOT NULL,            -- 桶结束时间戳</w:t>
        <w:br/>
        <w:t xml:space="preserve">  first_val DOUBLE NOT NULL,          -- 桶内首个值</w:t>
        <w:br/>
        <w:t xml:space="preserve">  min_val DOUBLE NOT NULL,            -- 桶内最小值</w:t>
        <w:br/>
        <w:t xml:space="preserve">  max_val DOUBLE NOT NULL,            -- 桶内最大值</w:t>
        <w:br/>
        <w:t xml:space="preserve">  last_val DOUBLE NOT NULL,           -- 桶内末尾值</w:t>
        <w:br/>
        <w:t xml:space="preserve">  PRIMARY KEY (entity_id, bucket_start)</w:t>
        <w:br/>
        <w:t>);</w:t>
      </w:r>
    </w:p>
    <w:p>
      <w:pPr>
        <w:spacing w:after="120" w:line="276" w:lineRule="auto"/>
      </w:pPr>
      <w:r>
        <w:rPr>
          <w:rFonts w:ascii="宋体" w:hAnsi="宋体" w:eastAsia="宋体"/>
          <w:b/>
          <w:sz w:val="21"/>
        </w:rPr>
        <w:t>系统流程</w:t>
      </w:r>
      <w:r>
        <w:rPr>
          <w:rFonts w:ascii="宋体" w:hAnsi="宋体" w:eastAsia="宋体"/>
          <w:sz w:val="21"/>
        </w:rPr>
        <w:t>：</w:t>
      </w:r>
    </w:p>
    <w:p>
      <w:pPr>
        <w:pStyle w:val="ListNumber"/>
        <w:spacing w:after="60"/>
      </w:pPr>
      <w:r>
        <w:rPr>
          <w:rFonts w:ascii="宋体" w:hAnsi="宋体" w:eastAsia="宋体"/>
          <w:sz w:val="21"/>
        </w:rPr>
        <w:t>各计算节点的采集代理每5秒采集一次GPU使用率数据，写入metrics_raw存储结构。</w:t>
      </w:r>
    </w:p>
    <w:p>
      <w:pPr>
        <w:pStyle w:val="ListNumber"/>
        <w:spacing w:after="60"/>
      </w:pPr>
      <w:r>
        <w:rPr>
          <w:rFonts w:ascii="宋体" w:hAnsi="宋体" w:eastAsia="宋体"/>
          <w:sz w:val="21"/>
        </w:rPr>
        <w:t>写入时触发增量桶划分判定——以entity_id为key在状态机中查询当前开口桶状态。若该entity_id尚无开口桶（首次写入或上一个桶刚闭合），以当前数据新建开口桶：bucket_start = ts，bucket_min = bucket_max = value，first_val = value。若开口桶已存在，更新bucket_min/bucket_max，然后执行双维度判定。</w:t>
      </w:r>
    </w:p>
    <w:p>
      <w:pPr>
        <w:pStyle w:val="ListNumber"/>
        <w:spacing w:after="60"/>
      </w:pPr>
      <w:r>
        <w:rPr>
          <w:rFonts w:ascii="宋体" w:hAnsi="宋体" w:eastAsia="宋体"/>
          <w:sz w:val="21"/>
        </w:rPr>
        <w:t>双维度判定参数设置：max_bucket_sec = 15000秒（约4.17小时，安全阀），fluctuation_threshold = 45（GPU使用率波动阈值，百分比单位），min_window_sec = 60秒（最小累计时长，防误切）。</w:t>
      </w:r>
    </w:p>
    <w:p>
      <w:pPr>
        <w:pStyle w:val="ListNumber"/>
        <w:spacing w:after="60"/>
      </w:pPr>
      <w:r>
        <w:rPr>
          <w:rFonts w:ascii="宋体" w:hAnsi="宋体" w:eastAsia="宋体"/>
          <w:sz w:val="21"/>
        </w:rPr>
        <w:t>若判定切桶（条件1或条件2任一满足），提取first_val、min_val、max_val、last_val（last_val = 当前value），连同entity_id、bucket_start、bucket_end（bucket_end = 当前ts）写入metrics_summary存储结构，并以当前数据重置开口桶状态机。</w:t>
      </w:r>
    </w:p>
    <w:p>
      <w:pPr>
        <w:pStyle w:val="ListNumber"/>
        <w:spacing w:after="60"/>
      </w:pPr>
      <w:r>
        <w:rPr>
          <w:rFonts w:ascii="宋体" w:hAnsi="宋体" w:eastAsia="宋体"/>
          <w:sz w:val="21"/>
        </w:rPr>
        <w:t>若判定不切桶（两个条件均不满足），仅更新bucket_min/bucket_max，不写入任何数据，等待下一条采集数据。</w:t>
      </w:r>
    </w:p>
    <w:p>
      <w:pPr>
        <w:pStyle w:val="ListNumber"/>
        <w:spacing w:after="60"/>
      </w:pPr>
      <w:r>
        <w:rPr>
          <w:rFonts w:ascii="宋体" w:hAnsi="宋体" w:eastAsia="宋体"/>
          <w:sz w:val="21"/>
        </w:rPr>
        <w:t>前端查询时，直接执行：</w:t>
      </w:r>
      <w:r>
        <w:rPr>
          <w:rFonts w:ascii="宋体" w:hAnsi="宋体" w:eastAsia="宋体"/>
          <w:color w:val="333333"/>
          <w:sz w:val="21"/>
        </w:rPr>
        <w:t>SELECT bucket_start, bucket_end, first_val, min_val, max_val, last_val FROM metrics_summary WHERE entity_id = 'gpu_node_01' AND bucket_start BETWEEN 起始时间戳 AND 结束时间戳 ORDER BY bucket_start</w:t>
      </w:r>
      <w:r>
        <w:rPr>
          <w:rFonts w:ascii="宋体" w:hAnsi="宋体" w:eastAsia="宋体"/>
          <w:sz w:val="21"/>
        </w:rPr>
        <w:t>。查询耗时数毫秒。</w:t>
      </w:r>
    </w:p>
    <w:p>
      <w:pPr>
        <w:pStyle w:val="ListNumber"/>
        <w:spacing w:after="60"/>
      </w:pPr>
      <w:r>
        <w:rPr>
          <w:rFonts w:ascii="宋体" w:hAnsi="宋体" w:eastAsia="宋体"/>
          <w:sz w:val="21"/>
        </w:rPr>
        <w:t>对于查询范围内尚未闭合的最新桶（即当前开口桶），以当前系统时间作为临时bucket_end，从状态机读取first_val、bucket_min、bucket_max，从原始数据存储读取该entity_id最新一条value作为last_val，拼接到查询结果末尾后一并返回。</w:t>
      </w:r>
    </w:p>
    <w:p>
      <w:pPr>
        <w:pStyle w:val="ListNumber"/>
        <w:spacing w:after="60"/>
      </w:pPr>
      <w:r>
        <w:rPr>
          <w:rFonts w:ascii="宋体" w:hAnsi="宋体" w:eastAsia="宋体"/>
          <w:sz w:val="21"/>
        </w:rPr>
        <w:t>前端接收降采样结果，每个桶以3条线段连接4个特征点渲染趋势曲线。约6700个桶对应约20100条线段，GPU训练时段桶密度高、线段密集展示波动细节，空闲时段桶稀疏、线段简洁展示平稳趋势。</w:t>
      </w:r>
    </w:p>
    <w:p>
      <w:pPr>
        <w:spacing w:after="120" w:line="276" w:lineRule="auto"/>
      </w:pPr>
      <w:r>
        <w:rPr>
          <w:rFonts w:ascii="宋体" w:hAnsi="宋体" w:eastAsia="宋体"/>
          <w:b/>
          <w:sz w:val="21"/>
        </w:rPr>
        <w:t>技术效果</w:t>
      </w:r>
      <w:r>
        <w:rPr>
          <w:rFonts w:ascii="宋体" w:hAnsi="宋体" w:eastAsia="宋体"/>
          <w:sz w:val="21"/>
        </w:rPr>
        <w:t>（基于配置为50万条原始数据、MySQL 8.0存储引擎的模拟测试环境，应用层Python实现状态机和特征提取模块，2026-05-28实测）：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指标</w:t>
            </w:r>
          </w:p>
        </w:tc>
        <w:tc>
          <w:tcPr>
            <w:tcW w:type="dxa" w:w="2880"/>
          </w:tcPr>
          <w:p>
            <w:r>
              <w:rPr>
                <w:rFonts w:ascii="宋体" w:hAnsi="宋体" w:eastAsia="宋体"/>
                <w:sz w:val="20"/>
              </w:rPr>
            </w:r>
            <w:r>
              <w:rPr>
                <w:rFonts w:ascii="宋体" w:hAnsi="宋体" w:eastAsia="宋体"/>
                <w:sz w:val="20"/>
              </w:rPr>
              <w:t>数值</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sz w:val="20"/>
              </w:rPr>
              <w:t>写入时单条判定耗时</w:t>
            </w:r>
          </w:p>
        </w:tc>
        <w:tc>
          <w:tcPr>
            <w:tcW w:type="dxa" w:w="2880"/>
          </w:tcPr>
          <w:p>
            <w:r>
              <w:rPr>
                <w:rFonts w:ascii="宋体" w:hAnsi="宋体" w:eastAsia="宋体"/>
                <w:sz w:val="20"/>
              </w:rPr>
            </w:r>
            <w:r>
              <w:rPr>
                <w:rFonts w:ascii="宋体" w:hAnsi="宋体" w:eastAsia="宋体"/>
                <w:sz w:val="20"/>
              </w:rPr>
              <w:t>&lt;0.1ms</w:t>
            </w:r>
          </w:p>
        </w:tc>
        <w:tc>
          <w:tcPr>
            <w:tcW w:type="dxa" w:w="2880"/>
          </w:tcPr>
          <w:p>
            <w:r>
              <w:rPr>
                <w:rFonts w:ascii="宋体" w:hAnsi="宋体" w:eastAsia="宋体"/>
                <w:sz w:val="20"/>
              </w:rPr>
            </w:r>
            <w:r>
              <w:rPr>
                <w:rFonts w:ascii="宋体" w:hAnsi="宋体" w:eastAsia="宋体"/>
                <w:sz w:val="20"/>
              </w:rPr>
              <w:t>三次整数比较 + 两次浮点比较，O(1)</w:t>
            </w:r>
          </w:p>
        </w:tc>
      </w:tr>
      <w:tr>
        <w:tc>
          <w:tcPr>
            <w:tcW w:type="dxa" w:w="2880"/>
          </w:tcPr>
          <w:p>
            <w:r>
              <w:rPr>
                <w:rFonts w:ascii="宋体" w:hAnsi="宋体" w:eastAsia="宋体"/>
                <w:sz w:val="20"/>
              </w:rPr>
            </w:r>
            <w:r>
              <w:rPr>
                <w:rFonts w:ascii="宋体" w:hAnsi="宋体" w:eastAsia="宋体"/>
                <w:sz w:val="20"/>
              </w:rPr>
              <w:t>降采样结果行数（单节点7天12万条原始数据）</w:t>
            </w:r>
          </w:p>
        </w:tc>
        <w:tc>
          <w:tcPr>
            <w:tcW w:type="dxa" w:w="2880"/>
          </w:tcPr>
          <w:p>
            <w:r>
              <w:rPr>
                <w:rFonts w:ascii="宋体" w:hAnsi="宋体" w:eastAsia="宋体"/>
                <w:sz w:val="20"/>
              </w:rPr>
            </w:r>
            <w:r>
              <w:rPr>
                <w:rFonts w:ascii="宋体" w:hAnsi="宋体" w:eastAsia="宋体"/>
                <w:sz w:val="20"/>
              </w:rPr>
              <w:t>约6700行</w:t>
            </w:r>
          </w:p>
        </w:tc>
        <w:tc>
          <w:tcPr>
            <w:tcW w:type="dxa" w:w="2880"/>
          </w:tcPr>
          <w:p>
            <w:r>
              <w:rPr>
                <w:rFonts w:ascii="宋体" w:hAnsi="宋体" w:eastAsia="宋体"/>
                <w:sz w:val="20"/>
              </w:rPr>
            </w:r>
            <w:r>
              <w:rPr>
                <w:rFonts w:ascii="宋体" w:hAnsi="宋体" w:eastAsia="宋体"/>
                <w:sz w:val="20"/>
              </w:rPr>
              <w:t>桶数由数据波动特征决定，非固定配置</w:t>
            </w:r>
          </w:p>
        </w:tc>
      </w:tr>
      <w:tr>
        <w:tc>
          <w:tcPr>
            <w:tcW w:type="dxa" w:w="2880"/>
          </w:tcPr>
          <w:p>
            <w:r>
              <w:rPr>
                <w:rFonts w:ascii="宋体" w:hAnsi="宋体" w:eastAsia="宋体"/>
                <w:sz w:val="20"/>
              </w:rPr>
            </w:r>
            <w:r>
              <w:rPr>
                <w:rFonts w:ascii="宋体" w:hAnsi="宋体" w:eastAsia="宋体"/>
                <w:sz w:val="20"/>
              </w:rPr>
              <w:t>降采样数据压缩比</w:t>
            </w:r>
          </w:p>
        </w:tc>
        <w:tc>
          <w:tcPr>
            <w:tcW w:type="dxa" w:w="2880"/>
          </w:tcPr>
          <w:p>
            <w:r>
              <w:rPr>
                <w:rFonts w:ascii="宋体" w:hAnsi="宋体" w:eastAsia="宋体"/>
                <w:sz w:val="20"/>
              </w:rPr>
            </w:r>
            <w:r>
              <w:rPr>
                <w:rFonts w:ascii="宋体" w:hAnsi="宋体" w:eastAsia="宋体"/>
                <w:sz w:val="20"/>
              </w:rPr>
              <w:t>约18:1</w:t>
            </w:r>
          </w:p>
        </w:tc>
        <w:tc>
          <w:tcPr>
            <w:tcW w:type="dxa" w:w="2880"/>
          </w:tcPr>
          <w:p>
            <w:r>
              <w:rPr>
                <w:rFonts w:ascii="宋体" w:hAnsi="宋体" w:eastAsia="宋体"/>
                <w:sz w:val="20"/>
              </w:rPr>
            </w:r>
            <w:r>
              <w:rPr>
                <w:rFonts w:ascii="宋体" w:hAnsi="宋体" w:eastAsia="宋体"/>
                <w:sz w:val="20"/>
              </w:rPr>
              <w:t>12万条原始数据 → 6700桶×4点≈26800个数值</w:t>
            </w:r>
          </w:p>
        </w:tc>
      </w:tr>
      <w:tr>
        <w:tc>
          <w:tcPr>
            <w:tcW w:type="dxa" w:w="2880"/>
          </w:tcPr>
          <w:p>
            <w:r>
              <w:rPr>
                <w:rFonts w:ascii="宋体" w:hAnsi="宋体" w:eastAsia="宋体"/>
                <w:sz w:val="20"/>
              </w:rPr>
            </w:r>
            <w:r>
              <w:rPr>
                <w:rFonts w:ascii="宋体" w:hAnsi="宋体" w:eastAsia="宋体"/>
                <w:sz w:val="20"/>
              </w:rPr>
              <w:t>查询耗时（任意时间段）</w:t>
            </w:r>
          </w:p>
        </w:tc>
        <w:tc>
          <w:tcPr>
            <w:tcW w:type="dxa" w:w="2880"/>
          </w:tcPr>
          <w:p>
            <w:r>
              <w:rPr>
                <w:rFonts w:ascii="宋体" w:hAnsi="宋体" w:eastAsia="宋体"/>
                <w:sz w:val="20"/>
              </w:rPr>
            </w:r>
            <w:r>
              <w:rPr>
                <w:rFonts w:ascii="宋体" w:hAnsi="宋体" w:eastAsia="宋体"/>
                <w:sz w:val="20"/>
              </w:rPr>
              <w:t>&lt;10ms</w:t>
            </w:r>
          </w:p>
        </w:tc>
        <w:tc>
          <w:tcPr>
            <w:tcW w:type="dxa" w:w="2880"/>
          </w:tcPr>
          <w:p>
            <w:r>
              <w:rPr>
                <w:rFonts w:ascii="宋体" w:hAnsi="宋体" w:eastAsia="宋体"/>
                <w:sz w:val="20"/>
              </w:rPr>
            </w:r>
            <w:r>
              <w:rPr>
                <w:rFonts w:ascii="宋体" w:hAnsi="宋体" w:eastAsia="宋体"/>
                <w:sz w:val="20"/>
              </w:rPr>
              <w:t>直接读取降采样结果，利用主键索引</w:t>
            </w:r>
          </w:p>
        </w:tc>
      </w:tr>
      <w:tr>
        <w:tc>
          <w:tcPr>
            <w:tcW w:type="dxa" w:w="2880"/>
          </w:tcPr>
          <w:p>
            <w:r>
              <w:rPr>
                <w:rFonts w:ascii="宋体" w:hAnsi="宋体" w:eastAsia="宋体"/>
                <w:sz w:val="20"/>
              </w:rPr>
            </w:r>
            <w:r>
              <w:rPr>
                <w:rFonts w:ascii="宋体" w:hAnsi="宋体" w:eastAsia="宋体"/>
                <w:sz w:val="20"/>
              </w:rPr>
              <w:t>对比：查询侧降采样耗时（扫描全量原始数据+计算）</w:t>
            </w:r>
          </w:p>
        </w:tc>
        <w:tc>
          <w:tcPr>
            <w:tcW w:type="dxa" w:w="2880"/>
          </w:tcPr>
          <w:p>
            <w:r>
              <w:rPr>
                <w:rFonts w:ascii="宋体" w:hAnsi="宋体" w:eastAsia="宋体"/>
                <w:sz w:val="20"/>
              </w:rPr>
            </w:r>
            <w:r>
              <w:rPr>
                <w:rFonts w:ascii="宋体" w:hAnsi="宋体" w:eastAsia="宋体"/>
                <w:sz w:val="20"/>
              </w:rPr>
              <w:t>约450ms</w:t>
            </w:r>
          </w:p>
        </w:tc>
        <w:tc>
          <w:tcPr>
            <w:tcW w:type="dxa" w:w="2880"/>
          </w:tcPr>
          <w:p>
            <w:r>
              <w:rPr>
                <w:rFonts w:ascii="宋体" w:hAnsi="宋体" w:eastAsia="宋体"/>
                <w:sz w:val="20"/>
              </w:rPr>
            </w:r>
            <w:r>
              <w:rPr>
                <w:rFonts w:ascii="宋体" w:hAnsi="宋体" w:eastAsia="宋体"/>
                <w:sz w:val="20"/>
              </w:rPr>
              <w:t>12万条数据全量扫描+桶划分+4点提取</w:t>
            </w:r>
          </w:p>
        </w:tc>
      </w:tr>
      <w:tr>
        <w:tc>
          <w:tcPr>
            <w:tcW w:type="dxa" w:w="2880"/>
          </w:tcPr>
          <w:p>
            <w:r>
              <w:rPr>
                <w:rFonts w:ascii="宋体" w:hAnsi="宋体" w:eastAsia="宋体"/>
                <w:sz w:val="20"/>
              </w:rPr>
            </w:r>
            <w:r>
              <w:rPr>
                <w:rFonts w:ascii="宋体" w:hAnsi="宋体" w:eastAsia="宋体"/>
                <w:sz w:val="20"/>
              </w:rPr>
              <w:t>数据可见延迟</w:t>
            </w:r>
          </w:p>
        </w:tc>
        <w:tc>
          <w:tcPr>
            <w:tcW w:type="dxa" w:w="2880"/>
          </w:tcPr>
          <w:p>
            <w:r>
              <w:rPr>
                <w:rFonts w:ascii="宋体" w:hAnsi="宋体" w:eastAsia="宋体"/>
                <w:sz w:val="20"/>
              </w:rPr>
            </w:r>
            <w:r>
              <w:rPr>
                <w:rFonts w:ascii="宋体" w:hAnsi="宋体" w:eastAsia="宋体"/>
                <w:sz w:val="20"/>
              </w:rPr>
              <w:t>实时（&lt;5秒）</w:t>
            </w:r>
          </w:p>
        </w:tc>
        <w:tc>
          <w:tcPr>
            <w:tcW w:type="dxa" w:w="2880"/>
          </w:tcPr>
          <w:p>
            <w:r>
              <w:rPr>
                <w:rFonts w:ascii="宋体" w:hAnsi="宋体" w:eastAsia="宋体"/>
                <w:sz w:val="20"/>
              </w:rPr>
            </w:r>
            <w:r>
              <w:rPr>
                <w:rFonts w:ascii="宋体" w:hAnsi="宋体" w:eastAsia="宋体"/>
                <w:sz w:val="20"/>
              </w:rPr>
              <w:t>写入即降采样，下一采集周期查询即可见</w:t>
            </w:r>
          </w:p>
        </w:tc>
      </w:tr>
      <w:tr>
        <w:tc>
          <w:tcPr>
            <w:tcW w:type="dxa" w:w="2880"/>
          </w:tcPr>
          <w:p>
            <w:r>
              <w:rPr>
                <w:rFonts w:ascii="宋体" w:hAnsi="宋体" w:eastAsia="宋体"/>
                <w:sz w:val="20"/>
              </w:rPr>
            </w:r>
            <w:r>
              <w:rPr>
                <w:rFonts w:ascii="宋体" w:hAnsi="宋体" w:eastAsia="宋体"/>
                <w:sz w:val="20"/>
              </w:rPr>
              <w:t>桶划分毛刺误切率</w:t>
            </w:r>
          </w:p>
        </w:tc>
        <w:tc>
          <w:tcPr>
            <w:tcW w:type="dxa" w:w="2880"/>
          </w:tcPr>
          <w:p>
            <w:r>
              <w:rPr>
                <w:rFonts w:ascii="宋体" w:hAnsi="宋体" w:eastAsia="宋体"/>
                <w:sz w:val="20"/>
              </w:rPr>
            </w:r>
            <w:r>
              <w:rPr>
                <w:rFonts w:ascii="宋体" w:hAnsi="宋体" w:eastAsia="宋体"/>
                <w:sz w:val="20"/>
              </w:rPr>
              <w:t>≈0</w:t>
            </w:r>
          </w:p>
        </w:tc>
        <w:tc>
          <w:tcPr>
            <w:tcW w:type="dxa" w:w="2880"/>
          </w:tcPr>
          <w:p>
            <w:r>
              <w:rPr>
                <w:rFonts w:ascii="宋体" w:hAnsi="宋体" w:eastAsia="宋体"/>
                <w:sz w:val="20"/>
              </w:rPr>
            </w:r>
            <w:r>
              <w:rPr>
                <w:rFonts w:ascii="宋体" w:hAnsi="宋体" w:eastAsia="宋体"/>
                <w:sz w:val="20"/>
              </w:rPr>
              <w:t>累计极差+最小累计时长双重过滤</w:t>
            </w:r>
          </w:p>
        </w:tc>
      </w:tr>
      <w:tr>
        <w:tc>
          <w:tcPr>
            <w:tcW w:type="dxa" w:w="2880"/>
          </w:tcPr>
          <w:p>
            <w:r>
              <w:rPr>
                <w:rFonts w:ascii="宋体" w:hAnsi="宋体" w:eastAsia="宋体"/>
                <w:sz w:val="20"/>
              </w:rPr>
            </w:r>
            <w:r>
              <w:rPr>
                <w:rFonts w:ascii="宋体" w:hAnsi="宋体" w:eastAsia="宋体"/>
                <w:sz w:val="20"/>
              </w:rPr>
              <w:t>状态机内存开销（50实体）</w:t>
            </w:r>
          </w:p>
        </w:tc>
        <w:tc>
          <w:tcPr>
            <w:tcW w:type="dxa" w:w="2880"/>
          </w:tcPr>
          <w:p>
            <w:r>
              <w:rPr>
                <w:rFonts w:ascii="宋体" w:hAnsi="宋体" w:eastAsia="宋体"/>
                <w:sz w:val="20"/>
              </w:rPr>
            </w:r>
            <w:r>
              <w:rPr>
                <w:rFonts w:ascii="宋体" w:hAnsi="宋体" w:eastAsia="宋体"/>
                <w:sz w:val="20"/>
              </w:rPr>
              <w:t>&lt;2KB</w:t>
            </w:r>
          </w:p>
        </w:tc>
        <w:tc>
          <w:tcPr>
            <w:tcW w:type="dxa" w:w="2880"/>
          </w:tcPr>
          <w:p>
            <w:r>
              <w:rPr>
                <w:rFonts w:ascii="宋体" w:hAnsi="宋体" w:eastAsia="宋体"/>
                <w:sz w:val="20"/>
              </w:rPr>
            </w:r>
            <w:r>
              <w:rPr>
                <w:rFonts w:ascii="宋体" w:hAnsi="宋体" w:eastAsia="宋体"/>
                <w:sz w:val="20"/>
              </w:rPr>
              <w:t>50×24字节，可完全在应用层内存中维护</w:t>
            </w:r>
          </w:p>
        </w:tc>
      </w:tr>
    </w:tbl>
    <w:p>
      <w:pPr>
        <w:spacing w:after="120" w:line="276" w:lineRule="auto"/>
      </w:pPr>
      <w:r>
        <w:rPr>
          <w:rFonts w:ascii="宋体" w:hAnsi="宋体" w:eastAsia="宋体"/>
          <w:b/>
          <w:sz w:val="21"/>
        </w:rPr>
        <w:t>参数设置示例</w:t>
      </w:r>
      <w:r>
        <w:rPr>
          <w:rFonts w:ascii="宋体" w:hAnsi="宋体" w:eastAsia="宋体"/>
          <w:sz w:val="21"/>
        </w:rPr>
        <w:t>（不作为权利要求限制）：</w:t>
      </w:r>
    </w:p>
    <w:p>
      <w:pPr>
        <w:pStyle w:val="ListBullet"/>
        <w:spacing w:after="60"/>
      </w:pPr>
      <w:r>
        <w:rPr>
          <w:rFonts w:ascii="宋体" w:hAnsi="宋体" w:eastAsia="宋体"/>
          <w:sz w:val="21"/>
        </w:rPr>
        <w:t>max_bucket_sec：15000秒（约4.17小时；可根据展示精度需求调整，值越小桶越多、曲线越精细）</w:t>
      </w:r>
    </w:p>
    <w:p>
      <w:pPr>
        <w:pStyle w:val="ListBullet"/>
        <w:spacing w:after="60"/>
      </w:pPr>
      <w:r>
        <w:rPr>
          <w:rFonts w:ascii="宋体" w:hAnsi="宋体" w:eastAsia="宋体"/>
          <w:sz w:val="21"/>
        </w:rPr>
        <w:t>fluctuation_threshold：45（GPU使用率场景；CPU使用率场景可设为15-25；网络流量场景可根据正常波动范围另行设定）</w:t>
      </w:r>
    </w:p>
    <w:p>
      <w:pPr>
        <w:pStyle w:val="ListBullet"/>
        <w:spacing w:after="60"/>
      </w:pPr>
      <w:r>
        <w:rPr>
          <w:rFonts w:ascii="宋体" w:hAnsi="宋体" w:eastAsia="宋体"/>
          <w:sz w:val="21"/>
        </w:rPr>
        <w:t>min_window_sec：60秒（防止桶起始处数据稀疏导致误切割）</w:t>
      </w:r>
    </w:p>
    <w:p>
      <w:pPr>
        <w:pStyle w:val="ListBullet"/>
        <w:spacing w:after="60"/>
      </w:pPr>
      <w:r>
        <w:rPr>
          <w:rFonts w:ascii="宋体" w:hAnsi="宋体" w:eastAsia="宋体"/>
          <w:sz w:val="21"/>
        </w:rPr>
        <w:t>上述三个参数均可按监控指标类型独立配置，无需修改判定逻辑代码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