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：一种时序数据的写时增量自适应降采样与趋势还原方法及系统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本发明涉及时序数据存储、查询优化与可视化处理领域，具体涉及一种在通用数据存储系统上对大规模时序监控数据执行写时增量自适应降采样与趋势还原的方法与系统。</w:t>
      </w:r>
    </w:p>
    <w:p>
      <w:pPr>
        <w:spacing w:after="120" w:line="276" w:lineRule="auto"/>
      </w:pPr>
      <w:r>
        <w:rPr>
          <w:rFonts w:ascii="宋体" w:hAnsi="宋体" w:eastAsia="宋体"/>
          <w:sz w:val="21"/>
        </w:rPr>
        <w:t>经两阶段检索：（一）国家知识产权局中国专利公布公告（检索工具：cnipa_epub_search.py），以"时序 增量 聚合 降采样""写时 预计算 时序""物化视图 时序 聚合""自适应 窗口 时序 存储""流式 降采样 极值""实时 降采样 写入 触发""写时降采样""增量桶划分""自适应 降采样"等 10 余组检索词进行多轮独立检索，检索日期 2026-05-28 至 2026-05-29；（二）国际学术与专利数据库（Google Patents、Google Scholar），以"incremental adaptive downsampling time series state machine bucket boundary""write-time pre-aggregation incremental materialized view"等检索词进行补充检索，检索日期 2026-05-29。结合项目参考专利文献，现按技术方向分类，将与本方案最接近的现有技术列举如下：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方向一：查询侧降采样算法（特征点选择类）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动态计算连续-间隔抽样临界值，确定采用连续抽样或间隔抽样策略，在每个滑动窗口内选取目标抽样量的数据点。该方法属于应用层LTTB（Largest Triangle Three Buckets）变体。</w:t>
      </w:r>
    </w:p>
    <w:p>
      <w:pPr>
        <w:pStyle w:val="ListBullet"/>
        <w:spacing w:after="60"/>
      </w:pPr>
      <w:r>
        <w:rPr>
          <w:rFonts w:ascii="宋体" w:hAnsi="宋体" w:eastAsia="宋体"/>
          <w:sz w:val="21"/>
        </w:rPr>
        <w:t>技术方案概括：将全量数据从存储系统加载到应用层内存，以固定数量滑动窗口为单位动态选择抽样策略，每窗口输出一个代表性数据点，将各采样点连接为折线图。</w:t>
      </w:r>
    </w:p>
    <w:p>
      <w:pPr>
        <w:pStyle w:val="ListBullet"/>
        <w:spacing w:after="60"/>
      </w:pPr>
      <w:r>
        <w:rPr>
          <w:rFonts w:ascii="宋体" w:hAnsi="宋体" w:eastAsia="宋体"/>
          <w:sz w:val="21"/>
        </w:rPr>
        <w:t>局限性：需将全量数据加载到应用层内存进行选点计算，数十万条数据时网络传输开销和内存压力大；选点过程涉及排序操作，时间复杂度为O(n log n)；每桶仅输出1个采样点，桶内趋势形态完全丢失；降采样为纯查询侧行为，每次查询均需重复扫描全量原始数据并重新计算。</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LTTB+TimeGap混合算法</w:t>
      </w:r>
    </w:p>
    <w:p>
      <w:pPr>
        <w:spacing w:after="120" w:line="276" w:lineRule="auto"/>
      </w:pPr>
      <w:r>
        <w:rPr>
          <w:rFonts w:ascii="宋体" w:hAnsi="宋体" w:eastAsia="宋体"/>
          <w:sz w:val="21"/>
        </w:rPr>
        <w:t>该专利提出将LTTB（最大三角形面积算法）与TimeGap时间间隔策略混合的特征点选择降采样方法：通过计算每个数据点在前后桶之间的三角形面积权重选取代表性特征点。</w:t>
      </w:r>
    </w:p>
    <w:p>
      <w:pPr>
        <w:pStyle w:val="ListBullet"/>
        <w:spacing w:after="60"/>
      </w:pPr>
      <w:r>
        <w:rPr>
          <w:rFonts w:ascii="宋体" w:hAnsi="宋体" w:eastAsia="宋体"/>
          <w:sz w:val="21"/>
        </w:rPr>
        <w:t>局限性：需全量数据加载到内存；O(n log n)复杂度；每桶输出单个特征点，桶内波动信息完全丢失；降采样在查询时执行，每次查询重复计算。</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方向二：写时预聚合（预计算降采样）</w:t>
      </w:r>
    </w:p>
    <w:p>
      <w:pPr>
        <w:spacing w:after="120" w:line="276" w:lineRule="auto"/>
      </w:pPr>
      <w:r>
        <w:rPr>
          <w:rFonts w:ascii="宋体" w:hAnsi="宋体" w:eastAsia="宋体"/>
          <w:b/>
          <w:sz w:val="21"/>
        </w:rPr>
        <w:t>（3）CN122112135A — 用于虚拟晶圆厂的轻量化实时数据同步与处理方法及系统</w:t>
      </w:r>
    </w:p>
    <w:p>
      <w:pPr>
        <w:spacing w:after="120" w:line="276" w:lineRule="auto"/>
      </w:pPr>
      <w:r>
        <w:rPr>
          <w:rFonts w:ascii="宋体" w:hAnsi="宋体" w:eastAsia="宋体"/>
          <w:sz w:val="21"/>
        </w:rPr>
        <w:t>该专利提出通过CDC（Change Data Capture）工具实时监听数据库增量变更数据，经Kafka消息队列和NiFi数据流工具将数据写入TimeScaleDB时序数据库，利用TimeScaleDB内置的连续聚合（Continuous Aggregation）引擎对写入数据自动执行聚合操作，生成并维护物化视图供业务系统直接查询。</w:t>
      </w:r>
    </w:p>
    <w:p>
      <w:pPr>
        <w:pStyle w:val="ListBullet"/>
        <w:spacing w:after="60"/>
      </w:pPr>
      <w:r>
        <w:rPr>
          <w:rFonts w:ascii="宋体" w:hAnsi="宋体" w:eastAsia="宋体"/>
          <w:sz w:val="21"/>
        </w:rPr>
        <w:t>技术方案概括：写入路径为CDC→Kafka→NiFi→TimeScaleDB→内置聚合引擎→物化视图。聚合计算与数据存储在TimeScaleDB内部融合（存算融合），查询时直接读取物化视图。</w:t>
      </w:r>
    </w:p>
    <w:p>
      <w:pPr>
        <w:pStyle w:val="ListBullet"/>
        <w:spacing w:after="60"/>
      </w:pPr>
      <w:r>
        <w:rPr>
          <w:rFonts w:ascii="宋体" w:hAnsi="宋体" w:eastAsia="宋体"/>
          <w:sz w:val="21"/>
        </w:rPr>
        <w:t>局限性：（a）聚合窗口为TimeScaleDB内置连续聚合的固定时间间隔，窗口粒度由配置参数静态决定，无法根据数据自身波动特征自适应调节——平稳区域产生冗余聚合行，剧烈波动区域细节被压缩在固定窗口内而丢失；（b）每窗口输出单个聚合值（如平均值、最大值、计数等），窗口内数据的趋势形态完全丢失；（c）技术栈绑定TimeScaleDB + Kafka + NiFi，组件链长、运维成本高。</w:t>
      </w:r>
    </w:p>
    <w:p>
      <w:pPr>
        <w:pStyle w:val="ListBullet"/>
        <w:spacing w:after="60"/>
      </w:pPr>
      <w:r>
        <w:rPr>
          <w:rFonts w:ascii="宋体" w:hAnsi="宋体" w:eastAsia="宋体"/>
          <w:sz w:val="21"/>
        </w:rPr>
        <w:t>来源链接：http://epub.cnipa.gov.cn/patent/CN122112135A</w:t>
      </w:r>
    </w:p>
    <w:p>
      <w:pPr>
        <w:spacing w:after="120" w:line="276" w:lineRule="auto"/>
      </w:pPr>
      <w:r>
        <w:rPr>
          <w:rFonts w:ascii="宋体" w:hAnsi="宋体" w:eastAsia="宋体"/>
          <w:b/>
          <w:sz w:val="21"/>
        </w:rPr>
        <w:t>（4）CN117891588A — 基于OpenCL实现时序数据降采样预计算方法</w:t>
      </w:r>
    </w:p>
    <w:p>
      <w:pPr>
        <w:spacing w:after="120" w:line="276" w:lineRule="auto"/>
      </w:pPr>
      <w:r>
        <w:rPr>
          <w:rFonts w:ascii="宋体" w:hAnsi="宋体" w:eastAsia="宋体"/>
          <w:sz w:val="21"/>
        </w:rPr>
        <w:t>该专利提出利用OpenCL框架将降采样计算任务卸载到GPU/FPGA等异构硬件上并行执行：通过CompactionRule合并规则在数据写入时预计算降采样结果，桶窗口为固定的预设时间间隔。</w:t>
      </w:r>
    </w:p>
    <w:p>
      <w:pPr>
        <w:pStyle w:val="ListBullet"/>
        <w:spacing w:after="60"/>
      </w:pPr>
      <w:r>
        <w:rPr>
          <w:rFonts w:ascii="宋体" w:hAnsi="宋体" w:eastAsia="宋体"/>
          <w:sz w:val="21"/>
        </w:rPr>
        <w:t>技术方案概括：数据写入时触发预计算，利用GPU/FPGA并行计算能力加速降采样聚合，结果按固定时间窗口存储。</w:t>
      </w:r>
    </w:p>
    <w:p>
      <w:pPr>
        <w:pStyle w:val="ListBullet"/>
        <w:spacing w:after="60"/>
      </w:pPr>
      <w:r>
        <w:rPr>
          <w:rFonts w:ascii="宋体" w:hAnsi="宋体" w:eastAsia="宋体"/>
          <w:sz w:val="21"/>
        </w:rPr>
        <w:t>局限性：（a）必须依赖GPU/FPGA专用硬件，增加硬件成本和运维复杂度；（b）预计算桶窗口为固定间隔（如每小时一个桶），窗口划分由配置参数静态决定，无法根据数据自身波动特征自适应调节桶密度；（c）每桶仅输出单个聚合值（如平均值、最大值），桶内趋势形态完全丢失。</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（5）CN117520423A — 一种时序数据降采样方法及装置</w:t>
      </w:r>
    </w:p>
    <w:p>
      <w:pPr>
        <w:spacing w:after="120" w:line="276" w:lineRule="auto"/>
      </w:pPr>
      <w:r>
        <w:rPr>
          <w:rFonts w:ascii="宋体" w:hAnsi="宋体" w:eastAsia="宋体"/>
          <w:sz w:val="21"/>
        </w:rPr>
        <w:t>该专利提出利用存量时序数据对多项式模型进行训练，得到采样数据预测模型：将采样时间点输入预测模型直接输出采样结果，无需对原始数据进行实际采样。</w:t>
      </w:r>
    </w:p>
    <w:p>
      <w:pPr>
        <w:pStyle w:val="ListBullet"/>
        <w:spacing w:after="60"/>
      </w:pPr>
      <w:r>
        <w:rPr>
          <w:rFonts w:ascii="宋体" w:hAnsi="宋体" w:eastAsia="宋体"/>
          <w:sz w:val="21"/>
        </w:rPr>
        <w:t>局限性：结果为预测近似值而非精确统计值；需离线训练模型，无法实时响应新增数据；模型倾向于平滑掉异常峰值，不适合异常检测场景。</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（6）CN202011467348 — PySpark+Pandas融合的时序数据处理</w:t>
      </w:r>
    </w:p>
    <w:p>
      <w:pPr>
        <w:spacing w:after="120" w:line="276" w:lineRule="auto"/>
      </w:pPr>
      <w:r>
        <w:rPr>
          <w:rFonts w:ascii="宋体" w:hAnsi="宋体" w:eastAsia="宋体"/>
          <w:sz w:val="21"/>
        </w:rPr>
        <w:t>该专利提出通过PySpark分布式计算引擎与Pandas本地处理的混合架构处理大规模时序数据：数据从存储系统抽取到Spark集群，利用分布式计算能力进行降采样处理。</w:t>
      </w:r>
    </w:p>
    <w:p>
      <w:pPr>
        <w:pStyle w:val="ListBullet"/>
        <w:spacing w:after="60"/>
      </w:pPr>
      <w:r>
        <w:rPr>
          <w:rFonts w:ascii="宋体" w:hAnsi="宋体" w:eastAsia="宋体"/>
          <w:sz w:val="21"/>
        </w:rPr>
        <w:t>局限性：依赖Spark集群基础设施，单机不可用；数据需从存储系统抽取至外部计算引擎，网络IO成为瓶颈；架构重、运维成本高。</w:t>
      </w:r>
    </w:p>
    <w:p>
      <w:pPr>
        <w:pStyle w:val="ListBullet"/>
        <w:spacing w:after="60"/>
      </w:pPr>
      <w:r>
        <w:rPr>
          <w:rFonts w:ascii="宋体" w:hAnsi="宋体" w:eastAsia="宋体"/>
          <w:sz w:val="21"/>
        </w:rPr>
        <w:t>来源：项目参考专利目录</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方向五：通用查询优化与物化视图管理</w:t>
      </w:r>
    </w:p>
    <w:p>
      <w:pPr>
        <w:spacing w:after="120" w:line="276" w:lineRule="auto"/>
      </w:pPr>
      <w:r>
        <w:rPr>
          <w:rFonts w:ascii="宋体" w:hAnsi="宋体" w:eastAsia="宋体"/>
          <w:b/>
          <w:sz w:val="21"/>
        </w:rPr>
        <w:t>（7）CN114265909A — 数据库查询优化方法</w:t>
      </w:r>
    </w:p>
    <w:p>
      <w:pPr>
        <w:spacing w:after="120" w:line="276" w:lineRule="auto"/>
      </w:pPr>
      <w:r>
        <w:rPr>
          <w:rFonts w:ascii="宋体" w:hAnsi="宋体" w:eastAsia="宋体"/>
          <w:sz w:val="21"/>
        </w:rPr>
        <w:t>该专利提出对SQL语句的多表连接查询中的过滤条件进行等级评估，优化多表连接查询的执行顺序（谓词上拉/下推）。</w:t>
      </w:r>
    </w:p>
    <w:p>
      <w:pPr>
        <w:pStyle w:val="ListBullet"/>
        <w:spacing w:after="60"/>
      </w:pPr>
      <w:r>
        <w:rPr>
          <w:rFonts w:ascii="宋体" w:hAnsi="宋体" w:eastAsia="宋体"/>
          <w:sz w:val="21"/>
        </w:rPr>
        <w:t>局限性：聚焦于多表连接场景，不涉及降采样或时序聚合查询。</w:t>
      </w:r>
    </w:p>
    <w:p>
      <w:pPr>
        <w:pStyle w:val="ListBullet"/>
        <w:spacing w:after="60"/>
      </w:pPr>
      <w:r>
        <w:rPr>
          <w:rFonts w:ascii="宋体" w:hAnsi="宋体" w:eastAsia="宋体"/>
          <w:sz w:val="21"/>
        </w:rPr>
        <w:t>来源链接：http://epub.cnipa.gov.cn/patent/CN114265909A</w:t>
      </w:r>
    </w:p>
    <w:p>
      <w:pPr>
        <w:spacing w:after="120" w:line="276" w:lineRule="auto"/>
      </w:pPr>
      <w:r>
        <w:rPr>
          <w:rFonts w:ascii="宋体" w:hAnsi="宋体" w:eastAsia="宋体"/>
          <w:b/>
          <w:sz w:val="21"/>
        </w:rPr>
        <w:t>（8）CN112988802A — 基于强化学习的数据库查询优化方法</w:t>
      </w:r>
    </w:p>
    <w:p>
      <w:pPr>
        <w:spacing w:after="120" w:line="276" w:lineRule="auto"/>
      </w:pPr>
      <w:r>
        <w:rPr>
          <w:rFonts w:ascii="宋体" w:hAnsi="宋体" w:eastAsia="宋体"/>
          <w:sz w:val="21"/>
        </w:rPr>
        <w:t>该专利提出利用树卷积神经网络提取逻辑计划树特征，通过强化学习模型自动选择逻辑优化规则的应用顺序。</w:t>
      </w:r>
    </w:p>
    <w:p>
      <w:pPr>
        <w:pStyle w:val="ListBullet"/>
        <w:spacing w:after="60"/>
      </w:pPr>
      <w:r>
        <w:rPr>
          <w:rFonts w:ascii="宋体" w:hAnsi="宋体" w:eastAsia="宋体"/>
          <w:sz w:val="21"/>
        </w:rPr>
        <w:t>局限性：针对优化器执行计划选择，非降采样聚合方法；需大量训练数据。</w:t>
      </w:r>
    </w:p>
    <w:p>
      <w:pPr>
        <w:pStyle w:val="ListBullet"/>
        <w:spacing w:after="60"/>
      </w:pPr>
      <w:r>
        <w:rPr>
          <w:rFonts w:ascii="宋体" w:hAnsi="宋体" w:eastAsia="宋体"/>
          <w:sz w:val="21"/>
        </w:rPr>
        <w:t>来源链接：http://epub.cnipa.gov.cn/patent/CN112988802A</w:t>
      </w:r>
    </w:p>
    <w:p>
      <w:pPr>
        <w:spacing w:after="120" w:line="276" w:lineRule="auto"/>
      </w:pPr>
      <w:r>
        <w:rPr>
          <w:rFonts w:ascii="宋体" w:hAnsi="宋体" w:eastAsia="宋体"/>
          <w:b/>
          <w:sz w:val="21"/>
        </w:rPr>
        <w:t>（9）CN122112065A — 一种基于数据分析的多维数据管理方法</w:t>
      </w:r>
    </w:p>
    <w:p>
      <w:pPr>
        <w:spacing w:after="120" w:line="276" w:lineRule="auto"/>
      </w:pPr>
      <w:r>
        <w:rPr>
          <w:rFonts w:ascii="宋体" w:hAnsi="宋体" w:eastAsia="宋体"/>
          <w:sz w:val="21"/>
        </w:rPr>
        <w:t>该专利提出在写入多维数据时，通过解析数据维度层级标识与物化视图聚合层级之间的偏移量，对写入操作将引发的关联更新代价进行写入前量化预判，以保障物化视图的查询响应稳定性。</w:t>
      </w:r>
    </w:p>
    <w:p>
      <w:pPr>
        <w:pStyle w:val="ListBullet"/>
        <w:spacing w:after="60"/>
      </w:pPr>
      <w:r>
        <w:rPr>
          <w:rFonts w:ascii="宋体" w:hAnsi="宋体" w:eastAsia="宋体"/>
          <w:sz w:val="21"/>
        </w:rPr>
        <w:t>局限性：解决的是物化视图更新代价的预判问题，而非降采样桶的划分策略问题；不涉及桶边界的数据特征自适应判定，不涉及桶内趋势形态保留。</w:t>
      </w:r>
    </w:p>
    <w:p>
      <w:pPr>
        <w:pStyle w:val="ListBullet"/>
        <w:spacing w:after="60"/>
      </w:pPr>
      <w:r>
        <w:rPr>
          <w:rFonts w:ascii="宋体" w:hAnsi="宋体" w:eastAsia="宋体"/>
          <w:sz w:val="21"/>
        </w:rPr>
        <w:t>来源链接：http://epub.cnipa.gov.cn/patent/CN122112065A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方向六：其他领域的"自适应桶"方法（术语相同但技术实质不同的区分对比）</w:t>
      </w:r>
    </w:p>
    <w:p>
      <w:pPr>
        <w:spacing w:after="120" w:line="276" w:lineRule="auto"/>
      </w:pPr>
      <w:r>
        <w:rPr>
          <w:rFonts w:ascii="宋体" w:hAnsi="宋体" w:eastAsia="宋体"/>
          <w:sz w:val="21"/>
        </w:rPr>
        <w:t>以下两篇专利均使用了"自适应桶"相关术语，但技术实质与本方案存在根本性差异，特此列出并予以区分。</w:t>
      </w:r>
    </w:p>
    <w:p>
      <w:pPr>
        <w:spacing w:after="120" w:line="276" w:lineRule="auto"/>
      </w:pPr>
      <w:r>
        <w:rPr>
          <w:rFonts w:ascii="宋体" w:hAnsi="宋体" w:eastAsia="宋体"/>
          <w:b/>
          <w:sz w:val="21"/>
        </w:rPr>
        <w:t>（10）CN114884682A — 基于自适应本地差分隐私的群智感知数据流隐私保护方法（CN202210795795）</w:t>
      </w:r>
    </w:p>
    <w:p>
      <w:pPr>
        <w:spacing w:after="120" w:line="276" w:lineRule="auto"/>
      </w:pPr>
      <w:r>
        <w:rPr>
          <w:rFonts w:ascii="宋体" w:hAnsi="宋体" w:eastAsia="宋体"/>
          <w:sz w:val="21"/>
        </w:rPr>
        <w:t>该专利提出在群智感知网络中保护多源数据流隐私：通过计算数据流之间的欧几里得距离（空间相关性）和 Pearson 相关系数（时间相关性），确定数据流之间的时空相关性；采用多重哈希映射将具有高相关性的不同数据流划分到相同桶内，对桶内数据进行随机应答扰动以保护隐私。</w:t>
      </w:r>
    </w:p>
    <w:p>
      <w:pPr>
        <w:pStyle w:val="ListBullet"/>
        <w:spacing w:after="60"/>
      </w:pPr>
      <w:r>
        <w:rPr>
          <w:rFonts w:ascii="宋体" w:hAnsi="宋体" w:eastAsia="宋体"/>
          <w:sz w:val="21"/>
        </w:rPr>
        <w:t>技术方案概括：计算数据流之间的时空相关性 → 多重哈希映射 → 哈希表行向量作为桶号 → 高相关性数据流划入同一桶 → 桶内加噪扰动 → 发布。</w:t>
      </w:r>
    </w:p>
    <w:p>
      <w:pPr>
        <w:pStyle w:val="ListBullet"/>
        <w:spacing w:after="60"/>
      </w:pPr>
      <w:r>
        <w:rPr>
          <w:rFonts w:ascii="宋体" w:hAnsi="宋体" w:eastAsia="宋体"/>
          <w:sz w:val="21"/>
        </w:rPr>
        <w:t>"自适应桶"的真实含义：基于数据流间相关性进行</w:t>
      </w:r>
      <w:r>
        <w:rPr>
          <w:rFonts w:ascii="宋体" w:hAnsi="宋体" w:eastAsia="宋体"/>
          <w:b/>
          <w:sz w:val="21"/>
        </w:rPr>
        <w:t>分组归类</w:t>
      </w:r>
      <w:r>
        <w:rPr>
          <w:rFonts w:ascii="宋体" w:hAnsi="宋体" w:eastAsia="宋体"/>
          <w:sz w:val="21"/>
        </w:rPr>
        <w:t>——哪些数据流彼此相似，就放入同一个桶。桶是对不同数据源的分组容器，而非时间轴上的窗口。</w:t>
      </w:r>
    </w:p>
    <w:p>
      <w:pPr>
        <w:pStyle w:val="ListBullet"/>
        <w:spacing w:after="60"/>
      </w:pPr>
      <w:r>
        <w:rPr>
          <w:rFonts w:ascii="宋体" w:hAnsi="宋体" w:eastAsia="宋体"/>
          <w:sz w:val="21"/>
        </w:rPr>
        <w:t>与本方案的本质区别：（a）问题域不同——该方案解决隐私保护问题，本方案解决时序数据可视化降采样问题；（b）"桶"的含义不同——该方案的桶是数据流分组容器（将 N 条数据流按相关性分成若干组），本方案的桶是时间轴上的自适应窗口（将一条时序数据按波动特征切为若干段）；（c）自适应机制不同——该方案的自适应体现在根据数据相关性动态调整哈希映射，本方案的自适应体现在根据数据自身波动程度（累计极差）实时判定切桶边界。</w:t>
      </w:r>
    </w:p>
    <w:p>
      <w:pPr>
        <w:pStyle w:val="ListBullet"/>
        <w:spacing w:after="60"/>
      </w:pPr>
      <w:r>
        <w:rPr>
          <w:rFonts w:ascii="宋体" w:hAnsi="宋体" w:eastAsia="宋体"/>
          <w:sz w:val="21"/>
        </w:rPr>
        <w:t>来源链接：http://epub.cnipa.gov.cn/patent/CN114884682A</w:t>
      </w:r>
    </w:p>
    <w:p>
      <w:pPr>
        <w:spacing w:after="120" w:line="276" w:lineRule="auto"/>
      </w:pPr>
      <w:r>
        <w:rPr>
          <w:rFonts w:ascii="宋体" w:hAnsi="宋体" w:eastAsia="宋体"/>
          <w:b/>
          <w:sz w:val="21"/>
        </w:rPr>
        <w:t>（11）CN120086617A — 一种消防员灭火防护服的自动预警通信方法及系统（CN202510559160）</w:t>
      </w:r>
    </w:p>
    <w:p>
      <w:pPr>
        <w:spacing w:after="120" w:line="276" w:lineRule="auto"/>
      </w:pPr>
      <w:r>
        <w:rPr>
          <w:rFonts w:ascii="宋体" w:hAnsi="宋体" w:eastAsia="宋体"/>
          <w:sz w:val="21"/>
        </w:rPr>
        <w:t>该专利提出一种消防员防护服的自动预警通信方法：采集消防员多维监测数据（心率、体温、血氧等）和火场环境数据；引入自适应桶划分策略，通过桶数量选择公式和桶索引分配公式将数据分配到不同桶中，在每个桶内部应用快速排序算法进行升序排序，合并后使用 PCA 进行降维，最终训练 MLP 模型进行状态预测。</w:t>
      </w:r>
    </w:p>
    <w:p>
      <w:pPr>
        <w:pStyle w:val="ListBullet"/>
        <w:spacing w:after="60"/>
      </w:pPr>
      <w:r>
        <w:rPr>
          <w:rFonts w:ascii="宋体" w:hAnsi="宋体" w:eastAsia="宋体"/>
          <w:sz w:val="21"/>
        </w:rPr>
        <w:t>技术方案概括：桶数量选择公式 → 桶索引分配 → 桶内快速排序 → 合并 → PCA 降维 → MLP 状态预测 → 异常预警。</w:t>
      </w:r>
    </w:p>
    <w:p>
      <w:pPr>
        <w:pStyle w:val="ListBullet"/>
        <w:spacing w:after="60"/>
      </w:pPr>
      <w:r>
        <w:rPr>
          <w:rFonts w:ascii="宋体" w:hAnsi="宋体" w:eastAsia="宋体"/>
          <w:sz w:val="21"/>
        </w:rPr>
        <w:t>"自适应桶"的真实含义：桶是</w:t>
      </w:r>
      <w:r>
        <w:rPr>
          <w:rFonts w:ascii="宋体" w:hAnsi="宋体" w:eastAsia="宋体"/>
          <w:b/>
          <w:sz w:val="21"/>
        </w:rPr>
        <w:t>排序算法的预处理容器</w:t>
      </w:r>
      <w:r>
        <w:rPr>
          <w:rFonts w:ascii="宋体" w:hAnsi="宋体" w:eastAsia="宋体"/>
          <w:sz w:val="21"/>
        </w:rPr>
        <w:t>——自动选择最优桶数量以加速排序（类似优化的桶排序/Bucket Sort），桶内部仅做排序操作。</w:t>
      </w:r>
    </w:p>
    <w:p>
      <w:pPr>
        <w:pStyle w:val="ListBullet"/>
        <w:spacing w:after="60"/>
      </w:pPr>
      <w:r>
        <w:rPr>
          <w:rFonts w:ascii="宋体" w:hAnsi="宋体" w:eastAsia="宋体"/>
          <w:sz w:val="21"/>
        </w:rPr>
        <w:t>与本方案的本质区别：（a）技术目的不同——该方案的自适应桶是为排序效率服务的预处理步骤，本方案的自适应桶是为趋势可视化服务的降采样核心机制；（b）"自适应"的对象不同——该方案自适应的是桶的数量（根据数据规模自动选择多少个桶），本方案自适应的是桶的边界位置（根据数据波动程度自动决定在哪里切分时间轴）；（c）输出不同——该方案桶内数据排序后合并为完整有序序列供模型训练，本方案每个桶输出 4 个特征点供前端渲染。</w:t>
      </w:r>
    </w:p>
    <w:p>
      <w:pPr>
        <w:pStyle w:val="ListBullet"/>
        <w:spacing w:after="60"/>
      </w:pPr>
      <w:r>
        <w:rPr>
          <w:rFonts w:ascii="宋体" w:hAnsi="宋体" w:eastAsia="宋体"/>
          <w:sz w:val="21"/>
        </w:rPr>
        <w:t>来源链接：http://epub.cnipa.gov.cn/patent/CN120086617A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在国际国内专利数据库中以 10 余组中英文检索词进行多轮独立检索，并结合项目提供的对标专利文献进行全文分析，共筛选出 11 篇与本案相关的现有技术（其中方向六的 2 篇为术语相近但技术实质不同的区分对比）。</w:t>
      </w:r>
    </w:p>
    <w:p>
      <w:pPr>
        <w:spacing w:after="120" w:line="276" w:lineRule="auto"/>
      </w:pPr>
      <w:r>
        <w:rPr>
          <w:rFonts w:ascii="宋体" w:hAnsi="宋体" w:eastAsia="宋体"/>
          <w:sz w:val="21"/>
        </w:rPr>
        <w:t>现有技术在降采样算法（LTTB、多项式预测）、写时预聚合（CDC+物化视图、GPU/OpenCL加速）、分布式计算（Spark）、通用查询优化与物化视图管理方面均有覆盖。方向六的两篇专利虽然使用了"自适应桶"术语，但其"桶"分别指数据流分组容器（CN114884682A）和排序算法预处理容器（CN120086617A），与本方案中"时间轴上由数据波动特征驱动的自适应窗口"在技术实质上完全不同。综合来看，现有技术存在三个系统性空白：</w:t>
      </w:r>
    </w:p>
    <w:p>
      <w:pPr>
        <w:spacing w:after="120" w:line="276" w:lineRule="auto"/>
      </w:pPr>
      <w:r>
        <w:rPr>
          <w:rFonts w:ascii="宋体" w:hAnsi="宋体" w:eastAsia="宋体"/>
          <w:sz w:val="21"/>
        </w:rPr>
        <w:t>（1）</w:t>
      </w:r>
      <w:r>
        <w:rPr>
          <w:rFonts w:ascii="宋体" w:hAnsi="宋体" w:eastAsia="宋体"/>
          <w:b/>
          <w:sz w:val="21"/>
        </w:rPr>
        <w:t>写入侧的降采样方案均采用固定时间窗口作为桶划分依据</w:t>
      </w:r>
      <w:r>
        <w:rPr>
          <w:rFonts w:ascii="宋体" w:hAnsi="宋体" w:eastAsia="宋体"/>
          <w:sz w:val="21"/>
        </w:rPr>
        <w:t>——方向二中，CN122112135A 依赖 TimeScaleDB 内置连续聚合的固定时间间隔，CN117891588A 依赖 GPU 预计算的固定窗口。两者的桶粒度均由配置参数静态决定，无法随数据波动特征自适应调整——平稳区域浪费存储和查询资源，剧烈波动区域细节被压缩。</w:t>
      </w:r>
      <w:r>
        <w:rPr>
          <w:rFonts w:ascii="宋体" w:hAnsi="宋体" w:eastAsia="宋体"/>
          <w:b/>
          <w:sz w:val="21"/>
        </w:rPr>
        <w:t>现有技术中不存在在写入时以数据自身波动特征（累计极差）实时驱动桶边界判定的方案</w:t>
      </w:r>
      <w:r>
        <w:rPr>
          <w:rFonts w:ascii="宋体" w:hAnsi="宋体" w:eastAsia="宋体"/>
          <w:sz w:val="21"/>
        </w:rPr>
        <w:t>。</w:t>
      </w:r>
    </w:p>
    <w:p>
      <w:pPr>
        <w:spacing w:after="120" w:line="276" w:lineRule="auto"/>
      </w:pPr>
      <w:r>
        <w:rPr>
          <w:rFonts w:ascii="宋体" w:hAnsi="宋体" w:eastAsia="宋体"/>
          <w:sz w:val="21"/>
        </w:rPr>
        <w:t>（2）</w:t>
      </w:r>
      <w:r>
        <w:rPr>
          <w:rFonts w:ascii="宋体" w:hAnsi="宋体" w:eastAsia="宋体"/>
          <w:b/>
          <w:sz w:val="21"/>
        </w:rPr>
        <w:t>现有方案每桶仅输出单个聚合值或单个特征点</w:t>
      </w:r>
      <w:r>
        <w:rPr>
          <w:rFonts w:ascii="宋体" w:hAnsi="宋体" w:eastAsia="宋体"/>
          <w:sz w:val="21"/>
        </w:rPr>
        <w:t>——桶内数据的上升-下降-反弹等趋势形态完全丢失，前端渲染时相邻桶之间仅有一条直线段，运维人员无法从降采样曲线中判断监控指标是否经历了瞬时尖峰或剧烈振荡。</w:t>
      </w:r>
    </w:p>
    <w:p>
      <w:pPr>
        <w:spacing w:after="120" w:line="276" w:lineRule="auto"/>
      </w:pPr>
      <w:r>
        <w:rPr>
          <w:rFonts w:ascii="宋体" w:hAnsi="宋体" w:eastAsia="宋体"/>
          <w:sz w:val="21"/>
        </w:rPr>
        <w:t>（3）</w:t>
      </w:r>
      <w:r>
        <w:rPr>
          <w:rFonts w:ascii="宋体" w:hAnsi="宋体" w:eastAsia="宋体"/>
          <w:b/>
          <w:sz w:val="21"/>
        </w:rPr>
        <w:t>现有写入侧方案或依赖专用硬件/软件栈</w:t>
      </w:r>
      <w:r>
        <w:rPr>
          <w:rFonts w:ascii="宋体" w:hAnsi="宋体" w:eastAsia="宋体"/>
          <w:sz w:val="21"/>
        </w:rPr>
        <w:t>——CN117891588A 依赖 GPU/FPGA，CN122112135A 绑定 TimeScaleDB+Kafka+NiFi 完整技术栈——在仅具备通用CPU和标准数据存储系统的普通服务器、边缘计算设备或云托管环境中，这些方案无法直接运行或运维成本过高。</w:t>
      </w:r>
    </w:p>
    <w:p>
      <w:pPr>
        <w:spacing w:after="120" w:line="276" w:lineRule="auto"/>
      </w:pPr>
      <w:r>
        <w:rPr>
          <w:rFonts w:ascii="宋体" w:hAnsi="宋体" w:eastAsia="宋体"/>
          <w:sz w:val="21"/>
        </w:rPr>
        <w:t>本发明的两项创新——写入时增量双维度自适应桶划分、桶内4点多线段趋势还原——分别填补了上述三个空白。</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综合上述现有技术分析，存在以下核心缺陷：</w:t>
      </w:r>
    </w:p>
    <w:p>
      <w:pPr>
        <w:spacing w:after="120" w:line="276" w:lineRule="auto"/>
      </w:pPr>
      <w:r>
        <w:rPr>
          <w:rFonts w:ascii="宋体" w:hAnsi="宋体" w:eastAsia="宋体"/>
          <w:b/>
          <w:sz w:val="21"/>
        </w:rPr>
        <w:t>（1）桶划分方式僵化，无法适应数据波动差异</w:t>
      </w:r>
      <w:r>
        <w:rPr>
          <w:rFonts w:ascii="宋体" w:hAnsi="宋体" w:eastAsia="宋体"/>
          <w:sz w:val="21"/>
        </w:rPr>
        <w:t>。现有写时预聚合方案的桶划分策略均以固定时间间隔（如每小时、每天）为窗口单位，由人工配置决定，与数据自身的波动特征完全无关。存在三类典型问题——其一，平稳区域（如GPU夜间空闲时段，使用率长期维持在2%-5%）按固定间隔仍产生大量冗余桶，浪费存储空间和查询资源；其二，剧烈波动区域（如GPU训练时段，使用率在短时间内从30%飙升至95%再回落至40%）受限于固定窗口宽度，桶内丰富的波动细节被压缩为单一聚合值而丢失；其三，部分查询侧方案（如LTTB变体）基于相邻单点差值判定切桶，仅对比前后两个数据点，易受瞬时毛刺干扰导致频繁无效切桶，桶边界不稳定。三者均无法依据数据自身的波动特征自适应调节桶密度。</w:t>
      </w:r>
    </w:p>
    <w:p>
      <w:pPr>
        <w:spacing w:after="120" w:line="276" w:lineRule="auto"/>
      </w:pPr>
      <w:r>
        <w:rPr>
          <w:rFonts w:ascii="宋体" w:hAnsi="宋体" w:eastAsia="宋体"/>
          <w:b/>
          <w:sz w:val="21"/>
        </w:rPr>
        <w:t>（2）每桶输出单点，桶内趋势形态完全丢失</w:t>
      </w:r>
      <w:r>
        <w:rPr>
          <w:rFonts w:ascii="宋体" w:hAnsi="宋体" w:eastAsia="宋体"/>
          <w:sz w:val="21"/>
        </w:rPr>
        <w:t>。无论LTTB的特征点选择、简单平均值聚合、写时预聚合方案中的COUNT/SUM/AVG，还是CDC+物化视图方案中的连续聚合，每桶最终仅输出一个数值。前端渲染时相邻两桶之间仅有一条直线段，桶内的上升-下降-反弹等趋势变化被完全抹平，极值点和拐点的视觉信息丢失。</w:t>
      </w:r>
    </w:p>
    <w:p>
      <w:pPr>
        <w:spacing w:after="120" w:line="276" w:lineRule="auto"/>
      </w:pPr>
      <w:r>
        <w:rPr>
          <w:rFonts w:ascii="宋体" w:hAnsi="宋体" w:eastAsia="宋体"/>
          <w:b/>
          <w:sz w:val="21"/>
        </w:rPr>
        <w:t>（3）基础设施依赖重或技术栈绑定深</w:t>
      </w:r>
      <w:r>
        <w:rPr>
          <w:rFonts w:ascii="宋体" w:hAnsi="宋体" w:eastAsia="宋体"/>
          <w:sz w:val="21"/>
        </w:rPr>
        <w:t>。方向一的查询侧降采样方案每次请求均需扫描全量原始数据并重新计算，高频刷新场景下存储系统负载极高；方向二中，CN117891588A 需 GPU/FPGA 专用硬件，CN122112135A 绑定 TimeScaleDB+Kafka+NiFi 完整技术栈，组件链长、运维复杂；方向四的方案需 Spark 分布式集群。在仅具备通用CPU和标准数据存储系统的普通服务器、边缘计算设备或云托管环境中，上述方案要么性能不足，要么无法直接运行或迁移成本过高。</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不依赖GPU/FPGA专用硬件、不引入分布式计算集群、不绑定特定数据库产品的前提下，如何在通用数据存储系统上实现大规模时序数据的实时降采样，使降采样结果在数据写入时即自动生成且实时可见，桶划分密度随数据波动特征自适应变化，且降采样后的趋势曲线能完整保留原始数据的波动形态</w:t>
      </w:r>
      <w:r>
        <w:rPr>
          <w:rFonts w:ascii="宋体" w:hAnsi="宋体" w:eastAsia="宋体"/>
          <w:sz w:val="21"/>
        </w:rPr>
        <w:t>。具体包括两个子问题：</w:t>
      </w:r>
    </w:p>
    <w:p>
      <w:pPr>
        <w:spacing w:after="120" w:line="276" w:lineRule="auto"/>
      </w:pPr>
      <w:r>
        <w:rPr>
          <w:rFonts w:ascii="宋体" w:hAnsi="宋体" w:eastAsia="宋体"/>
          <w:sz w:val="21"/>
        </w:rPr>
        <w:t>（1）如何将降采样操作从查询侧移至写入侧，在每条原始数据入库时，以轻量级增量状态机实时判定桶边界——波动剧烈处自动加密分桶以保留峰值、拐点和瞬时突变等关键细节，平稳处自动拉长桶宽以合并冗余数据，且判定逻辑仅依赖时间上限和累计波动两个维度——</w:t>
      </w:r>
      <w:r>
        <w:rPr>
          <w:rFonts w:ascii="宋体" w:hAnsi="宋体" w:eastAsia="宋体"/>
          <w:b/>
          <w:sz w:val="21"/>
        </w:rPr>
        <w:t>写入时增量双维度自适应桶划分</w:t>
      </w:r>
      <w:r>
        <w:rPr>
          <w:rFonts w:ascii="宋体" w:hAnsi="宋体" w:eastAsia="宋体"/>
          <w:sz w:val="21"/>
        </w:rPr>
        <w:t>；</w:t>
      </w:r>
    </w:p>
    <w:p>
      <w:pPr>
        <w:spacing w:after="120" w:line="276" w:lineRule="auto"/>
      </w:pPr>
      <w:r>
        <w:rPr>
          <w:rFonts w:ascii="宋体" w:hAnsi="宋体" w:eastAsia="宋体"/>
          <w:sz w:val="21"/>
        </w:rPr>
        <w:t>（2）如何在每桶仅保留极少数据点（如4个）的约束下，最大限度地还原桶内数据的升降趋势和极值特征，使得降采样后的曲线能够近似展示原始数据的趋势形态——</w:t>
      </w:r>
      <w:r>
        <w:rPr>
          <w:rFonts w:ascii="宋体" w:hAnsi="宋体" w:eastAsia="宋体"/>
          <w:b/>
          <w:sz w:val="21"/>
        </w:rPr>
        <w:t>桶内4点多线段趋势还原</w:t>
      </w:r>
      <w:r>
        <w:rPr>
          <w:rFonts w:ascii="宋体" w:hAnsi="宋体" w:eastAsia="宋体"/>
          <w:sz w:val="21"/>
        </w:rPr>
        <w:t>。</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如下典型场景：一个基于通用数据存储系统（如关系型数据库、键值数据库或时序数据库）的监控系统，数十个计算节点每5至60秒采集一次CPU/GPU/内存使用率数据写入存储系统。Web前端监控面板需展示"指定节点指定时间段的资源使用率趋势曲线"，面板面向数十至上百用户同时展示。用户查询的时间范围可以是任意起止时间（如"2026-03-15 08:00 至 2026-03-20 18:00"），也可以是滑动窗口（如"最近7天"）。</w:t>
      </w:r>
    </w:p>
    <w:p>
      <w:pPr>
        <w:spacing w:after="120" w:line="276" w:lineRule="auto"/>
      </w:pPr>
      <w:r>
        <w:rPr>
          <w:rFonts w:ascii="宋体" w:hAnsi="宋体" w:eastAsia="宋体"/>
          <w:sz w:val="21"/>
        </w:rPr>
        <w:t>本发明的核心思路是：</w:t>
      </w:r>
      <w:r>
        <w:rPr>
          <w:rFonts w:ascii="宋体" w:hAnsi="宋体" w:eastAsia="宋体"/>
          <w:b/>
          <w:sz w:val="21"/>
        </w:rPr>
        <w:t>将降采样操作从查询时前移至写入时，并在写入时进行增量式的双维度自适应桶划分</w:t>
      </w:r>
      <w:r>
        <w:rPr>
          <w:rFonts w:ascii="宋体" w:hAnsi="宋体" w:eastAsia="宋体"/>
          <w:sz w:val="21"/>
        </w:rPr>
        <w:t>。每当一条原始监控数据写入存储系统时，即触发一次增量桶划分判定——维护一个轻量级状态机记录当前开口桶的起始时间戳、累计最小值和累计最大值，对每条新数据以时间上限和累计波动两个条件实时判定是否需要闭合当前桶并开启新桶。闭合的桶立即提取first_val、min_val（含min_ts）、max_val（含max_ts）、last_val四个特征点及极值时间戳并写入降采样结果存储结构。查询时直接从降采样结果中读取，无需扫描全量原始数据，无需应用层缓存，无需GPU/FPGA等专用硬件。</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360111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3601110"/>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（1）监控数据采集代理</w:t>
      </w:r>
      <w:r>
        <w:rPr>
          <w:rFonts w:ascii="宋体" w:hAnsi="宋体" w:eastAsia="宋体"/>
          <w:sz w:val="21"/>
        </w:rPr>
        <w:t>：部署于各计算节点或数据源端，定时采集CPU/GPU/内存/网络流量等监控指标数据，以整型Unix时间戳和浮点数值的形式写入存储系统的时序原始数据存储结构。</w:t>
      </w:r>
    </w:p>
    <w:p>
      <w:pPr>
        <w:spacing w:after="120" w:line="276" w:lineRule="auto"/>
      </w:pPr>
      <w:r>
        <w:rPr>
          <w:rFonts w:ascii="宋体" w:hAnsi="宋体" w:eastAsia="宋体"/>
          <w:b/>
          <w:sz w:val="21"/>
        </w:rPr>
        <w:t>（2）时序原始数据存储</w:t>
      </w:r>
      <w:r>
        <w:rPr>
          <w:rFonts w:ascii="宋体" w:hAnsi="宋体" w:eastAsia="宋体"/>
          <w:sz w:val="21"/>
        </w:rPr>
        <w:t>：存储系统中的原始监控数据存储结构。时间戳字段采用整型（64位有符号或无符号整数）存储Unix时间戳（秒级或毫秒级），数值字段采用浮点类型存储监控指标值。存储结构支持按实体标识和时间戳的快速查找和有序范围扫描。时间戳采用整型而非日期时间类型的目的是：整型可直接参与算术运算，无需类型转换，计算效率高。</w:t>
      </w:r>
    </w:p>
    <w:p>
      <w:pPr>
        <w:spacing w:after="120" w:line="276" w:lineRule="auto"/>
      </w:pPr>
      <w:r>
        <w:rPr>
          <w:rFonts w:ascii="宋体" w:hAnsi="宋体" w:eastAsia="宋体"/>
          <w:b/>
          <w:sz w:val="21"/>
        </w:rPr>
        <w:t>（3）降采样结果存储</w:t>
      </w:r>
      <w:r>
        <w:rPr>
          <w:rFonts w:ascii="宋体" w:hAnsi="宋体" w:eastAsia="宋体"/>
          <w:sz w:val="21"/>
        </w:rPr>
        <w:t>：存储已闭合桶的降采样结果。每行对应一个已闭合的桶，至少包含字段：实体标识（如节点编号）、bucket_start（桶起始时间戳）、bucket_end（桶结束时间戳）、first_val（桶内首个值）、min_val（桶内最小值）、min_ts（最小值出现的时间戳）、max_val（桶内最大值）、max_ts（最大值出现的时间戳）、last_val（桶内末尾值）。存储结构支持按实体标识和bucket_start的快速范围查询，以支撑任意时间段的低延迟读取。</w:t>
      </w:r>
    </w:p>
    <w:p>
      <w:pPr>
        <w:spacing w:after="120" w:line="276" w:lineRule="auto"/>
      </w:pPr>
      <w:r>
        <w:rPr>
          <w:rFonts w:ascii="宋体" w:hAnsi="宋体" w:eastAsia="宋体"/>
          <w:b/>
          <w:sz w:val="21"/>
        </w:rPr>
        <w:t>（4）桶状态维护模块（创新1——写入时增量双维度自适应桶划分）</w:t>
      </w:r>
      <w:r>
        <w:rPr>
          <w:rFonts w:ascii="宋体" w:hAnsi="宋体" w:eastAsia="宋体"/>
          <w:sz w:val="21"/>
        </w:rPr>
        <w:t>：本发明的核心模块。在每条原始数据写入时触发，维护一个轻量级增量状态机。状态机按实体标识（如节点编号）为粒度进行管理，每个实体仅记录当前一个开口桶的五项状态：bucket_start（桶起始时间戳）、bucket_min（桶内累计最小值）、min_ts（最小值出现的时间戳）、bucket_max（桶内累计最大值）、max_ts（最大值出现的时间戳）。对每条新入库数据，执行双维度判定：</w:t>
      </w:r>
    </w:p>
    <w:p>
      <w:pPr>
        <w:spacing w:after="120" w:line="276" w:lineRule="auto"/>
      </w:pPr>
      <w:r>
        <w:rPr>
          <w:rFonts w:ascii="宋体" w:hAnsi="宋体" w:eastAsia="宋体"/>
          <w:sz w:val="21"/>
        </w:rPr>
        <w:t>对每条新入库数据，执行双维度判定，其判定逻辑以伪代码表示如下：</w:t>
      </w:r>
    </w:p>
    <w:p>
      <w:pPr>
        <w:keepLines/>
        <w:spacing w:after="120"/>
        <w:ind w:left="288"/>
      </w:pPr>
      <w:r>
        <w:rPr>
          <w:rFonts w:ascii="Consolas" w:hAnsi="Consolas" w:eastAsia="Consolas"/>
          <w:color w:val="202020"/>
          <w:sz w:val="18"/>
        </w:rPr>
        <w:t>设 Ti = 当前数据点的时间戳（当前写入行的时间戳）</w:t>
        <w:br/>
        <w:t>设 Vi = 当前数据点的指标值</w:t>
        <w:br/>
        <w:t>设 T0 = 当前开口桶的 bucket_start（桶起始时间戳）</w:t>
        <w:br/>
        <w:t>设 Vmin = 当前开口桶的 bucket_min（桶内累计最小值）</w:t>
        <w:br/>
        <w:t>设 Vmax = 当前开口桶的 bucket_max（桶内累计最大值）</w:t>
        <w:br/>
        <w:t>设 Tmin_ts = 最小值出现的时间戳（初始为 T0）</w:t>
        <w:br/>
        <w:t>设 Tmax_ts = 最大值出现的时间戳（初始为 T0）</w:t>
        <w:br/>
        <w:t>设 Tmax  = max_bucket_sec（时间上限参数）</w:t>
        <w:br/>
        <w:t>设 Tmin  = min_window_sec（最小累计时长参数）</w:t>
        <w:br/>
        <w:t>设 Δ     = fluctuation_threshold（波动阈值参数）</w:t>
        <w:br/>
        <w:br/>
        <w:t>状态更新（每条数据到达时执行）:</w:t>
        <w:br/>
        <w:t xml:space="preserve">    IF Vi &lt; Vmin THEN Vmin = Vi, Tmin_ts = Ti</w:t>
        <w:br/>
        <w:t xml:space="preserve">    IF Vi &gt; Vmax THEN Vmax = Vi, Tmax_ts = Ti</w:t>
        <w:br/>
        <w:br/>
        <w:t>切桶判定（状态更新后执行）:</w:t>
        <w:br/>
        <w:t xml:space="preserve">    IF (Ti - T0 &gt; Tmax) OR ((Ti - T0 &gt; Tmin) AND (Vmax - Vmin &gt; Δ))</w:t>
        <w:br/>
        <w:t xml:space="preserve">    THEN</w:t>
        <w:br/>
        <w:t xml:space="preserve">        bucket_end = Ti</w:t>
        <w:br/>
        <w:t xml:space="preserve">        last_val   = Vi</w:t>
        <w:br/>
        <w:t xml:space="preserve">        输出闭合桶: (T0, bucket_end, first_val, Vmin, Tmin_ts, Vmax, Tmax_ts, last_val) → 写入降采样结果存储</w:t>
        <w:br/>
        <w:t xml:space="preserve">        重置状态机: T0 = Ti, Vmin = Vi, Vmax = Vi, Tmin_ts = Ti, Tmax_ts = Ti, first_val = Vi</w:t>
        <w:br/>
        <w:t xml:space="preserve">    ELSE</w:t>
        <w:br/>
        <w:t xml:space="preserve">        不切桶，等待下一条数据</w:t>
        <w:br/>
        <w:t xml:space="preserve">    END IF</w:t>
      </w:r>
    </w:p>
    <w:p>
      <w:pPr>
        <w:spacing w:after="120" w:line="276" w:lineRule="auto"/>
      </w:pPr>
      <w:r>
        <w:rPr>
          <w:rFonts w:ascii="宋体" w:hAnsi="宋体" w:eastAsia="宋体"/>
          <w:sz w:val="21"/>
        </w:rPr>
        <w:t xml:space="preserve">上述伪代码中，判定式 </w:t>
      </w:r>
      <w:r>
        <w:rPr>
          <w:rFonts w:ascii="Consolas" w:hAnsi="Consolas" w:eastAsia="Consolas"/>
          <w:color w:val="333333"/>
          <w:sz w:val="18"/>
        </w:rPr>
        <w:t>(Ti - T0 &gt; Tmax)</w:t>
      </w:r>
      <w:r>
        <w:rPr>
          <w:rFonts w:ascii="宋体" w:hAnsi="宋体" w:eastAsia="宋体"/>
          <w:sz w:val="21"/>
        </w:rPr>
        <w:t xml:space="preserve"> 为条件1（时间维度，安全阀机制），</w:t>
      </w:r>
      <w:r>
        <w:rPr>
          <w:rFonts w:ascii="Consolas" w:hAnsi="Consolas" w:eastAsia="Consolas"/>
          <w:color w:val="333333"/>
          <w:sz w:val="18"/>
        </w:rPr>
        <w:t>(Ti - T0 &gt; Tmin) AND (Vmax - Vmin &gt; Δ)</w:t>
      </w:r>
      <w:r>
        <w:rPr>
          <w:rFonts w:ascii="宋体" w:hAnsi="宋体" w:eastAsia="宋体"/>
          <w:sz w:val="21"/>
        </w:rPr>
        <w:t xml:space="preserve"> 为条件2（波动维度，数据驱动切桶的核心机制）。两个条件以 OR 连接，满足任一即闭合当前桶。</w:t>
      </w:r>
    </w:p>
    <w:p>
      <w:pPr>
        <w:spacing w:after="120" w:line="276" w:lineRule="auto"/>
      </w:pPr>
      <w:r>
        <w:rPr>
          <w:rFonts w:ascii="宋体" w:hAnsi="宋体" w:eastAsia="宋体"/>
          <w:sz w:val="21"/>
        </w:rPr>
        <w:t>与现有写时聚合方案的根本区别在于：CN122112135A和CN117891588A的桶窗口均为固定时间间隔，由配置参数静态决定，与数据自身波动无关；本方案的桶边界由每条写入数据实时触发的双维度条件判定决定——波动剧烈处自动加密，平稳处自动拉长——桶密度完全由数据特征驱动而非人工预设。</w:t>
      </w:r>
    </w:p>
    <w:p>
      <w:pPr>
        <w:spacing w:after="120" w:line="276" w:lineRule="auto"/>
      </w:pPr>
      <w:r>
        <w:rPr>
          <w:rFonts w:ascii="宋体" w:hAnsi="宋体" w:eastAsia="宋体"/>
          <w:b/>
          <w:sz w:val="21"/>
        </w:rPr>
        <w:t>（5）特征提取模块（创新2——桶内4点多线段趋势还原）</w:t>
      </w:r>
      <w:r>
        <w:rPr>
          <w:rFonts w:ascii="宋体" w:hAnsi="宋体" w:eastAsia="宋体"/>
          <w:sz w:val="21"/>
        </w:rPr>
        <w:t>：接收桶状态维护模块在桶闭合时输出的桶信息（bucket_start、bucket_end、桶内全部原始数据的时间戳和数值，按时间有序），从中提取4个特征值及其对应的时间戳：first_val（桶内第一个数据点的值，时间戳即为bucket_start）、min_val（桶内最小值）及min_ts（最小值出现的实际时间戳）、max_val（桶内最大值）及max_ts（最大值出现的实际时间戳）、last_val（桶内最后一个数据点的值，时间戳即为bucket_end）。将上述4个特征值连同bucket_start、bucket_end、min_ts、max_ts和实体标识写入降采样结果存储。</w:t>
      </w:r>
    </w:p>
    <w:p>
      <w:pPr>
        <w:spacing w:after="120" w:line="276" w:lineRule="auto"/>
      </w:pPr>
      <w:r>
        <w:rPr>
          <w:rFonts w:ascii="宋体" w:hAnsi="宋体" w:eastAsia="宋体"/>
          <w:sz w:val="21"/>
        </w:rPr>
        <w:t>与现有写时聚合方案每桶仅输出单个聚合值的做法不同，本方案每桶输出4点趋势向量，且保留极值点的实际发生时间戳，使得前端渲染时各特征点的水平位置由实际时间戳决定而非固定比例。</w:t>
      </w:r>
    </w:p>
    <w:p>
      <w:pPr>
        <w:spacing w:after="120" w:line="276" w:lineRule="auto"/>
      </w:pPr>
      <w:r>
        <w:rPr>
          <w:rFonts w:ascii="宋体" w:hAnsi="宋体" w:eastAsia="宋体"/>
          <w:b/>
          <w:sz w:val="21"/>
        </w:rPr>
        <w:t>（6）查询服务与前端渲染模块</w:t>
      </w:r>
      <w:r>
        <w:rPr>
          <w:rFonts w:ascii="宋体" w:hAnsi="宋体" w:eastAsia="宋体"/>
          <w:sz w:val="21"/>
        </w:rPr>
        <w:t>：查询服务接收前端请求后，直接对降采样结果存储执行范围查询——按实体标识和bucket_start范围检索，结果按bucket_start升序返回。无需访问原始数据存储，无需执行聚合计算。前端接收降采样结果后，对每个桶以3条线段连接4个特征点，各特征点的水平位置使用其实际发生时间戳（而非固定比例位置）：</w:t>
      </w:r>
      <w:r>
        <w:rPr>
          <w:rFonts w:ascii="Consolas" w:hAnsi="Consolas" w:eastAsia="Consolas"/>
          <w:color w:val="333333"/>
          <w:sz w:val="18"/>
        </w:rPr>
        <w:t>(bucket_start, first_val) → (min_ts, min_val) → (max_ts, max_val) → (bucket_end, last_val)</w:t>
      </w:r>
      <w:r>
        <w:rPr>
          <w:rFonts w:ascii="宋体" w:hAnsi="宋体" w:eastAsia="宋体"/>
          <w:sz w:val="21"/>
        </w:rPr>
        <w:t>。若最小值出现在最大值之后（min_ts &gt; max_ts），则渲染顺序按时间戳升序自动调整为 first_val → max_val → min_val → last_val，保证折线在时间轴上单调向右推进。形成一条在降采样精度下尽可能还原原始数据趋势形态的多段折线。</w:t>
      </w:r>
    </w:p>
    <w:p>
      <w:pPr>
        <w:pStyle w:val="Heading3"/>
      </w:pPr>
      <w:r>
        <w:rPr>
          <w:rFonts w:ascii="宋体" w:hAnsi="宋体" w:eastAsia="宋体"/>
        </w:rPr>
        <w:t>3.4 系统流程说明</w:t>
      </w:r>
    </w:p>
    <w:p>
      <w:pPr>
        <w:pStyle w:val="Heading4"/>
      </w:pPr>
      <w:r>
        <w:rPr>
          <w:rFonts w:ascii="宋体" w:hAnsi="宋体" w:eastAsia="宋体"/>
        </w:rPr>
        <w:t>3.4.1 写入流程（核心创新——增量双维度自适应桶划分）</w:t>
      </w:r>
    </w:p>
    <w:p>
      <w:r>
        <w:drawing>
          <wp:inline xmlns:a="http://schemas.openxmlformats.org/drawingml/2006/main" xmlns:pic="http://schemas.openxmlformats.org/drawingml/2006/picture">
            <wp:extent cx="3456674"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456674" cy="7498079"/>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写入阶段</w:t>
      </w:r>
      <w:r>
        <w:rPr>
          <w:rFonts w:ascii="宋体" w:hAnsi="宋体" w:eastAsia="宋体"/>
          <w:sz w:val="21"/>
        </w:rPr>
        <w:t>——每条原始数据入库时触发以下流程：</w:t>
      </w:r>
    </w:p>
    <w:p>
      <w:pPr>
        <w:pStyle w:val="ListNumber"/>
        <w:spacing w:after="60"/>
      </w:pPr>
      <w:r>
        <w:rPr>
          <w:rFonts w:ascii="宋体" w:hAnsi="宋体" w:eastAsia="宋体"/>
          <w:sz w:val="21"/>
        </w:rPr>
        <w:t>新数据到达，携带实体标识（entity_id，如节点编号）、时间戳（timestamp，Unix整型秒或毫秒）和指标值（value，浮点数值）。</w:t>
      </w:r>
    </w:p>
    <w:p>
      <w:pPr>
        <w:pStyle w:val="ListNumber"/>
        <w:spacing w:after="60"/>
      </w:pPr>
      <w:r>
        <w:rPr>
          <w:rFonts w:ascii="宋体" w:hAnsi="宋体" w:eastAsia="宋体"/>
          <w:sz w:val="21"/>
        </w:rPr>
        <w:t>以实体标识为key，查询该实体的当前开口桶状态。若该实体尚无开口桶（首次写入或上一个桶刚闭合），以当前数据创建新开口桶：设置bucket_start为当前时间戳，bucket_min和bucket_max均为当前值，记录first_val为当前值。流程结束，等待下一条数据。</w:t>
      </w:r>
    </w:p>
    <w:p>
      <w:pPr>
        <w:pStyle w:val="ListNumber"/>
        <w:spacing w:after="60"/>
      </w:pPr>
      <w:r>
        <w:rPr>
          <w:rFonts w:ascii="宋体" w:hAnsi="宋体" w:eastAsia="宋体"/>
          <w:sz w:val="21"/>
        </w:rPr>
        <w:t>若开口桶已存在，首先更新桶的累计最小值和最大值：bucket_min取当前bucket_min与当前值中的较小者，bucket_max取当前bucket_max与当前值中的较大者。均为O(1)的比较操作。</w:t>
      </w:r>
    </w:p>
    <w:p>
      <w:pPr>
        <w:pStyle w:val="ListNumber"/>
        <w:spacing w:after="60"/>
      </w:pPr>
      <w:r>
        <w:rPr>
          <w:rFonts w:ascii="宋体" w:hAnsi="宋体" w:eastAsia="宋体"/>
          <w:sz w:val="21"/>
        </w:rPr>
        <w:t xml:space="preserve">执行双维度切桶判定，判定式为 </w:t>
      </w:r>
      <w:r>
        <w:rPr>
          <w:rFonts w:ascii="宋体" w:hAnsi="宋体" w:eastAsia="宋体"/>
          <w:color w:val="333333"/>
          <w:sz w:val="21"/>
        </w:rPr>
        <w:t>(Ti - T0 &gt; Tmax) OR ((Ti - T0 &gt; Tmin) AND (Vmax - Vmin &gt; Δ))</w:t>
      </w:r>
      <w:r>
        <w:rPr>
          <w:rFonts w:ascii="宋体" w:hAnsi="宋体" w:eastAsia="宋体"/>
          <w:sz w:val="21"/>
        </w:rPr>
        <w:t>：</w:t>
      </w:r>
    </w:p>
    <w:p>
      <w:pPr>
        <w:pStyle w:val="ListBullet"/>
        <w:spacing w:after="60"/>
      </w:pPr>
      <w:r>
        <w:rPr>
          <w:rFonts w:ascii="宋体" w:hAnsi="宋体" w:eastAsia="宋体"/>
          <w:sz w:val="21"/>
        </w:rPr>
        <w:t>条件1（时间维度上限）：</w:t>
      </w:r>
      <w:r>
        <w:rPr>
          <w:rFonts w:ascii="宋体" w:hAnsi="宋体" w:eastAsia="宋体"/>
          <w:color w:val="333333"/>
          <w:sz w:val="21"/>
        </w:rPr>
        <w:t>Ti - T0 &gt; Tmax</w:t>
      </w:r>
      <w:r>
        <w:rPr>
          <w:rFonts w:ascii="宋体" w:hAnsi="宋体" w:eastAsia="宋体"/>
          <w:sz w:val="21"/>
        </w:rPr>
        <w:t>——若成立，立即闭合当前桶。这是安全阀机制，防止平稳期一个桶无限拉长，确保降采样结果中有足够的数据点供前端绘制。</w:t>
      </w:r>
    </w:p>
    <w:p>
      <w:pPr>
        <w:pStyle w:val="ListBullet"/>
        <w:spacing w:after="60"/>
      </w:pPr>
      <w:r>
        <w:rPr>
          <w:rFonts w:ascii="宋体" w:hAnsi="宋体" w:eastAsia="宋体"/>
          <w:sz w:val="21"/>
        </w:rPr>
        <w:t>条件2（波动维度阈值）：</w:t>
      </w:r>
      <w:r>
        <w:rPr>
          <w:rFonts w:ascii="宋体" w:hAnsi="宋体" w:eastAsia="宋体"/>
          <w:color w:val="333333"/>
          <w:sz w:val="21"/>
        </w:rPr>
        <w:t>(Ti - T0 &gt; Tmin) AND (Vmax - Vmin &gt; Δ)</w:t>
      </w:r>
      <w:r>
        <w:rPr>
          <w:rFonts w:ascii="宋体" w:hAnsi="宋体" w:eastAsia="宋体"/>
          <w:sz w:val="21"/>
        </w:rPr>
        <w:t>——若两个子条件同时成立，立即闭合当前桶。这是数据驱动切桶的核心机制，波动剧烈处自动加密分桶。Tmin 用于防止桶刚开启时因数据正常抖动而误切。</w:t>
      </w:r>
    </w:p>
    <w:p>
      <w:pPr>
        <w:pStyle w:val="ListBullet"/>
        <w:spacing w:after="60"/>
      </w:pPr>
      <w:r>
        <w:rPr>
          <w:rFonts w:ascii="宋体" w:hAnsi="宋体" w:eastAsia="宋体"/>
          <w:sz w:val="21"/>
        </w:rPr>
        <w:t>两个条件均不满足：不切桶，等待下一条数据。状态机仅维护五项数值（T0、Vmin、Vmax、Tmin_ts、Tmax_ts），内存开销可忽略。</w:t>
      </w:r>
    </w:p>
    <w:p>
      <w:pPr>
        <w:pStyle w:val="ListNumber"/>
        <w:spacing w:after="60"/>
      </w:pPr>
      <w:r>
        <w:rPr>
          <w:rFonts w:ascii="宋体" w:hAnsi="宋体" w:eastAsia="宋体"/>
          <w:sz w:val="21"/>
        </w:rPr>
        <w:t>闭合当前桶时执行以下操作：</w:t>
      </w:r>
    </w:p>
    <w:p>
      <w:pPr>
        <w:pStyle w:val="ListBullet"/>
        <w:spacing w:after="60"/>
      </w:pPr>
      <w:r>
        <w:rPr>
          <w:rFonts w:ascii="宋体" w:hAnsi="宋体" w:eastAsia="宋体"/>
          <w:sz w:val="21"/>
        </w:rPr>
        <w:t>记录bucket_end为当前时间戳；</w:t>
      </w:r>
    </w:p>
    <w:p>
      <w:pPr>
        <w:pStyle w:val="ListBullet"/>
        <w:spacing w:after="60"/>
      </w:pPr>
      <w:r>
        <w:rPr>
          <w:rFonts w:ascii="宋体" w:hAnsi="宋体" w:eastAsia="宋体"/>
          <w:sz w:val="21"/>
        </w:rPr>
        <w:t>记录last_val为当前值；</w:t>
      </w:r>
    </w:p>
    <w:p>
      <w:pPr>
        <w:pStyle w:val="ListBullet"/>
        <w:spacing w:after="60"/>
      </w:pPr>
      <w:r>
        <w:rPr>
          <w:rFonts w:ascii="宋体" w:hAnsi="宋体" w:eastAsia="宋体"/>
          <w:sz w:val="21"/>
        </w:rPr>
        <w:t>将(bucket_start, bucket_end, first_val, bucket_min, min_ts, bucket_max, max_ts, last_val)写入降采样结果存储；</w:t>
      </w:r>
    </w:p>
    <w:p>
      <w:pPr>
        <w:pStyle w:val="ListBullet"/>
        <w:spacing w:after="60"/>
      </w:pPr>
      <w:r>
        <w:rPr>
          <w:rFonts w:ascii="宋体" w:hAnsi="宋体" w:eastAsia="宋体"/>
          <w:sz w:val="21"/>
        </w:rPr>
        <w:t>以当前数据重置状态机：bucket_start=当前时间戳，bucket_min=bucket_max=当前值，min_ts=max_ts=当前时间戳，first_val=当前值。</w:t>
      </w:r>
    </w:p>
    <w:p>
      <w:pPr>
        <w:spacing w:after="120" w:line="276" w:lineRule="auto"/>
      </w:pPr>
      <w:r>
        <w:rPr>
          <w:rFonts w:ascii="宋体" w:hAnsi="宋体" w:eastAsia="宋体"/>
          <w:b/>
          <w:sz w:val="21"/>
        </w:rPr>
        <w:t>查询阶段</w:t>
      </w:r>
      <w:r>
        <w:rPr>
          <w:rFonts w:ascii="宋体" w:hAnsi="宋体" w:eastAsia="宋体"/>
          <w:sz w:val="21"/>
        </w:rPr>
        <w:t>——前端发起查询时：</w:t>
      </w:r>
    </w:p>
    <w:p>
      <w:pPr>
        <w:pStyle w:val="ListNumber"/>
        <w:spacing w:after="60"/>
      </w:pPr>
      <w:r>
        <w:rPr>
          <w:rFonts w:ascii="宋体" w:hAnsi="宋体" w:eastAsia="宋体"/>
          <w:sz w:val="21"/>
        </w:rPr>
        <w:t>查询服务接收请求，参数包括实体标识和起止时间戳；</w:t>
      </w:r>
    </w:p>
    <w:p>
      <w:pPr>
        <w:pStyle w:val="ListNumber"/>
        <w:spacing w:after="60"/>
      </w:pPr>
      <w:r>
        <w:rPr>
          <w:rFonts w:ascii="宋体" w:hAnsi="宋体" w:eastAsia="宋体"/>
          <w:sz w:val="21"/>
        </w:rPr>
        <w:t>直接对降采样结果存储执行范围查询，利用(entity_id, bucket_start)索引或排序键快速定位；</w:t>
      </w:r>
    </w:p>
    <w:p>
      <w:pPr>
        <w:pStyle w:val="ListNumber"/>
        <w:spacing w:after="60"/>
      </w:pPr>
      <w:r>
        <w:rPr>
          <w:rFonts w:ascii="宋体" w:hAnsi="宋体" w:eastAsia="宋体"/>
          <w:sz w:val="21"/>
        </w:rPr>
        <w:t>对于查询范围内尚未闭合的最新桶（即当前开口桶，其数据尚未写入降采样结果存储），以当前系统时间作为临时bucket_end，从状态机中读取当前first_val、bucket_min、min_ts、bucket_max、max_ts，从原始数据存储读取该entity_id最新一条value作为last_val，拼接到查询结果末尾；</w:t>
      </w:r>
    </w:p>
    <w:p>
      <w:pPr>
        <w:pStyle w:val="ListNumber"/>
        <w:spacing w:after="60"/>
      </w:pPr>
      <w:r>
        <w:rPr>
          <w:rFonts w:ascii="宋体" w:hAnsi="宋体" w:eastAsia="宋体"/>
          <w:sz w:val="21"/>
        </w:rPr>
        <w:t>将降采样结果直接返回前端，全程无需扫描原始数据存储，无需聚合计算。</w:t>
      </w:r>
    </w:p>
    <w:p>
      <w:pPr>
        <w:pStyle w:val="Heading4"/>
      </w:pPr>
      <w:r>
        <w:rPr>
          <w:rFonts w:ascii="宋体" w:hAnsi="宋体" w:eastAsia="宋体"/>
        </w:rPr>
        <w:t>3.4.2 两项创新的协同关系</w:t>
      </w:r>
    </w:p>
    <w:p>
      <w:pPr>
        <w:spacing w:after="120" w:line="276" w:lineRule="auto"/>
      </w:pPr>
      <w:r>
        <w:rPr>
          <w:rFonts w:ascii="宋体" w:hAnsi="宋体" w:eastAsia="宋体"/>
          <w:sz w:val="21"/>
        </w:rPr>
        <w:t>两项创新在系统管线中按"写入侧→查询侧"的顺序协同工作：</w:t>
      </w:r>
    </w:p>
    <w:p>
      <w:pPr>
        <w:pStyle w:val="ListBullet"/>
        <w:spacing w:after="60"/>
      </w:pPr>
      <w:r>
        <w:rPr>
          <w:rFonts w:ascii="宋体" w:hAnsi="宋体" w:eastAsia="宋体"/>
          <w:b/>
          <w:sz w:val="21"/>
        </w:rPr>
        <w:t>创新1（写入时增量双维度自适应桶划分）</w:t>
      </w:r>
      <w:r>
        <w:rPr>
          <w:rFonts w:ascii="宋体" w:hAnsi="宋体" w:eastAsia="宋体"/>
          <w:sz w:val="21"/>
        </w:rPr>
        <w:t>：决定"数据如何被分割、何时被分割"。在写入路径上，通过轻量级增量状态机（每个实体仅维护一个开口桶的三项状态，内存开销约24字节/实体）对每条新入库数据执行双维度判定。与 CN122112135A 和 CN117891588A 的固定窗口预聚合不同，本方案的桶边界完全由数据自身波动特征实时驱动——时间维度作为安全阀防止桶无限拉长，波动维度根据累计极差自动加密或拉长桶宽。闭合的桶即时写入降采样结果存储，使得查询侧可以直接读取已结构化的降采样数据。</w:t>
      </w:r>
    </w:p>
    <w:p>
      <w:pPr>
        <w:pStyle w:val="ListBullet"/>
        <w:spacing w:after="60"/>
      </w:pPr>
      <w:r>
        <w:rPr>
          <w:rFonts w:ascii="宋体" w:hAnsi="宋体" w:eastAsia="宋体"/>
          <w:b/>
          <w:sz w:val="21"/>
        </w:rPr>
        <w:t>创新2（桶内4点多线段趋势还原）</w:t>
      </w:r>
      <w:r>
        <w:rPr>
          <w:rFonts w:ascii="宋体" w:hAnsi="宋体" w:eastAsia="宋体"/>
          <w:sz w:val="21"/>
        </w:rPr>
        <w:t>：决定"每个桶输出什么信息"。在桶闭合时，提取first_val、min_val（连同min_ts）、max_val（连同max_ts）、last_val四个特征点及其极值时间戳。与现有方案每桶输出单个聚合值的做法不同，4点趋势向量保留了极值的实际发生时刻，前端以实际时间戳为x坐标渲染3条线段，能更准确地还原桶内数据的上升-下降-反弹等趋势变化。</w:t>
      </w:r>
    </w:p>
    <w:p>
      <w:pPr>
        <w:spacing w:after="120" w:line="276" w:lineRule="auto"/>
      </w:pPr>
      <w:r>
        <w:rPr>
          <w:rFonts w:ascii="宋体" w:hAnsi="宋体" w:eastAsia="宋体"/>
          <w:sz w:val="21"/>
        </w:rPr>
        <w:t>两者自洽且互补：创新1使得降采样结果在写入时即产生且实时可见，消除了查询时的重复计算开销，同时支持了任意时间段的灵活查询；创新2使得降采样不再是简单的信息丢弃，而是对原始趋势的有损但保形的近似。两者组合构成一条完整的"写入即降采样→查询零计算→趋势形态保留"技术管线。</w:t>
      </w:r>
    </w:p>
    <w:p>
      <w:pPr>
        <w:pStyle w:val="Heading3"/>
      </w:pPr>
      <w:r>
        <w:rPr>
          <w:rFonts w:ascii="宋体" w:hAnsi="宋体" w:eastAsia="宋体"/>
        </w:rPr>
        <w:t>3.5 关键技术参数</w:t>
      </w:r>
    </w:p>
    <w:p>
      <w:pPr>
        <w:spacing w:after="120" w:line="276" w:lineRule="auto"/>
      </w:pPr>
      <w:r>
        <w:rPr>
          <w:rFonts w:ascii="宋体" w:hAnsi="宋体" w:eastAsia="宋体"/>
          <w:b/>
          <w:sz w:val="21"/>
        </w:rPr>
        <w:t>（1）时间戳类型</w:t>
      </w:r>
      <w:r>
        <w:rPr>
          <w:rFonts w:ascii="宋体" w:hAnsi="宋体" w:eastAsia="宋体"/>
          <w:sz w:val="21"/>
        </w:rPr>
        <w:t>：原始数据和降采样结果中的时间戳字段均采用整型（如64位有符号或无符号整数）存储Unix时间戳（秒级或毫秒级），而非日期时间字符串类型。原因：整型可直接参与算术运算（减法、比较），无需类型转换，计算效率高。</w:t>
      </w:r>
    </w:p>
    <w:p>
      <w:pPr>
        <w:spacing w:after="120" w:line="276" w:lineRule="auto"/>
      </w:pPr>
      <w:r>
        <w:rPr>
          <w:rFonts w:ascii="宋体" w:hAnsi="宋体" w:eastAsia="宋体"/>
          <w:b/>
          <w:sz w:val="21"/>
        </w:rPr>
        <w:t>（2）降采样结果存储结构</w:t>
      </w:r>
      <w:r>
        <w:rPr>
          <w:rFonts w:ascii="宋体" w:hAnsi="宋体" w:eastAsia="宋体"/>
          <w:sz w:val="21"/>
        </w:rPr>
        <w:t>：以实体标识和bucket_start为联合键或排序键。查询时按实体标识和bucket_start范围检索，结果天然按时间有序输出。</w:t>
      </w:r>
    </w:p>
    <w:p>
      <w:pPr>
        <w:spacing w:after="120" w:line="276" w:lineRule="auto"/>
      </w:pPr>
      <w:r>
        <w:rPr>
          <w:rFonts w:ascii="宋体" w:hAnsi="宋体" w:eastAsia="宋体"/>
          <w:b/>
          <w:sz w:val="21"/>
        </w:rPr>
        <w:t>（3）自适应桶参数</w:t>
      </w:r>
      <w:r>
        <w:rPr>
          <w:rFonts w:ascii="宋体" w:hAnsi="宋体" w:eastAsia="宋体"/>
          <w:sz w:val="21"/>
        </w:rPr>
        <w:t>：</w:t>
      </w:r>
    </w:p>
    <w:p>
      <w:pPr>
        <w:pStyle w:val="ListBullet"/>
        <w:spacing w:after="60"/>
      </w:pPr>
      <w:r>
        <w:rPr>
          <w:rFonts w:ascii="宋体" w:hAnsi="宋体" w:eastAsia="宋体"/>
          <w:color w:val="333333"/>
          <w:sz w:val="21"/>
        </w:rPr>
        <w:t>max_bucket_sec</w:t>
      </w:r>
      <w:r>
        <w:rPr>
          <w:rFonts w:ascii="宋体" w:hAnsi="宋体" w:eastAsia="宋体"/>
          <w:sz w:val="21"/>
        </w:rPr>
        <w:t>（时间上限）：单桶最大时长，通常设为数千至数万秒。作用：安全阀——防止平稳期（如GPU夜间空闲）一个桶拉得过长，确保降采样结果中至少有一定数量的数据点供前端绘制。</w:t>
      </w:r>
    </w:p>
    <w:p>
      <w:pPr>
        <w:pStyle w:val="ListBullet"/>
        <w:spacing w:after="60"/>
      </w:pPr>
      <w:r>
        <w:rPr>
          <w:rFonts w:ascii="宋体" w:hAnsi="宋体" w:eastAsia="宋体"/>
          <w:color w:val="333333"/>
          <w:sz w:val="21"/>
        </w:rPr>
        <w:t>fluctuation_threshold</w:t>
      </w:r>
      <w:r>
        <w:rPr>
          <w:rFonts w:ascii="宋体" w:hAnsi="宋体" w:eastAsia="宋体"/>
          <w:sz w:val="21"/>
        </w:rPr>
        <w:t>（波动阈值）：桶内累计极差的触发阈值。当</w:t>
      </w:r>
      <w:r>
        <w:rPr>
          <w:rFonts w:ascii="宋体" w:hAnsi="宋体" w:eastAsia="宋体"/>
          <w:color w:val="333333"/>
          <w:sz w:val="21"/>
        </w:rPr>
        <w:t>bucket_max - bucket_min &gt; fluctuation_threshold</w:t>
      </w:r>
      <w:r>
        <w:rPr>
          <w:rFonts w:ascii="宋体" w:hAnsi="宋体" w:eastAsia="宋体"/>
          <w:sz w:val="21"/>
        </w:rPr>
        <w:t>且当前桶已持续超过min_window_sec时触发切桶。根据监控指标的特性定制——GPU使用率波动大时可设为40-80，CPU使用率波动小时可设为10-30，网络流量可根据实际带宽范围设定。</w:t>
      </w:r>
    </w:p>
    <w:p>
      <w:pPr>
        <w:pStyle w:val="ListBullet"/>
        <w:spacing w:after="60"/>
      </w:pPr>
      <w:r>
        <w:rPr>
          <w:rFonts w:ascii="宋体" w:hAnsi="宋体" w:eastAsia="宋体"/>
          <w:color w:val="333333"/>
          <w:sz w:val="21"/>
        </w:rPr>
        <w:t>min_window_sec</w:t>
      </w:r>
      <w:r>
        <w:rPr>
          <w:rFonts w:ascii="宋体" w:hAnsi="宋体" w:eastAsia="宋体"/>
          <w:sz w:val="21"/>
        </w:rPr>
        <w:t>（最小累计时长）：防止桶刚开启、仅累积了几条数据时就因正常抖动而误触发切桶。通常设为数十至数百秒。该参数确保波动维度的切桶判定基于一段连续区间的整体行为，而非个别瞬时值的偶然偏离。</w:t>
      </w:r>
    </w:p>
    <w:p>
      <w:pPr>
        <w:spacing w:after="120" w:line="276" w:lineRule="auto"/>
      </w:pPr>
      <w:r>
        <w:rPr>
          <w:rFonts w:ascii="宋体" w:hAnsi="宋体" w:eastAsia="宋体"/>
          <w:b/>
          <w:sz w:val="21"/>
        </w:rPr>
        <w:t>（4）4点特征提取与渲染</w:t>
      </w:r>
      <w:r>
        <w:rPr>
          <w:rFonts w:ascii="宋体" w:hAnsi="宋体" w:eastAsia="宋体"/>
          <w:sz w:val="21"/>
        </w:rPr>
        <w:t>：每桶输出first_val、min_val、max_val、last_val共4个特征值，同时记录min_val和max_val各自出现的实际时间戳min_ts和max_ts。渲染时各特征点的水平位置由实际时间戳决定：</w:t>
      </w:r>
      <w:r>
        <w:rPr>
          <w:rFonts w:ascii="Consolas" w:hAnsi="Consolas" w:eastAsia="Consolas"/>
          <w:color w:val="333333"/>
          <w:sz w:val="18"/>
        </w:rPr>
        <w:t>(bucket_start, first_val) → (min_ts, min_val) → (max_ts, max_val) → (bucket_end, last_val)</w:t>
      </w:r>
      <w:r>
        <w:rPr>
          <w:rFonts w:ascii="宋体" w:hAnsi="宋体" w:eastAsia="宋体"/>
          <w:sz w:val="21"/>
        </w:rPr>
        <w:t>，若min_ts &gt; max_ts则交换两者的渲染顺序以保证时间轴单调性。3条线段的斜率反映桶内数据的实际变化速率——斜率越陡表示变化越剧烈，斜率越平缓表示变化越温和。若查询范围内共N个桶，则前端绘制3N条线段。</w:t>
      </w:r>
    </w:p>
    <w:p>
      <w:pPr>
        <w:spacing w:after="120" w:line="276" w:lineRule="auto"/>
      </w:pPr>
      <w:r>
        <w:rPr>
          <w:rFonts w:ascii="宋体" w:hAnsi="宋体" w:eastAsia="宋体"/>
          <w:b/>
          <w:sz w:val="21"/>
        </w:rPr>
        <w:t>（5）增量状态机的内存/存储开销</w:t>
      </w:r>
      <w:r>
        <w:rPr>
          <w:rFonts w:ascii="宋体" w:hAnsi="宋体" w:eastAsia="宋体"/>
          <w:sz w:val="21"/>
        </w:rPr>
        <w:t>：每个监控实体仅维护一个开口桶的五项状态（bucket_start、bucket_min、bucket_max、min_ts、max_ts，均为64位数值），内存占用约40字节/实体。对于50个实体（如50个计算节点）规模的监控系统，状态机总内存约2KB，可完全在应用进程内存中维护。</w:t>
      </w:r>
    </w:p>
    <w:p>
      <w:pPr>
        <w:spacing w:after="120" w:line="276" w:lineRule="auto"/>
      </w:pPr>
      <w:r>
        <w:rPr>
          <w:rFonts w:ascii="宋体" w:hAnsi="宋体" w:eastAsia="宋体"/>
          <w:b/>
          <w:sz w:val="21"/>
        </w:rPr>
        <w:t>（6）部署灵活性</w:t>
      </w:r>
      <w:r>
        <w:rPr>
          <w:rFonts w:ascii="宋体" w:hAnsi="宋体" w:eastAsia="宋体"/>
          <w:sz w:val="21"/>
        </w:rPr>
        <w:t>：本方法仅依赖通用数据存储系统的基础能力（整型存储、按实体和时间戳排序索引、范围查询），不要求存储系统具备原生的降采样或预聚合功能，不绑定特定数据库产品。桶状态维护模块和特征提取模块可在应用层（推荐，性能最佳）实现，也可在存储系统的触发器、存储过程或用户自定义函数中实现。适用的存储系统包括但不限于：关系型数据库（MySQL、PostgreSQL、SQLite等）、键值数据库（RocksDB、LevelDB等）、时序数据库（InfluxDB、TimescaleDB等），以及嵌入式存储引擎。</w:t>
      </w:r>
    </w:p>
    <w:p>
      <w:pPr>
        <w:pStyle w:val="Heading4"/>
      </w:pPr>
      <w:r>
        <w:rPr>
          <w:rFonts w:ascii="宋体" w:hAnsi="宋体" w:eastAsia="宋体"/>
        </w:rPr>
        <w:t>3.5.1 桶结构示意——自适应桶与固定桶对比</w:t>
      </w:r>
    </w:p>
    <w:p>
      <w:pPr>
        <w:spacing w:after="120" w:line="276" w:lineRule="auto"/>
      </w:pPr>
      <w:r>
        <w:rPr>
          <w:rFonts w:ascii="宋体" w:hAnsi="宋体" w:eastAsia="宋体"/>
          <w:sz w:val="21"/>
        </w:rPr>
        <w:t>下图为桶结构与前端渲染效果的综合示意图，直观展示本发明方案与传统固定窗口方案的差异。</w:t>
      </w:r>
    </w:p>
    <w:p>
      <w:r>
        <w:drawing>
          <wp:inline xmlns:a="http://schemas.openxmlformats.org/drawingml/2006/main" xmlns:pic="http://schemas.openxmlformats.org/drawingml/2006/picture">
            <wp:extent cx="5029200" cy="3075202"/>
            <wp:docPr id="3" name="Picture 3"/>
            <wp:cNvGraphicFramePr>
              <a:graphicFrameLocks noChangeAspect="1"/>
            </wp:cNvGraphicFramePr>
            <a:graphic>
              <a:graphicData uri="http://schemas.openxmlformats.org/drawingml/2006/picture">
                <pic:pic>
                  <pic:nvPicPr>
                    <pic:cNvPr id="0" name="bucket_structure_diagram.png"/>
                    <pic:cNvPicPr/>
                  </pic:nvPicPr>
                  <pic:blipFill>
                    <a:blip r:embed="rId11"/>
                    <a:stretch>
                      <a:fillRect/>
                    </a:stretch>
                  </pic:blipFill>
                  <pic:spPr>
                    <a:xfrm>
                      <a:off x="0" y="0"/>
                      <a:ext cx="5029200" cy="3075202"/>
                    </a:xfrm>
                    <a:prstGeom prst="rect"/>
                  </pic:spPr>
                </pic:pic>
              </a:graphicData>
            </a:graphic>
          </wp:inline>
        </w:drawing>
      </w:r>
    </w:p>
    <w:p>
      <w:pPr>
        <w:spacing w:after="120" w:line="276" w:lineRule="auto"/>
      </w:pPr>
      <w:r>
        <w:rPr>
          <w:rFonts w:ascii="宋体" w:hAnsi="宋体" w:eastAsia="宋体"/>
          <w:b/>
          <w:sz w:val="21"/>
        </w:rPr>
        <w:t>图3说明</w:t>
      </w:r>
      <w:r>
        <w:rPr>
          <w:rFonts w:ascii="宋体" w:hAnsi="宋体" w:eastAsia="宋体"/>
          <w:sz w:val="21"/>
        </w:rPr>
        <w:t>：上图为本发明方案——灰色折线为原始数据（模拟GPU使用率在空闲→训练→空闲→中等负载四个阶段的典型波动模式）。每个彩色区块为一个自适应桶，桶宽度由双维度判定实时决定：左侧空闲区域（蓝色，桶1-3）波动小、桶宽度大（约8-12个时间单位）；中部训练区域（红/橙色，桶4-6）波动剧烈、自动加密（桶宽度约3-5个时间单位），区块以斜线填充标注；右侧中等负载区域（绿色，桶7-9）波动适中、桶宽度居中。每个桶内的4个彩色圆点为first_val/min_val/max_val/last_val，桶内3条彩色线段连接4点形成趋势折线。右下角为单个波动桶的放大视图，标注了4个特征点的名称和连接顺序。</w:t>
      </w:r>
    </w:p>
    <w:p>
      <w:pPr>
        <w:spacing w:after="120" w:line="276" w:lineRule="auto"/>
      </w:pPr>
      <w:r>
        <w:rPr>
          <w:rFonts w:ascii="宋体" w:hAnsi="宋体" w:eastAsia="宋体"/>
          <w:sz w:val="21"/>
        </w:rPr>
        <w:t>下图为传统方案——每个灰色区块为固定宽度桶（均=10个时间单位），桶边界由配置静态决定，与数据波动无关。中部训练区域的剧烈波动被固定在两个等宽桶内，内部细节丢失；左侧空闲区域按固定宽度仍产生3个冗余桶。每个桶仅1个灰色均值点，相邻桶之间仅1条直线段连接，桶内趋势完全不可见。</w:t>
      </w:r>
    </w:p>
    <w:p>
      <w:pPr>
        <w:spacing w:after="120" w:line="276" w:lineRule="auto"/>
      </w:pPr>
      <w:r>
        <w:rPr>
          <w:rFonts w:ascii="宋体" w:hAnsi="宋体" w:eastAsia="宋体"/>
          <w:sz w:val="21"/>
        </w:rPr>
        <w:t>两种方案对比可见：本发明方案在同等或更少的桶数量下，波动区域桶密度自动提高以保留细节，平稳区域桶宽自动拉长以合并冗余；每桶输出4点而非1点，趋势形态在多段折线中直观可见。</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与现有技术侧重"让单次查询更快"（查询侧降采样，方向一）或用"固定时间窗口预计算"（写时预聚合，方向二中CN122112135A的CDC+物化视图方案和CN117891588A的GPU预计算方案）的思路不同，本发明提出了一条从"写入时增量自适应桶划分"到"桶内趋势形态保留"的完整技术管线。降采样结果在数据写入时即自动产生且实时可见，查询时零计算、零等待。桶划分密度由数据自身波动特征驱动，无需人工配置窗口大小。在通用CPU服务器和标准数据存储系统上即可运行，无需GPU/FPGA专用硬件，无需分布式计算集群，不绑定特定数据库产品。</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（1）写入即降采样，查询零计算，数据实时可见</w:t>
      </w:r>
      <w:r>
        <w:rPr>
          <w:rFonts w:ascii="宋体" w:hAnsi="宋体" w:eastAsia="宋体"/>
          <w:sz w:val="21"/>
        </w:rPr>
        <w:t>。与查询侧降采样方案（方向一，每次查询需扫描全量原始数据并重新计算，查询耗时数百毫秒至数秒）和固定窗口写时预聚合方案（方向二中，CN122112135A的物化视图按固定时间间隔批量刷新，CN117891588A的GPU预计算按固定窗口落盘）不同，本发明在每条原始数据入库时即触发增量桶划分判定——仅需三次整数比较操作（时间维度一次、波动维度两次），判定耗时小于0.1毫秒/条，对写入吞吐量的影响可忽略。桶闭合后降采样结果立即写入持久化存储，数据写入与降采样同步完成。查询时直接从降采样结果读取——无需扫描原始数据、无需聚合计算、无需应用层缓存——查询耗时从数百毫秒降至数毫秒。同时，由于降采样结果覆盖全部历史时间段，查询支持任意起止时间范围，不再局限于"最近N天"等特定滑动窗口模式。</w:t>
      </w:r>
    </w:p>
    <w:p>
      <w:pPr>
        <w:spacing w:after="120" w:line="276" w:lineRule="auto"/>
      </w:pPr>
      <w:r>
        <w:rPr>
          <w:rFonts w:ascii="宋体" w:hAnsi="宋体" w:eastAsia="宋体"/>
          <w:b/>
          <w:sz w:val="21"/>
        </w:rPr>
        <w:t>（2）桶划分密度自适应数据波动，高保真还原且抗干扰</w:t>
      </w:r>
      <w:r>
        <w:rPr>
          <w:rFonts w:ascii="宋体" w:hAnsi="宋体" w:eastAsia="宋体"/>
          <w:sz w:val="21"/>
        </w:rPr>
        <w:t>。与现有写时预聚合方案以固定时间间隔（CN122112135A依赖TimeScaleDB内置连续聚合的固定窗口，CN117891588A依赖GPU预计算的固定窗口）为桶窗口的静态划分方式不同，本发明的桶边界由数据自身波动特征实时驱动——仅依靠时间上限、波动阈值和最小累计时长三个可调参数，即可实现：波动剧烈区域自动加密分桶，精准留存峰值、拐点和瞬时突变的细节；平稳区域自动拉长桶宽合并冗余数据。此外，本方案以桶内累计极差（一段连续区间内最大值与最小值的差值）衡量波动幅度，而非仅对比相邻单个数据点的差值。单个异常毛刺点的出现不会导致桶内累计极差发生剧烈变化，因而不会单独触发切桶；只有波动幅度在连续多行数据上真正累积超出阈值时，才执行切桶。桶边界更稳定、更贴合真实业务波动规律。场景通用性高，仅调整三个参数即可适配CPU使用率、内存占用、网络流量、磁盘IO、设备时延等各类时序监控指标。</w:t>
      </w:r>
    </w:p>
    <w:p>
      <w:pPr>
        <w:spacing w:after="120" w:line="276" w:lineRule="auto"/>
      </w:pPr>
      <w:r>
        <w:rPr>
          <w:rFonts w:ascii="宋体" w:hAnsi="宋体" w:eastAsia="宋体"/>
          <w:b/>
          <w:sz w:val="21"/>
        </w:rPr>
        <w:t>（3）每桶4点多线段渲染，桶内趋势形态以多线段近似保留</w:t>
      </w:r>
      <w:r>
        <w:rPr>
          <w:rFonts w:ascii="宋体" w:hAnsi="宋体" w:eastAsia="宋体"/>
          <w:sz w:val="21"/>
        </w:rPr>
        <w:t>。与每桶输出单点（均值、最大值、最小值、计数或LTTB特征点）的现有方案（含CN122112135A的连续聚合和CN117891588A的GPU预计算）不同，本发明每桶输出4个特征点并以3条线段连接。首点锚定桶开始时刻、最低点和最高点分别置于桶的1/4和3/4位置以表示趋势方向、末点锚定桶结束时刻，使得折线能直观展示桶内数据"先下降后上升""先上升后回落"等趋势变化，极值和拐点的视觉信息不会丢失。信息保留度（每桶4点对比1点）为现有方案的4倍，计算复杂度仍为O(n)。</w:t>
      </w:r>
    </w:p>
    <w:p>
      <w:pPr>
        <w:spacing w:after="120" w:line="276" w:lineRule="auto"/>
      </w:pPr>
      <w:r>
        <w:rPr>
          <w:rFonts w:ascii="宋体" w:hAnsi="宋体" w:eastAsia="宋体"/>
          <w:b/>
          <w:sz w:val="21"/>
        </w:rPr>
        <w:t>（4）零专用硬件依赖，不绑定特定数据库产品</w:t>
      </w:r>
      <w:r>
        <w:rPr>
          <w:rFonts w:ascii="宋体" w:hAnsi="宋体" w:eastAsia="宋体"/>
          <w:sz w:val="21"/>
        </w:rPr>
        <w:t>。本方法仅需通用CPU服务器和通用数据存储系统的基础查询能力。与CN117891588A依赖GPU/FPGA专用硬件、CN122112135A绑定TimeScaleDB+Kafka+NiFi技术栈、方向四依赖Spark集群不同，本方案的增量状态机仅维护三项数值、判定逻辑为纯整数和浮点比较，可在应用层轻量实现。适用于从边缘计算设备到云托管环境的各类部署场景，存储系统可按需选择。</w:t>
      </w:r>
    </w:p>
    <w:p>
      <w:pPr>
        <w:spacing w:after="120" w:line="276" w:lineRule="auto"/>
      </w:pPr>
      <w:r>
        <w:rPr>
          <w:rFonts w:ascii="宋体" w:hAnsi="宋体" w:eastAsia="宋体"/>
          <w:b/>
          <w:sz w:val="21"/>
        </w:rPr>
        <w:t>（5）输出为精确统计值而非预测近似值</w:t>
      </w:r>
      <w:r>
        <w:rPr>
          <w:rFonts w:ascii="宋体" w:hAnsi="宋体" w:eastAsia="宋体"/>
          <w:sz w:val="21"/>
        </w:rPr>
        <w:t>。本方法提取的min_val和max_val为桶内数据的精确最小值和最大值，非模型预测生成的近似值（区别于方向三的CN117520423A），不会因模型平滑效应丢失异常峰值。适用于异常检测、告警触发等对数据精度有严格要求的场景。</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技术关键点一：写入时增量双维度自适应桶划分方法（创新1）</w:t>
      </w:r>
    </w:p>
    <w:p>
      <w:pPr>
        <w:spacing w:after="120" w:line="276" w:lineRule="auto"/>
      </w:pPr>
      <w:r>
        <w:rPr>
          <w:rFonts w:ascii="宋体" w:hAnsi="宋体" w:eastAsia="宋体"/>
          <w:sz w:val="21"/>
        </w:rPr>
        <w:t>在每条时序数据写入存储系统时，触发一次增量桶划分判定。维护一个仅记录当前开口桶三项状态（起始时间戳bucket_start、累计最小值bucket_min、累计最大值bucket_max）的轻量级状态机，按实体标识为粒度管理。对每条新数据同时以时间维度和波动维度两个条件判定是否闭合当前桶——时间维度设定单桶最大时长上限（max_bucket_sec），作为安全阀防止平稳期桶无限拉长；波动维度以桶内累计极差（bucket_max - bucket_min）衡量局部波动幅度，当极差超过预设阈值（fluctuation_threshold）且当前桶已持续超过最小累计时长（min_window_sec）时触发闭合。两个条件满足任一即闭合当前桶、提取特征点并写入降采样结果存储，同时重置状态机开启新桶。桶边界完全由数据自身波动特征实时驱动，无需预设固定窗口宽度或窗口数量。判定过程仅涉及O(1)的整数减法和浮点比较操作。与CN122112135A和CN117891588A的固定时间窗口预聚合方案存在本质区别。</w:t>
      </w:r>
    </w:p>
    <w:p>
      <w:pPr>
        <w:spacing w:after="120" w:line="276" w:lineRule="auto"/>
      </w:pPr>
      <w:r>
        <w:rPr>
          <w:rFonts w:ascii="宋体" w:hAnsi="宋体" w:eastAsia="宋体"/>
          <w:sz w:val="21"/>
        </w:rPr>
        <w:t>（具体实现见第三章3.4.1节）</w:t>
      </w:r>
    </w:p>
    <w:p>
      <w:pPr>
        <w:spacing w:after="120" w:line="276" w:lineRule="auto"/>
      </w:pPr>
      <w:r>
        <w:rPr>
          <w:rFonts w:ascii="宋体" w:hAnsi="宋体" w:eastAsia="宋体"/>
          <w:b/>
          <w:sz w:val="21"/>
        </w:rPr>
        <w:t>技术关键点二：桶内首-低-高-尾4点多线段趋势还原方法（创新2）</w:t>
      </w:r>
    </w:p>
    <w:p>
      <w:pPr>
        <w:spacing w:after="120" w:line="276" w:lineRule="auto"/>
      </w:pPr>
      <w:r>
        <w:rPr>
          <w:rFonts w:ascii="宋体" w:hAnsi="宋体" w:eastAsia="宋体"/>
          <w:sz w:val="21"/>
        </w:rPr>
        <w:t>对每个闭合的降采样桶，不以单个聚合值代表整个桶的数据，而是提取桶内按时间排序的首个值（first_val）、最小值（min_val）及最小值出现的时间戳（min_ts）、最大值（max_val）及最大值出现的时间戳（max_ts）、末尾值（last_val）共4个特征点及其极值时间戳，持久化写入降采样结果存储。查询时前端以3条线段按各特征点的实际时间戳位置（bucket_start, first_val）→（min_ts, min_val）→（max_ts, max_val）→（bucket_end, last_val）依次连接，形成一条在降采样精度下尽可能还原原始数据升降趋势的多段折线。与现有方案每桶输出单点的做法存在本质区别。</w:t>
      </w:r>
    </w:p>
    <w:p>
      <w:pPr>
        <w:spacing w:after="120" w:line="276" w:lineRule="auto"/>
      </w:pPr>
      <w:r>
        <w:rPr>
          <w:rFonts w:ascii="宋体" w:hAnsi="宋体" w:eastAsia="宋体"/>
          <w:sz w:val="21"/>
        </w:rPr>
        <w:t>（具体实现见第三章3.4.1节及3.5节参数(4)）</w:t>
      </w:r>
    </w:p>
    <w:p>
      <w:pPr>
        <w:spacing w:after="120" w:line="276" w:lineRule="auto"/>
      </w:pPr>
      <w:r>
        <w:rPr>
          <w:rFonts w:ascii="宋体" w:hAnsi="宋体" w:eastAsia="宋体"/>
          <w:b/>
          <w:sz w:val="21"/>
        </w:rPr>
        <w:t>技术关键点三：上述两项技术的系统级组合</w:t>
      </w:r>
      <w:r>
        <w:rPr>
          <w:rFonts w:ascii="宋体" w:hAnsi="宋体" w:eastAsia="宋体"/>
          <w:sz w:val="21"/>
        </w:rPr>
        <w:t>——写入时增量双维度自适应桶划分作为数据写入路径上的前置处理（实时产生降采样结果），4点多线段趋势还原作为桶闭合时的后置处理（提取趋势特征并持久化），两者协同构成完整的"写入即降采样→查询零计算→趋势形态保留"技术管线。降采样结果存储本身即为持续更新的物化结构，查询时无需访问原始数据、无需执行额外计算。</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时序数据的写时增量自适应降采样方法，在每条原始数据写入时触发增量桶划分判定，以时间上限和累计波动为双维度判定条件，通过维护仅含当前开口桶状态的轻量级状态机实时确定桶边界，并将闭合桶的特征数据写入降采样结果存储（独立权利要求——方法）；</w:t>
      </w:r>
    </w:p>
    <w:p>
      <w:pPr>
        <w:pStyle w:val="ListNumber"/>
        <w:spacing w:after="60"/>
      </w:pPr>
      <w:r>
        <w:rPr>
          <w:rFonts w:ascii="宋体" w:hAnsi="宋体" w:eastAsia="宋体"/>
          <w:sz w:val="21"/>
        </w:rPr>
        <w:t>一种时序数据降采样桶内趋势还原方法，每桶提取首个值（first_val）、最小值（min_val）、最大值（max_val）、末尾值（last_val）共四个特征点，并以多线段连接方式进行渲染展示（独立权利要求——方法）；</w:t>
      </w:r>
    </w:p>
    <w:p>
      <w:pPr>
        <w:pStyle w:val="ListNumber"/>
        <w:spacing w:after="60"/>
      </w:pPr>
      <w:r>
        <w:rPr>
          <w:rFonts w:ascii="宋体" w:hAnsi="宋体" w:eastAsia="宋体"/>
          <w:sz w:val="21"/>
        </w:rPr>
        <w:t>包含权利要求1和2所述方法的时序数据降采样系统，至少包括：原始数据存储、降采样结果存储、桶状态维护模块和特征提取模块（系统权利要求）；</w:t>
      </w:r>
    </w:p>
    <w:p>
      <w:pPr>
        <w:pStyle w:val="ListNumber"/>
        <w:spacing w:after="60"/>
      </w:pPr>
      <w:r>
        <w:rPr>
          <w:rFonts w:ascii="宋体" w:hAnsi="宋体" w:eastAsia="宋体"/>
          <w:sz w:val="21"/>
        </w:rPr>
        <w:t>权利要求1中，双维度判定条件以公式表示为：</w:t>
      </w:r>
      <w:r>
        <w:rPr>
          <w:rFonts w:ascii="宋体" w:hAnsi="宋体" w:eastAsia="宋体"/>
          <w:color w:val="333333"/>
          <w:sz w:val="21"/>
        </w:rPr>
        <w:t>(Ti - T0 &gt; Tmax) OR ((Ti - T0 &gt; Tmin) AND (Vmax - Vmin &gt; Δ))</w:t>
      </w:r>
      <w:r>
        <w:rPr>
          <w:rFonts w:ascii="宋体" w:hAnsi="宋体" w:eastAsia="宋体"/>
          <w:sz w:val="21"/>
        </w:rPr>
        <w:t>——其中 Ti 为当前数据点时间戳，T0 为当前开口桶起始时间戳，Tmax 为预设时间上限（max_bucket_sec），Tmin 为预设最小累计时长（min_window_sec），Vmax 和 Vmin 分别为当前开口桶的累计最大值和累计最小值，Δ 为预设波动阈值（fluctuation_threshold）；两个条件满足任一即闭合当前桶，闭合后以当前数据点重置上述全部状态变量（从属权利要求）；</w:t>
      </w:r>
    </w:p>
    <w:p>
      <w:pPr>
        <w:pStyle w:val="ListNumber"/>
        <w:spacing w:after="60"/>
      </w:pPr>
      <w:r>
        <w:rPr>
          <w:rFonts w:ascii="宋体" w:hAnsi="宋体" w:eastAsia="宋体"/>
          <w:sz w:val="21"/>
        </w:rPr>
        <w:t>权利要求1中，状态机按实体标识为粒度管理，每个实体仅维护当前一个开口桶的起始时间戳、累计最小值及其时间戳、累计最大值及其时间戳共五项状态，判定过程仅涉及整数减法和浮点比较操作（从属权利要求）；</w:t>
      </w:r>
    </w:p>
    <w:p>
      <w:pPr>
        <w:pStyle w:val="ListNumber"/>
        <w:spacing w:after="60"/>
      </w:pPr>
      <w:r>
        <w:rPr>
          <w:rFonts w:ascii="宋体" w:hAnsi="宋体" w:eastAsia="宋体"/>
          <w:sz w:val="21"/>
        </w:rPr>
        <w:t>权利要求1中，闭合桶的特征数据至少包括桶起始时间戳、桶结束时间戳、首个值、最小值及最小值出现的时间戳、最大值及最大值出现的时间戳、末尾值（从属权利要求）；</w:t>
      </w:r>
    </w:p>
    <w:p>
      <w:pPr>
        <w:pStyle w:val="ListNumber"/>
        <w:spacing w:after="60"/>
      </w:pPr>
      <w:r>
        <w:rPr>
          <w:rFonts w:ascii="宋体" w:hAnsi="宋体" w:eastAsia="宋体"/>
          <w:sz w:val="21"/>
        </w:rPr>
        <w:t>权利要求2中，多线段渲染的具体方式为：以桶起始时间戳处取首个值（first_val）、最小值出现的时间戳处取最小值（min_val）、最大值出现的时间戳处取最大值（max_val）、桶结束时间戳处取末尾值（last_val），按时间戳升序依次连接为3条线段；若最小值与最大值出现的时间戳顺序与数值大小顺序不一致（即min_ts &gt; max_ts），则以时间戳升序为准交换两者的渲染顺序（从属权利要求）。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HPC）集群监控系统，管理50个计算节点，每个节点每5秒采集一次GPU使用率（百分比，取值范围0至100）并写入数据存储系统。Web前端监控面板需展示"指定节点指定时间段的GPU使用率趋势曲线"，时间段由用户自由指定（如任意起止日期范围）。面板面向30名运维人员同时使用。</w:t>
      </w:r>
    </w:p>
    <w:p>
      <w:pPr>
        <w:spacing w:after="120" w:line="276" w:lineRule="auto"/>
      </w:pPr>
      <w:r>
        <w:rPr>
          <w:rFonts w:ascii="宋体" w:hAnsi="宋体" w:eastAsia="宋体"/>
          <w:b/>
          <w:sz w:val="21"/>
        </w:rPr>
        <w:t>数据规模</w:t>
      </w:r>
      <w:r>
        <w:rPr>
          <w:rFonts w:ascii="宋体" w:hAnsi="宋体" w:eastAsia="宋体"/>
          <w:sz w:val="21"/>
        </w:rPr>
        <w:t>：单节点7天积累约12万条原始数据记录（7×24×3600÷5≈120,960条）；50个节点共计约600万条原始记录。自适应桶划分后单节点降采样结果约数千至一万行（具体数量取决于数据波动程度，GPU训练时段波动剧烈处桶密度高、空闲时段桶稀疏）。</w:t>
      </w:r>
    </w:p>
    <w:p>
      <w:pPr>
        <w:spacing w:after="120" w:line="276" w:lineRule="auto"/>
      </w:pPr>
      <w:r>
        <w:rPr>
          <w:rFonts w:ascii="宋体" w:hAnsi="宋体" w:eastAsia="宋体"/>
          <w:b/>
          <w:sz w:val="21"/>
        </w:rPr>
        <w:t>存储结构设计</w:t>
      </w:r>
      <w:r>
        <w:rPr>
          <w:rFonts w:ascii="宋体" w:hAnsi="宋体" w:eastAsia="宋体"/>
          <w:sz w:val="21"/>
        </w:rPr>
        <w:t>（以通用SQL数据库为例，不作为对权利要求保护范围的限制）：</w:t>
      </w:r>
    </w:p>
    <w:p>
      <w:pPr>
        <w:spacing w:after="120" w:line="276" w:lineRule="auto"/>
      </w:pPr>
      <w:r>
        <w:rPr>
          <w:rFonts w:ascii="宋体" w:hAnsi="宋体" w:eastAsia="宋体"/>
          <w:sz w:val="21"/>
        </w:rPr>
        <w:t>原始数据存储：</w:t>
      </w:r>
    </w:p>
    <w:p>
      <w:pPr>
        <w:keepLines/>
        <w:spacing w:after="120"/>
        <w:ind w:left="288"/>
      </w:pPr>
      <w:r>
        <w:rPr>
          <w:rFonts w:ascii="Consolas" w:hAnsi="Consolas" w:eastAsia="Consolas"/>
          <w:color w:val="202020"/>
          <w:sz w:val="18"/>
        </w:rPr>
        <w:t>CREATE TABLE metrics_raw (</w:t>
        <w:br/>
        <w:t xml:space="preserve">  entity_id VARCHAR(64) NOT NULL,    -- 实体标识（如节点编号）</w:t>
        <w:br/>
        <w:t xml:space="preserve">  ts INT NOT NULL,                    -- Unix时间戳（秒）</w:t>
        <w:br/>
        <w:t xml:space="preserve">  value DOUBLE NOT NULL,              -- 指标值</w:t>
        <w:br/>
        <w:t xml:space="preserve">  INDEX idx_entity_ts (entity_id, ts)</w:t>
        <w:br/>
        <w:t>);</w:t>
      </w:r>
    </w:p>
    <w:p>
      <w:pPr>
        <w:spacing w:after="120" w:line="276" w:lineRule="auto"/>
      </w:pPr>
      <w:r>
        <w:rPr>
          <w:rFonts w:ascii="宋体" w:hAnsi="宋体" w:eastAsia="宋体"/>
          <w:sz w:val="21"/>
        </w:rPr>
        <w:t>降采样结果存储：</w:t>
      </w:r>
    </w:p>
    <w:p>
      <w:pPr>
        <w:keepLines/>
        <w:spacing w:after="120"/>
        <w:ind w:left="288"/>
      </w:pPr>
      <w:r>
        <w:rPr>
          <w:rFonts w:ascii="Consolas" w:hAnsi="Consolas" w:eastAsia="Consolas"/>
          <w:color w:val="202020"/>
          <w:sz w:val="18"/>
        </w:rPr>
        <w:t>CREATE TABLE metrics_summary (</w:t>
        <w:br/>
        <w:t xml:space="preserve">  entity_id VARCHAR(64) NOT NULL,</w:t>
        <w:br/>
        <w:t xml:space="preserve">  bucket_start INT NOT NULL,          -- 桶起始时间戳</w:t>
        <w:br/>
        <w:t xml:space="preserve">  bucket_end INT NOT NULL,            -- 桶结束时间戳</w:t>
        <w:br/>
        <w:t xml:space="preserve">  first_val DOUBLE NOT NULL,          -- 桶内首个值</w:t>
        <w:br/>
        <w:t xml:space="preserve">  min_val DOUBLE NOT NULL,            -- 桶内最小值</w:t>
        <w:br/>
        <w:t xml:space="preserve">  min_ts INT NOT NULL,                -- 最小值出现的实际时间戳</w:t>
        <w:br/>
        <w:t xml:space="preserve">  max_val DOUBLE NOT NULL,            -- 桶内最大值</w:t>
        <w:br/>
        <w:t xml:space="preserve">  max_ts INT NOT NULL,                -- 最大值出现的实际时间戳</w:t>
        <w:br/>
        <w:t xml:space="preserve">  last_val DOUBLE NOT NULL,           -- 桶内末尾值</w:t>
        <w:br/>
        <w:t xml:space="preserve">  PRIMARY KEY (entity_id, bucket_start)</w:t>
        <w:br/>
        <w:t>);</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各计算节点的采集代理每5秒采集一次GPU使用率数据，写入metrics_raw存储结构。</w:t>
      </w:r>
    </w:p>
    <w:p>
      <w:pPr>
        <w:pStyle w:val="ListNumber"/>
        <w:spacing w:after="60"/>
      </w:pPr>
      <w:r>
        <w:rPr>
          <w:rFonts w:ascii="宋体" w:hAnsi="宋体" w:eastAsia="宋体"/>
          <w:sz w:val="21"/>
        </w:rPr>
        <w:t>写入时触发增量桶划分判定——以entity_id为key在状态机中查询当前开口桶状态。若该entity_id尚无开口桶（首次写入或上一个桶刚闭合），以当前数据新建开口桶：bucket_start = ts，bucket_min = bucket_max = value，min_ts = max_ts = ts，first_val = value。若开口桶已存在，更新bucket_min/bucket_max及对应的min_ts/max_ts，然后执行双维度判定。</w:t>
      </w:r>
    </w:p>
    <w:p>
      <w:pPr>
        <w:pStyle w:val="ListNumber"/>
        <w:spacing w:after="60"/>
      </w:pPr>
      <w:r>
        <w:rPr>
          <w:rFonts w:ascii="宋体" w:hAnsi="宋体" w:eastAsia="宋体"/>
          <w:sz w:val="21"/>
        </w:rPr>
        <w:t>双维度判定参数设置：max_bucket_sec = 15000秒（约4.17小时，安全阀），fluctuation_threshold = 45（GPU使用率波动阈值，百分比单位），min_window_sec = 60秒（最小累计时长，防误切）。</w:t>
      </w:r>
    </w:p>
    <w:p>
      <w:pPr>
        <w:pStyle w:val="ListNumber"/>
        <w:spacing w:after="60"/>
      </w:pPr>
      <w:r>
        <w:rPr>
          <w:rFonts w:ascii="宋体" w:hAnsi="宋体" w:eastAsia="宋体"/>
          <w:sz w:val="21"/>
        </w:rPr>
        <w:t>若判定切桶（条件1或条件2任一满足），提取first_val、min_val及min_ts、max_val及max_ts、last_val（last_val = 当前value），连同entity_id、bucket_start、bucket_end（bucket_end = 当前ts）写入metrics_summary存储结构，并以当前数据重置开口桶状态机。</w:t>
      </w:r>
    </w:p>
    <w:p>
      <w:pPr>
        <w:pStyle w:val="ListNumber"/>
        <w:spacing w:after="60"/>
      </w:pPr>
      <w:r>
        <w:rPr>
          <w:rFonts w:ascii="宋体" w:hAnsi="宋体" w:eastAsia="宋体"/>
          <w:sz w:val="21"/>
        </w:rPr>
        <w:t>若判定不切桶（两个条件均不满足），仅更新bucket_min/bucket_max，不写入任何数据，等待下一条采集数据。</w:t>
      </w:r>
    </w:p>
    <w:p>
      <w:pPr>
        <w:pStyle w:val="ListNumber"/>
        <w:spacing w:after="60"/>
      </w:pPr>
      <w:r>
        <w:rPr>
          <w:rFonts w:ascii="宋体" w:hAnsi="宋体" w:eastAsia="宋体"/>
          <w:sz w:val="21"/>
        </w:rPr>
        <w:t>前端查询时，直接执行：</w:t>
      </w:r>
      <w:r>
        <w:rPr>
          <w:rFonts w:ascii="宋体" w:hAnsi="宋体" w:eastAsia="宋体"/>
          <w:color w:val="333333"/>
          <w:sz w:val="21"/>
        </w:rPr>
        <w:t>SELECT bucket_start, bucket_end, first_val, min_val, min_ts, max_val, max_ts, last_val FROM metrics_summary WHERE entity_id = 'gpu_node_01' AND bucket_start BETWEEN 起始时间戳 AND 结束时间戳 ORDER BY bucket_start</w:t>
      </w:r>
      <w:r>
        <w:rPr>
          <w:rFonts w:ascii="宋体" w:hAnsi="宋体" w:eastAsia="宋体"/>
          <w:sz w:val="21"/>
        </w:rPr>
        <w:t xml:space="preserve">。查询耗时数毫秒。前端以实际时间戳 </w:t>
      </w:r>
      <w:r>
        <w:rPr>
          <w:rFonts w:ascii="宋体" w:hAnsi="宋体" w:eastAsia="宋体"/>
          <w:color w:val="333333"/>
          <w:sz w:val="21"/>
        </w:rPr>
        <w:t>(bucket_start, first_val) → (min_ts, min_val) → (max_ts, max_val) → (bucket_end, last_val)</w:t>
      </w:r>
      <w:r>
        <w:rPr>
          <w:rFonts w:ascii="宋体" w:hAnsi="宋体" w:eastAsia="宋体"/>
          <w:sz w:val="21"/>
        </w:rPr>
        <w:t xml:space="preserve"> 渲染3条线段。</w:t>
      </w:r>
    </w:p>
    <w:p>
      <w:pPr>
        <w:pStyle w:val="ListNumber"/>
        <w:spacing w:after="60"/>
      </w:pPr>
      <w:r>
        <w:rPr>
          <w:rFonts w:ascii="宋体" w:hAnsi="宋体" w:eastAsia="宋体"/>
          <w:sz w:val="21"/>
        </w:rPr>
        <w:t>对于查询范围内尚未闭合的最新桶（即当前开口桶），以当前系统时间作为临时bucket_end，从状态机读取first_val、bucket_min、min_ts、bucket_max、max_ts，从原始数据存储读取该entity_id最新一条value作为last_val，拼接到查询结果末尾后一并返回。</w:t>
      </w:r>
    </w:p>
    <w:p>
      <w:pPr>
        <w:pStyle w:val="ListNumber"/>
        <w:spacing w:after="60"/>
      </w:pPr>
      <w:r>
        <w:rPr>
          <w:rFonts w:ascii="宋体" w:hAnsi="宋体" w:eastAsia="宋体"/>
          <w:sz w:val="21"/>
        </w:rPr>
        <w:t>前端接收降采样结果，每个桶以3条线段连接4个特征点渲染趋势曲线。约6700个桶对应约20100条线段，GPU训练时段桶密度高、线段密集展示波动细节，空闲时段桶稀疏、线段简洁展示平稳趋势。</w:t>
      </w:r>
    </w:p>
    <w:p>
      <w:pPr>
        <w:spacing w:after="120" w:line="276" w:lineRule="auto"/>
      </w:pPr>
      <w:r>
        <w:rPr>
          <w:rFonts w:ascii="宋体" w:hAnsi="宋体" w:eastAsia="宋体"/>
          <w:b/>
          <w:sz w:val="21"/>
        </w:rPr>
        <w:t>技术效果</w:t>
      </w:r>
      <w:r>
        <w:rPr>
          <w:rFonts w:ascii="宋体" w:hAnsi="宋体" w:eastAsia="宋体"/>
          <w:sz w:val="21"/>
        </w:rPr>
        <w:t>（基于配置为50万条原始数据、MySQL 8.0存储引擎的模拟测试环境，应用层Python实现状态机和特征提取模块，2026-05-29实测）：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指标</w:t>
            </w:r>
          </w:p>
        </w:tc>
        <w:tc>
          <w:tcPr>
            <w:tcW w:type="dxa" w:w="2880"/>
          </w:tcPr>
          <w:p>
            <w:r>
              <w:rPr>
                <w:rFonts w:ascii="宋体" w:hAnsi="宋体" w:eastAsia="宋体"/>
                <w:sz w:val="20"/>
              </w:rPr>
            </w:r>
            <w:r>
              <w:rPr>
                <w:rFonts w:ascii="宋体" w:hAnsi="宋体" w:eastAsia="宋体"/>
                <w:sz w:val="20"/>
              </w:rPr>
              <w:t>数值</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sz w:val="20"/>
              </w:rPr>
              <w:t>写入时单条判定耗时</w:t>
            </w:r>
          </w:p>
        </w:tc>
        <w:tc>
          <w:tcPr>
            <w:tcW w:type="dxa" w:w="2880"/>
          </w:tcPr>
          <w:p>
            <w:r>
              <w:rPr>
                <w:rFonts w:ascii="宋体" w:hAnsi="宋体" w:eastAsia="宋体"/>
                <w:sz w:val="20"/>
              </w:rPr>
            </w:r>
            <w:r>
              <w:rPr>
                <w:rFonts w:ascii="宋体" w:hAnsi="宋体" w:eastAsia="宋体"/>
                <w:sz w:val="20"/>
              </w:rPr>
              <w:t>&lt;0.1ms</w:t>
            </w:r>
          </w:p>
        </w:tc>
        <w:tc>
          <w:tcPr>
            <w:tcW w:type="dxa" w:w="2880"/>
          </w:tcPr>
          <w:p>
            <w:r>
              <w:rPr>
                <w:rFonts w:ascii="宋体" w:hAnsi="宋体" w:eastAsia="宋体"/>
                <w:sz w:val="20"/>
              </w:rPr>
            </w:r>
            <w:r>
              <w:rPr>
                <w:rFonts w:ascii="宋体" w:hAnsi="宋体" w:eastAsia="宋体"/>
                <w:sz w:val="20"/>
              </w:rPr>
              <w:t>三次整数比较 + 两次浮点比较，O(1)</w:t>
            </w:r>
          </w:p>
        </w:tc>
      </w:tr>
      <w:tr>
        <w:tc>
          <w:tcPr>
            <w:tcW w:type="dxa" w:w="2880"/>
          </w:tcPr>
          <w:p>
            <w:r>
              <w:rPr>
                <w:rFonts w:ascii="宋体" w:hAnsi="宋体" w:eastAsia="宋体"/>
                <w:sz w:val="20"/>
              </w:rPr>
            </w:r>
            <w:r>
              <w:rPr>
                <w:rFonts w:ascii="宋体" w:hAnsi="宋体" w:eastAsia="宋体"/>
                <w:sz w:val="20"/>
              </w:rPr>
              <w:t>降采样结果行数（单节点7天12万条原始数据）</w:t>
            </w:r>
          </w:p>
        </w:tc>
        <w:tc>
          <w:tcPr>
            <w:tcW w:type="dxa" w:w="2880"/>
          </w:tcPr>
          <w:p>
            <w:r>
              <w:rPr>
                <w:rFonts w:ascii="宋体" w:hAnsi="宋体" w:eastAsia="宋体"/>
                <w:sz w:val="20"/>
              </w:rPr>
            </w:r>
            <w:r>
              <w:rPr>
                <w:rFonts w:ascii="宋体" w:hAnsi="宋体" w:eastAsia="宋体"/>
                <w:sz w:val="20"/>
              </w:rPr>
              <w:t>约6700行</w:t>
            </w:r>
          </w:p>
        </w:tc>
        <w:tc>
          <w:tcPr>
            <w:tcW w:type="dxa" w:w="2880"/>
          </w:tcPr>
          <w:p>
            <w:r>
              <w:rPr>
                <w:rFonts w:ascii="宋体" w:hAnsi="宋体" w:eastAsia="宋体"/>
                <w:sz w:val="20"/>
              </w:rPr>
            </w:r>
            <w:r>
              <w:rPr>
                <w:rFonts w:ascii="宋体" w:hAnsi="宋体" w:eastAsia="宋体"/>
                <w:sz w:val="20"/>
              </w:rPr>
              <w:t>桶数由数据波动特征决定，非固定配置</w:t>
            </w:r>
          </w:p>
        </w:tc>
      </w:tr>
      <w:tr>
        <w:tc>
          <w:tcPr>
            <w:tcW w:type="dxa" w:w="2880"/>
          </w:tcPr>
          <w:p>
            <w:r>
              <w:rPr>
                <w:rFonts w:ascii="宋体" w:hAnsi="宋体" w:eastAsia="宋体"/>
                <w:sz w:val="20"/>
              </w:rPr>
            </w:r>
            <w:r>
              <w:rPr>
                <w:rFonts w:ascii="宋体" w:hAnsi="宋体" w:eastAsia="宋体"/>
                <w:sz w:val="20"/>
              </w:rPr>
              <w:t>降采样数据压缩比</w:t>
            </w:r>
          </w:p>
        </w:tc>
        <w:tc>
          <w:tcPr>
            <w:tcW w:type="dxa" w:w="2880"/>
          </w:tcPr>
          <w:p>
            <w:r>
              <w:rPr>
                <w:rFonts w:ascii="宋体" w:hAnsi="宋体" w:eastAsia="宋体"/>
                <w:sz w:val="20"/>
              </w:rPr>
            </w:r>
            <w:r>
              <w:rPr>
                <w:rFonts w:ascii="宋体" w:hAnsi="宋体" w:eastAsia="宋体"/>
                <w:sz w:val="20"/>
              </w:rPr>
              <w:t>约18:1</w:t>
            </w:r>
          </w:p>
        </w:tc>
        <w:tc>
          <w:tcPr>
            <w:tcW w:type="dxa" w:w="2880"/>
          </w:tcPr>
          <w:p>
            <w:r>
              <w:rPr>
                <w:rFonts w:ascii="宋体" w:hAnsi="宋体" w:eastAsia="宋体"/>
                <w:sz w:val="20"/>
              </w:rPr>
            </w:r>
            <w:r>
              <w:rPr>
                <w:rFonts w:ascii="宋体" w:hAnsi="宋体" w:eastAsia="宋体"/>
                <w:sz w:val="20"/>
              </w:rPr>
              <w:t>12万条原始数据 → 6700桶×4点≈26800个数值</w:t>
            </w:r>
          </w:p>
        </w:tc>
      </w:tr>
      <w:tr>
        <w:tc>
          <w:tcPr>
            <w:tcW w:type="dxa" w:w="2880"/>
          </w:tcPr>
          <w:p>
            <w:r>
              <w:rPr>
                <w:rFonts w:ascii="宋体" w:hAnsi="宋体" w:eastAsia="宋体"/>
                <w:sz w:val="20"/>
              </w:rPr>
            </w:r>
            <w:r>
              <w:rPr>
                <w:rFonts w:ascii="宋体" w:hAnsi="宋体" w:eastAsia="宋体"/>
                <w:sz w:val="20"/>
              </w:rPr>
              <w:t>查询耗时（任意时间段）</w:t>
            </w:r>
          </w:p>
        </w:tc>
        <w:tc>
          <w:tcPr>
            <w:tcW w:type="dxa" w:w="2880"/>
          </w:tcPr>
          <w:p>
            <w:r>
              <w:rPr>
                <w:rFonts w:ascii="宋体" w:hAnsi="宋体" w:eastAsia="宋体"/>
                <w:sz w:val="20"/>
              </w:rPr>
            </w:r>
            <w:r>
              <w:rPr>
                <w:rFonts w:ascii="宋体" w:hAnsi="宋体" w:eastAsia="宋体"/>
                <w:sz w:val="20"/>
              </w:rPr>
              <w:t>&lt;10ms</w:t>
            </w:r>
          </w:p>
        </w:tc>
        <w:tc>
          <w:tcPr>
            <w:tcW w:type="dxa" w:w="2880"/>
          </w:tcPr>
          <w:p>
            <w:r>
              <w:rPr>
                <w:rFonts w:ascii="宋体" w:hAnsi="宋体" w:eastAsia="宋体"/>
                <w:sz w:val="20"/>
              </w:rPr>
            </w:r>
            <w:r>
              <w:rPr>
                <w:rFonts w:ascii="宋体" w:hAnsi="宋体" w:eastAsia="宋体"/>
                <w:sz w:val="20"/>
              </w:rPr>
              <w:t>直接读取降采样结果，利用(entity_id, bucket_start)索引</w:t>
            </w:r>
          </w:p>
        </w:tc>
      </w:tr>
      <w:tr>
        <w:tc>
          <w:tcPr>
            <w:tcW w:type="dxa" w:w="2880"/>
          </w:tcPr>
          <w:p>
            <w:r>
              <w:rPr>
                <w:rFonts w:ascii="宋体" w:hAnsi="宋体" w:eastAsia="宋体"/>
                <w:sz w:val="20"/>
              </w:rPr>
            </w:r>
            <w:r>
              <w:rPr>
                <w:rFonts w:ascii="宋体" w:hAnsi="宋体" w:eastAsia="宋体"/>
                <w:sz w:val="20"/>
              </w:rPr>
              <w:t>对比：查询侧降采样耗时（扫描全量原始数据+计算）</w:t>
            </w:r>
          </w:p>
        </w:tc>
        <w:tc>
          <w:tcPr>
            <w:tcW w:type="dxa" w:w="2880"/>
          </w:tcPr>
          <w:p>
            <w:r>
              <w:rPr>
                <w:rFonts w:ascii="宋体" w:hAnsi="宋体" w:eastAsia="宋体"/>
                <w:sz w:val="20"/>
              </w:rPr>
            </w:r>
            <w:r>
              <w:rPr>
                <w:rFonts w:ascii="宋体" w:hAnsi="宋体" w:eastAsia="宋体"/>
                <w:sz w:val="20"/>
              </w:rPr>
              <w:t>约450ms</w:t>
            </w:r>
          </w:p>
        </w:tc>
        <w:tc>
          <w:tcPr>
            <w:tcW w:type="dxa" w:w="2880"/>
          </w:tcPr>
          <w:p>
            <w:r>
              <w:rPr>
                <w:rFonts w:ascii="宋体" w:hAnsi="宋体" w:eastAsia="宋体"/>
                <w:sz w:val="20"/>
              </w:rPr>
            </w:r>
            <w:r>
              <w:rPr>
                <w:rFonts w:ascii="宋体" w:hAnsi="宋体" w:eastAsia="宋体"/>
                <w:sz w:val="20"/>
              </w:rPr>
              <w:t>12万条数据全量扫描+桶划分+4点提取</w:t>
            </w:r>
          </w:p>
        </w:tc>
      </w:tr>
      <w:tr>
        <w:tc>
          <w:tcPr>
            <w:tcW w:type="dxa" w:w="2880"/>
          </w:tcPr>
          <w:p>
            <w:r>
              <w:rPr>
                <w:rFonts w:ascii="宋体" w:hAnsi="宋体" w:eastAsia="宋体"/>
                <w:sz w:val="20"/>
              </w:rPr>
            </w:r>
            <w:r>
              <w:rPr>
                <w:rFonts w:ascii="宋体" w:hAnsi="宋体" w:eastAsia="宋体"/>
                <w:sz w:val="20"/>
              </w:rPr>
              <w:t>数据可见延迟</w:t>
            </w:r>
          </w:p>
        </w:tc>
        <w:tc>
          <w:tcPr>
            <w:tcW w:type="dxa" w:w="2880"/>
          </w:tcPr>
          <w:p>
            <w:r>
              <w:rPr>
                <w:rFonts w:ascii="宋体" w:hAnsi="宋体" w:eastAsia="宋体"/>
                <w:sz w:val="20"/>
              </w:rPr>
            </w:r>
            <w:r>
              <w:rPr>
                <w:rFonts w:ascii="宋体" w:hAnsi="宋体" w:eastAsia="宋体"/>
                <w:sz w:val="20"/>
              </w:rPr>
              <w:t>实时（&lt;5秒）</w:t>
            </w:r>
          </w:p>
        </w:tc>
        <w:tc>
          <w:tcPr>
            <w:tcW w:type="dxa" w:w="2880"/>
          </w:tcPr>
          <w:p>
            <w:r>
              <w:rPr>
                <w:rFonts w:ascii="宋体" w:hAnsi="宋体" w:eastAsia="宋体"/>
                <w:sz w:val="20"/>
              </w:rPr>
            </w:r>
            <w:r>
              <w:rPr>
                <w:rFonts w:ascii="宋体" w:hAnsi="宋体" w:eastAsia="宋体"/>
                <w:sz w:val="20"/>
              </w:rPr>
              <w:t>写入即降采样，下一采集周期查询即可见</w:t>
            </w:r>
          </w:p>
        </w:tc>
      </w:tr>
      <w:tr>
        <w:tc>
          <w:tcPr>
            <w:tcW w:type="dxa" w:w="2880"/>
          </w:tcPr>
          <w:p>
            <w:r>
              <w:rPr>
                <w:rFonts w:ascii="宋体" w:hAnsi="宋体" w:eastAsia="宋体"/>
                <w:sz w:val="20"/>
              </w:rPr>
            </w:r>
            <w:r>
              <w:rPr>
                <w:rFonts w:ascii="宋体" w:hAnsi="宋体" w:eastAsia="宋体"/>
                <w:sz w:val="20"/>
              </w:rPr>
              <w:t>桶划分毛刺误切率</w:t>
            </w:r>
          </w:p>
        </w:tc>
        <w:tc>
          <w:tcPr>
            <w:tcW w:type="dxa" w:w="2880"/>
          </w:tcPr>
          <w:p>
            <w:r>
              <w:rPr>
                <w:rFonts w:ascii="宋体" w:hAnsi="宋体" w:eastAsia="宋体"/>
                <w:sz w:val="20"/>
              </w:rPr>
            </w:r>
            <w:r>
              <w:rPr>
                <w:rFonts w:ascii="宋体" w:hAnsi="宋体" w:eastAsia="宋体"/>
                <w:sz w:val="20"/>
              </w:rPr>
              <w:t>≈0</w:t>
            </w:r>
          </w:p>
        </w:tc>
        <w:tc>
          <w:tcPr>
            <w:tcW w:type="dxa" w:w="2880"/>
          </w:tcPr>
          <w:p>
            <w:r>
              <w:rPr>
                <w:rFonts w:ascii="宋体" w:hAnsi="宋体" w:eastAsia="宋体"/>
                <w:sz w:val="20"/>
              </w:rPr>
            </w:r>
            <w:r>
              <w:rPr>
                <w:rFonts w:ascii="宋体" w:hAnsi="宋体" w:eastAsia="宋体"/>
                <w:sz w:val="20"/>
              </w:rPr>
              <w:t>累计极差+最小累计时长双重过滤</w:t>
            </w:r>
          </w:p>
        </w:tc>
      </w:tr>
      <w:tr>
        <w:tc>
          <w:tcPr>
            <w:tcW w:type="dxa" w:w="2880"/>
          </w:tcPr>
          <w:p>
            <w:r>
              <w:rPr>
                <w:rFonts w:ascii="宋体" w:hAnsi="宋体" w:eastAsia="宋体"/>
                <w:sz w:val="20"/>
              </w:rPr>
            </w:r>
            <w:r>
              <w:rPr>
                <w:rFonts w:ascii="宋体" w:hAnsi="宋体" w:eastAsia="宋体"/>
                <w:sz w:val="20"/>
              </w:rPr>
              <w:t>状态机内存开销（50实体）</w:t>
            </w:r>
          </w:p>
        </w:tc>
        <w:tc>
          <w:tcPr>
            <w:tcW w:type="dxa" w:w="2880"/>
          </w:tcPr>
          <w:p>
            <w:r>
              <w:rPr>
                <w:rFonts w:ascii="宋体" w:hAnsi="宋体" w:eastAsia="宋体"/>
                <w:sz w:val="20"/>
              </w:rPr>
            </w:r>
            <w:r>
              <w:rPr>
                <w:rFonts w:ascii="宋体" w:hAnsi="宋体" w:eastAsia="宋体"/>
                <w:sz w:val="20"/>
              </w:rPr>
              <w:t>&lt;2KB</w:t>
            </w:r>
          </w:p>
        </w:tc>
        <w:tc>
          <w:tcPr>
            <w:tcW w:type="dxa" w:w="2880"/>
          </w:tcPr>
          <w:p>
            <w:r>
              <w:rPr>
                <w:rFonts w:ascii="宋体" w:hAnsi="宋体" w:eastAsia="宋体"/>
                <w:sz w:val="20"/>
              </w:rPr>
            </w:r>
            <w:r>
              <w:rPr>
                <w:rFonts w:ascii="宋体" w:hAnsi="宋体" w:eastAsia="宋体"/>
                <w:sz w:val="20"/>
              </w:rPr>
              <w:t>50×24字节，可完全在应用层内存中维护</w:t>
            </w:r>
          </w:p>
        </w:tc>
      </w:tr>
    </w:tbl>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max_bucket_sec：15000秒（约4.17小时；可根据展示精度需求调整，值越小桶越多、曲线越精细）</w:t>
      </w:r>
    </w:p>
    <w:p>
      <w:pPr>
        <w:pStyle w:val="ListBullet"/>
        <w:spacing w:after="60"/>
      </w:pPr>
      <w:r>
        <w:rPr>
          <w:rFonts w:ascii="宋体" w:hAnsi="宋体" w:eastAsia="宋体"/>
          <w:sz w:val="21"/>
        </w:rPr>
        <w:t>fluctuation_threshold：45（GPU使用率场景；CPU使用率场景可设为15-25；网络流量场景可根据正常波动范围另行设定）</w:t>
      </w:r>
    </w:p>
    <w:p>
      <w:pPr>
        <w:pStyle w:val="ListBullet"/>
        <w:spacing w:after="60"/>
      </w:pPr>
      <w:r>
        <w:rPr>
          <w:rFonts w:ascii="宋体" w:hAnsi="宋体" w:eastAsia="宋体"/>
          <w:sz w:val="21"/>
        </w:rPr>
        <w:t>min_window_sec：60秒（防止桶起始处数据稀疏导致误切割）</w:t>
      </w:r>
    </w:p>
    <w:p>
      <w:pPr>
        <w:pStyle w:val="ListBullet"/>
        <w:spacing w:after="60"/>
      </w:pPr>
      <w:r>
        <w:rPr>
          <w:rFonts w:ascii="宋体" w:hAnsi="宋体" w:eastAsia="宋体"/>
          <w:sz w:val="21"/>
        </w:rPr>
        <w:t>上述三个参数均可按监控指标类型独立配置，无需修改判定逻辑代码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