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：一种面向关系型数据库时序数据的高性能降采样查询方法及系统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spacing w:after="120" w:line="276" w:lineRule="auto"/>
      </w:pPr>
      <w:r>
        <w:rPr>
          <w:rFonts w:ascii="宋体" w:hAnsi="宋体" w:eastAsia="宋体"/>
          <w:sz w:val="21"/>
        </w:rPr>
        <w:t>本发明涉及数据库查询优化与时序数据处理领域，具体涉及一种在关系型数据库中对大规模时序监控数据执行高性能降采样查询的方法与系统。经检索国家知识产权局中国专利公布公告（检索工具：cnipa_epub_search.py，检索日期：2026-05-21），以及与项目相关的参考专利文献，现按技术方向分类列举如下：</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方向一：应用层降采样算法（特征点选择类）</w:t>
      </w:r>
    </w:p>
    <w:p>
      <w:pPr>
        <w:spacing w:after="120" w:line="276" w:lineRule="auto"/>
      </w:pPr>
      <w:r>
        <w:rPr>
          <w:rFonts w:ascii="宋体" w:hAnsi="宋体" w:eastAsia="宋体"/>
          <w:b/>
          <w:sz w:val="21"/>
        </w:rPr>
        <w:t>（1）CN117891972A — 时序数据降采样方法、装置、电子设备及存储介质</w:t>
      </w:r>
    </w:p>
    <w:p>
      <w:pPr>
        <w:spacing w:after="120" w:line="276" w:lineRule="auto"/>
      </w:pPr>
      <w:r>
        <w:rPr>
          <w:rFonts w:ascii="宋体" w:hAnsi="宋体" w:eastAsia="宋体"/>
          <w:sz w:val="21"/>
        </w:rPr>
        <w:t>该专利提出一种基于滑动窗口的动态降采样策略选择方法：根据目标输出总量、滑动窗口容量和单个滑窗抽样阈值，动态计算连续-间隔抽样临界值，比较待抽样总量与临界值以确定采用连续抽样或间隔抽样策略，在每滑动窗口内选取目标抽样量的数据点。该方法属于应用层 LTTB（Largest Triangle Three Buckets）变体，核心是策略选择逻辑。</w:t>
      </w:r>
    </w:p>
    <w:p>
      <w:pPr>
        <w:pStyle w:val="ListBullet"/>
        <w:spacing w:after="60"/>
      </w:pPr>
      <w:r>
        <w:rPr>
          <w:rFonts w:ascii="宋体" w:hAnsi="宋体" w:eastAsia="宋体"/>
          <w:sz w:val="21"/>
        </w:rPr>
        <w:t>应用场景：通用时序数据可视化</w:t>
      </w:r>
    </w:p>
    <w:p>
      <w:pPr>
        <w:pStyle w:val="ListBullet"/>
        <w:spacing w:after="60"/>
      </w:pPr>
      <w:r>
        <w:rPr>
          <w:rFonts w:ascii="宋体" w:hAnsi="宋体" w:eastAsia="宋体"/>
          <w:sz w:val="21"/>
        </w:rPr>
        <w:t>局限性：需将全量数据加载到应用层内存进行选点计算，数十万条数据时产生显著的网络传输开销和内存压力；选点过程中需排序操作，时间复杂度为 O(n log n)；未涉及数据库层优化与缓冲池缓存复用机制；结果为特征点集合而非精确统计值，对需要精确 AVG/SUM 的场景不完全适用。</w:t>
      </w:r>
    </w:p>
    <w:p>
      <w:pPr>
        <w:pStyle w:val="ListBullet"/>
        <w:spacing w:after="60"/>
      </w:pPr>
      <w:r>
        <w:rPr>
          <w:rFonts w:ascii="宋体" w:hAnsi="宋体" w:eastAsia="宋体"/>
          <w:sz w:val="21"/>
        </w:rPr>
        <w:t>来源链接：http://epub.cnipa.gov.cn/patent/CN117891972A</w:t>
      </w:r>
    </w:p>
    <w:p>
      <w:pPr>
        <w:spacing w:after="120" w:line="276" w:lineRule="auto"/>
      </w:pPr>
      <w:r>
        <w:rPr>
          <w:rFonts w:ascii="宋体" w:hAnsi="宋体" w:eastAsia="宋体"/>
          <w:b/>
          <w:sz w:val="21"/>
        </w:rPr>
        <w:t>（2）CN202011579516 — LTTB+TimeGap 混合算法</w:t>
      </w:r>
    </w:p>
    <w:p>
      <w:pPr>
        <w:spacing w:after="120" w:line="276" w:lineRule="auto"/>
      </w:pPr>
      <w:r>
        <w:rPr>
          <w:rFonts w:ascii="宋体" w:hAnsi="宋体" w:eastAsia="宋体"/>
          <w:sz w:val="21"/>
        </w:rPr>
        <w:t>该专利提出将 LTTB（最大三角形面积算法）与 TimeGap 时间间隔策略混合的特征点选择降采样方法：通过计算每个数据点在前后桶之间的三角形面积权重选取代表性特征点。</w:t>
      </w:r>
    </w:p>
    <w:p>
      <w:pPr>
        <w:pStyle w:val="ListBullet"/>
        <w:spacing w:after="60"/>
      </w:pPr>
      <w:r>
        <w:rPr>
          <w:rFonts w:ascii="宋体" w:hAnsi="宋体" w:eastAsia="宋体"/>
          <w:sz w:val="21"/>
        </w:rPr>
        <w:t>局限性：需全量数据加载到内存；O(n log n) 复杂度未优化；未涉及数据库缓冲池缓存利用；每次查询选点结果因数据变化而不同，无法利用缓存。</w:t>
      </w:r>
    </w:p>
    <w:p>
      <w:pPr>
        <w:pStyle w:val="ListBullet"/>
        <w:spacing w:after="60"/>
      </w:pPr>
      <w:r>
        <w:rPr>
          <w:rFonts w:ascii="宋体" w:hAnsi="宋体" w:eastAsia="宋体"/>
          <w:sz w:val="21"/>
        </w:rPr>
        <w:t>来源：项目参考专利目录（PDF 全文）</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方向二：硬件加速降采样</w:t>
      </w:r>
    </w:p>
    <w:p>
      <w:pPr>
        <w:spacing w:after="120" w:line="276" w:lineRule="auto"/>
      </w:pPr>
      <w:r>
        <w:rPr>
          <w:rFonts w:ascii="宋体" w:hAnsi="宋体" w:eastAsia="宋体"/>
          <w:b/>
          <w:sz w:val="21"/>
        </w:rPr>
        <w:t>（3）CN117891588A — 基于OpenCL实现时序数据降采样预计算方法</w:t>
      </w:r>
    </w:p>
    <w:p>
      <w:pPr>
        <w:spacing w:after="120" w:line="276" w:lineRule="auto"/>
      </w:pPr>
      <w:r>
        <w:rPr>
          <w:rFonts w:ascii="宋体" w:hAnsi="宋体" w:eastAsia="宋体"/>
          <w:sz w:val="21"/>
        </w:rPr>
        <w:t>该专利提出针对 RedisTimeseries 时序数据库，利用 OpenCL 框架将降采样计算任务卸载到 GPU/FPGA 等异构硬件上并行执行：通过 CompactionRule 合并规则定义降采样算子、固定时间窗口，在数据写入时预计算降采样结果。</w:t>
      </w:r>
    </w:p>
    <w:p>
      <w:pPr>
        <w:pStyle w:val="ListBullet"/>
        <w:spacing w:after="60"/>
      </w:pPr>
      <w:r>
        <w:rPr>
          <w:rFonts w:ascii="宋体" w:hAnsi="宋体" w:eastAsia="宋体"/>
          <w:sz w:val="21"/>
        </w:rPr>
        <w:t>应用场景：配备 GPU 服务器的 Redis 时序数据库环境</w:t>
      </w:r>
    </w:p>
    <w:p>
      <w:pPr>
        <w:pStyle w:val="ListBullet"/>
        <w:spacing w:after="60"/>
      </w:pPr>
      <w:r>
        <w:rPr>
          <w:rFonts w:ascii="宋体" w:hAnsi="宋体" w:eastAsia="宋体"/>
          <w:sz w:val="21"/>
        </w:rPr>
        <w:t>局限性：必须依赖 GPU/FPGA 硬件，不适用于常规 CPU 服务器；需改造数据库内核（Redis Module 开发），无法直接用于 MySQL/PostgreSQL 等关系型数据库；预计算模式适用于固定窗口，对滑动窗口查询（如"最近7天"）灵活性不足。</w:t>
      </w:r>
    </w:p>
    <w:p>
      <w:pPr>
        <w:pStyle w:val="ListBullet"/>
        <w:spacing w:after="60"/>
      </w:pPr>
      <w:r>
        <w:rPr>
          <w:rFonts w:ascii="宋体" w:hAnsi="宋体" w:eastAsia="宋体"/>
          <w:sz w:val="21"/>
        </w:rPr>
        <w:t>来源链接：http://epub.cnipa.gov.cn/patent/CN117891588A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方向三：预测模型降采样</w:t>
      </w:r>
    </w:p>
    <w:p>
      <w:pPr>
        <w:spacing w:after="120" w:line="276" w:lineRule="auto"/>
      </w:pPr>
      <w:r>
        <w:rPr>
          <w:rFonts w:ascii="宋体" w:hAnsi="宋体" w:eastAsia="宋体"/>
          <w:b/>
          <w:sz w:val="21"/>
        </w:rPr>
        <w:t>（4）CN117520423A — 一种时序数据降采样方法及装置</w:t>
      </w:r>
    </w:p>
    <w:p>
      <w:pPr>
        <w:spacing w:after="120" w:line="276" w:lineRule="auto"/>
      </w:pPr>
      <w:r>
        <w:rPr>
          <w:rFonts w:ascii="宋体" w:hAnsi="宋体" w:eastAsia="宋体"/>
          <w:sz w:val="21"/>
        </w:rPr>
        <w:t>该专利提出利用存量时序数据对多项式模型进行训练，得到采样数据预测模型：在确定采样时间段中的 k 个采样时间点后，将时间点输入预测模型直接输出采样结果，无需对原始数据进行实际采样。多项式模型对趋势型数据不受数据分布影响。</w:t>
      </w:r>
    </w:p>
    <w:p>
      <w:pPr>
        <w:pStyle w:val="ListBullet"/>
        <w:spacing w:after="60"/>
      </w:pPr>
      <w:r>
        <w:rPr>
          <w:rFonts w:ascii="宋体" w:hAnsi="宋体" w:eastAsia="宋体"/>
          <w:sz w:val="21"/>
        </w:rPr>
        <w:t>应用场景：趋势数据降采样、缺失时间段的补全采样</w:t>
      </w:r>
    </w:p>
    <w:p>
      <w:pPr>
        <w:pStyle w:val="ListBullet"/>
        <w:spacing w:after="60"/>
      </w:pPr>
      <w:r>
        <w:rPr>
          <w:rFonts w:ascii="宋体" w:hAnsi="宋体" w:eastAsia="宋体"/>
          <w:sz w:val="21"/>
        </w:rPr>
        <w:t>局限性：结果为预测近似值而非精确统计值，不适用于需精确 AVG/SUM 的场景；需离线训练模型，训练时间和超参数调优增加运维成本；模型倾向于平滑掉异常峰值，不适合异常检测场景下的降采样展示。</w:t>
      </w:r>
    </w:p>
    <w:p>
      <w:pPr>
        <w:pStyle w:val="ListBullet"/>
        <w:spacing w:after="60"/>
      </w:pPr>
      <w:r>
        <w:rPr>
          <w:rFonts w:ascii="宋体" w:hAnsi="宋体" w:eastAsia="宋体"/>
          <w:sz w:val="21"/>
        </w:rPr>
        <w:t>来源链接：http://epub.cnipa.gov.cn/patent/CN117520423A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方向四：分布式大数据处理</w:t>
      </w:r>
    </w:p>
    <w:p>
      <w:pPr>
        <w:spacing w:after="120" w:line="276" w:lineRule="auto"/>
      </w:pPr>
      <w:r>
        <w:rPr>
          <w:rFonts w:ascii="宋体" w:hAnsi="宋体" w:eastAsia="宋体"/>
          <w:b/>
          <w:sz w:val="21"/>
        </w:rPr>
        <w:t>（5）CN202011467348 — PySpark+Pandas 融合的时序数据处理</w:t>
      </w:r>
    </w:p>
    <w:p>
      <w:pPr>
        <w:spacing w:after="120" w:line="276" w:lineRule="auto"/>
      </w:pPr>
      <w:r>
        <w:rPr>
          <w:rFonts w:ascii="宋体" w:hAnsi="宋体" w:eastAsia="宋体"/>
          <w:sz w:val="21"/>
        </w:rPr>
        <w:t>该专利提出通过 PySpark 分布式计算引擎与 Pandas 本地处理的混合架构处理大规模时序数据：数据从数据库抽取到 Spark 集群，利用分布式计算能力进行降采样处理。</w:t>
      </w:r>
    </w:p>
    <w:p>
      <w:pPr>
        <w:pStyle w:val="ListBullet"/>
        <w:spacing w:after="60"/>
      </w:pPr>
      <w:r>
        <w:rPr>
          <w:rFonts w:ascii="宋体" w:hAnsi="宋体" w:eastAsia="宋体"/>
          <w:sz w:val="21"/>
        </w:rPr>
        <w:t>局限性：依赖 Spark 集群基础设施，单机场景不可用；数据需从数据库通过网络传输到 Spark 处理节点，网络 IO 成为瓶颈，实时性差；架构重、运维成本高。</w:t>
      </w:r>
    </w:p>
    <w:p>
      <w:pPr>
        <w:pStyle w:val="ListBullet"/>
        <w:spacing w:after="60"/>
      </w:pPr>
      <w:r>
        <w:rPr>
          <w:rFonts w:ascii="宋体" w:hAnsi="宋体" w:eastAsia="宋体"/>
          <w:sz w:val="21"/>
        </w:rPr>
        <w:t>来源：项目参考专利目录（PDF 全文）</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方向五：数据库查询优化（通用）</w:t>
      </w:r>
    </w:p>
    <w:p>
      <w:pPr>
        <w:spacing w:after="120" w:line="276" w:lineRule="auto"/>
      </w:pPr>
      <w:r>
        <w:rPr>
          <w:rFonts w:ascii="宋体" w:hAnsi="宋体" w:eastAsia="宋体"/>
          <w:b/>
          <w:sz w:val="21"/>
        </w:rPr>
        <w:t>（6）CN114265909A — 关系型数据库查询优化方法</w:t>
      </w:r>
    </w:p>
    <w:p>
      <w:pPr>
        <w:spacing w:after="120" w:line="276" w:lineRule="auto"/>
      </w:pPr>
      <w:r>
        <w:rPr>
          <w:rFonts w:ascii="宋体" w:hAnsi="宋体" w:eastAsia="宋体"/>
          <w:sz w:val="21"/>
        </w:rPr>
        <w:t>该专利提出对 SQL 语句的多表连接查询中的过滤条件进行等级评估，将高耗时条件上拉到连接操作之上执行（谓词上拉），将低耗时条件下推到连接操作之下执行（谓词下推），优化多表连接查询的执行顺序。</w:t>
      </w:r>
    </w:p>
    <w:p>
      <w:pPr>
        <w:pStyle w:val="ListBullet"/>
        <w:spacing w:after="60"/>
      </w:pPr>
      <w:r>
        <w:rPr>
          <w:rFonts w:ascii="宋体" w:hAnsi="宋体" w:eastAsia="宋体"/>
          <w:sz w:val="21"/>
        </w:rPr>
        <w:t>局限性：聚焦于多表连接场景下的谓词重排优化，不涉及降采样场景或时序聚合查询；优化对象为连接执行顺序而非 GROUP BY 聚合的执行方式；未涉及索引结构设计与缓冲池缓存利用。</w:t>
      </w:r>
    </w:p>
    <w:p>
      <w:pPr>
        <w:pStyle w:val="ListBullet"/>
        <w:spacing w:after="60"/>
      </w:pPr>
      <w:r>
        <w:rPr>
          <w:rFonts w:ascii="宋体" w:hAnsi="宋体" w:eastAsia="宋体"/>
          <w:sz w:val="21"/>
        </w:rPr>
        <w:t>来源链接：http://epub.cnipa.gov.cn/patent/CN114265909A</w:t>
      </w:r>
    </w:p>
    <w:p>
      <w:pPr>
        <w:spacing w:after="120" w:line="276" w:lineRule="auto"/>
      </w:pPr>
      <w:r>
        <w:rPr>
          <w:rFonts w:ascii="宋体" w:hAnsi="宋体" w:eastAsia="宋体"/>
          <w:b/>
          <w:sz w:val="21"/>
        </w:rPr>
        <w:t>（7）CN112988802A — 基于强化学习的关系型数据库查询优化方法</w:t>
      </w:r>
    </w:p>
    <w:p>
      <w:pPr>
        <w:spacing w:after="120" w:line="276" w:lineRule="auto"/>
      </w:pPr>
      <w:r>
        <w:rPr>
          <w:rFonts w:ascii="宋体" w:hAnsi="宋体" w:eastAsia="宋体"/>
          <w:sz w:val="21"/>
        </w:rPr>
        <w:t>该专利提出利用树卷积神经网络提取逻辑计划树特征，通过强化学习模型自动选择每一步逻辑优化规则的应用顺序，替代传统数据库基于规则的优化器。</w:t>
      </w:r>
    </w:p>
    <w:p>
      <w:pPr>
        <w:pStyle w:val="ListBullet"/>
        <w:spacing w:after="60"/>
      </w:pPr>
      <w:r>
        <w:rPr>
          <w:rFonts w:ascii="宋体" w:hAnsi="宋体" w:eastAsia="宋体"/>
          <w:sz w:val="21"/>
        </w:rPr>
        <w:t>局限性：针对优化器执行计划选择，非针对降采样聚合方法本身；需要大量训练数据和训练时间，对查询模式变化敏感；不能解决时序聚合场景中临时表产生和缓存失效的问题。</w:t>
      </w:r>
    </w:p>
    <w:p>
      <w:pPr>
        <w:pStyle w:val="ListBullet"/>
        <w:spacing w:after="60"/>
      </w:pPr>
      <w:r>
        <w:rPr>
          <w:rFonts w:ascii="宋体" w:hAnsi="宋体" w:eastAsia="宋体"/>
          <w:sz w:val="21"/>
        </w:rPr>
        <w:t>来源链接：http://epub.cnipa.gov.cn/patent/CN112988802A</w:t>
      </w:r>
    </w:p>
    <w:p>
      <w:pPr>
        <w:spacing w:after="160" w:before="160"/>
      </w:pPr>
      <w:r>
        <w:rPr>
          <w:rFonts w:ascii="宋体" w:hAnsi="宋体" w:eastAsia="宋体"/>
          <w:color w:val="AAAAAA"/>
          <w:sz w:val="16"/>
        </w:rPr>
        <w:t>────────────────────────────────</w:t>
      </w:r>
    </w:p>
    <w:p>
      <w:pPr>
        <w:spacing w:after="120" w:line="276" w:lineRule="auto"/>
      </w:pPr>
      <w:r>
        <w:rPr>
          <w:rFonts w:ascii="宋体" w:hAnsi="宋体" w:eastAsia="宋体"/>
          <w:b/>
          <w:sz w:val="21"/>
        </w:rPr>
        <w:t>检索总结</w:t>
      </w:r>
      <w:r>
        <w:rPr>
          <w:rFonts w:ascii="宋体" w:hAnsi="宋体" w:eastAsia="宋体"/>
          <w:sz w:val="21"/>
        </w:rPr>
        <w:t>：</w:t>
      </w:r>
    </w:p>
    <w:p>
      <w:pPr>
        <w:spacing w:after="120" w:line="276" w:lineRule="auto"/>
      </w:pPr>
      <w:r>
        <w:rPr>
          <w:rFonts w:ascii="宋体" w:hAnsi="宋体" w:eastAsia="宋体"/>
          <w:sz w:val="21"/>
        </w:rPr>
        <w:t>在国知局公布公告站以"时序数据降采样""关系型数据库查询优化""时序数据聚合""GROUP BY 优化""覆盖索引流式聚合""时间对齐缓存""数据库降采样""缓存预热查询"等检索词进行 8 轮独立检索，结合项目参考的 5 篇对标专利，共筛选出 7 篇与本方案高度相关的现有技术。现有技术在降采样算法（LTTB、多项式预测）、硬件加速（GPU/OpenCL）、分布式计算（Spark）、通用查询优化（谓词重排、强化学习优化器）方面均有覆盖，但在"通过查询参数时间对齐使应用层缓存可用"、"整数除法桶划分替代浮点运算"、"覆盖索引流式 GROUP BY 聚合零临时表"这三项技术手段的组合应用方面，未检索到任何公开文献。</w:t>
      </w:r>
    </w:p>
    <w:p>
      <w:pPr>
        <w:pStyle w:val="Heading3"/>
      </w:pPr>
      <w:r>
        <w:rPr>
          <w:rFonts w:ascii="宋体" w:hAnsi="宋体" w:eastAsia="宋体"/>
        </w:rPr>
        <w:t>1.2 现有技术存在的缺点</w:t>
      </w:r>
    </w:p>
    <w:p>
      <w:pPr>
        <w:spacing w:after="120" w:line="276" w:lineRule="auto"/>
      </w:pPr>
      <w:r>
        <w:rPr>
          <w:rFonts w:ascii="宋体" w:hAnsi="宋体" w:eastAsia="宋体"/>
          <w:sz w:val="21"/>
        </w:rPr>
        <w:t>综合上述现有技术分析，存在以下核心缺陷：</w:t>
      </w:r>
    </w:p>
    <w:p>
      <w:pPr>
        <w:spacing w:after="120" w:line="276" w:lineRule="auto"/>
      </w:pPr>
      <w:r>
        <w:rPr>
          <w:rFonts w:ascii="宋体" w:hAnsi="宋体" w:eastAsia="宋体"/>
          <w:b/>
          <w:sz w:val="21"/>
        </w:rPr>
        <w:t>（1）基础设施依赖过重</w:t>
      </w:r>
      <w:r>
        <w:rPr>
          <w:rFonts w:ascii="宋体" w:hAnsi="宋体" w:eastAsia="宋体"/>
          <w:sz w:val="21"/>
        </w:rPr>
        <w:t>：方向二（GPU 加速）需专用硬件，方向四（Spark）需分布式集群。在常规服务器、边缘计算设备或云托管数据库等仅具备 CPU 和关系型数据库的环境中，这些方案无法直接运行或性能急剧退化。</w:t>
      </w:r>
    </w:p>
    <w:p>
      <w:pPr>
        <w:spacing w:after="120" w:line="276" w:lineRule="auto"/>
      </w:pPr>
      <w:r>
        <w:rPr>
          <w:rFonts w:ascii="宋体" w:hAnsi="宋体" w:eastAsia="宋体"/>
          <w:b/>
          <w:sz w:val="21"/>
        </w:rPr>
        <w:t>（2）数据库层优化缺失</w:t>
      </w:r>
      <w:r>
        <w:rPr>
          <w:rFonts w:ascii="宋体" w:hAnsi="宋体" w:eastAsia="宋体"/>
          <w:sz w:val="21"/>
        </w:rPr>
        <w:t>：方向一（LTTB 类）和方向三（多项式预测）将降采样计算置于应用层，需将全量数据从数据库通过网络传输到应用服务器，在高频实时刷新场景下（如监控大屏每数秒刷新）网络 IO 成为瓶颈；且应用层选点算法产生临时表和磁盘排序，响应时间通常超过数百毫秒。</w:t>
      </w:r>
    </w:p>
    <w:p>
      <w:pPr>
        <w:spacing w:after="120" w:line="276" w:lineRule="auto"/>
      </w:pPr>
      <w:r>
        <w:rPr>
          <w:rFonts w:ascii="宋体" w:hAnsi="宋体" w:eastAsia="宋体"/>
          <w:b/>
          <w:sz w:val="21"/>
        </w:rPr>
        <w:t>（3）查询参数不稳定，应用层缓存无法复用</w:t>
      </w:r>
      <w:r>
        <w:rPr>
          <w:rFonts w:ascii="宋体" w:hAnsi="宋体" w:eastAsia="宋体"/>
          <w:sz w:val="21"/>
        </w:rPr>
        <w:t>：现有所有方案均未关注滑动时间窗口查询中"查询参数漂移"导致的问题。在实时监控面板等高频刷新场景下，用户每次查询"最近7天"时，起止时间戳随系统时钟逐秒变化，导致每次生成的 SQL 语句的 WHERE 条件参数不同。由于 SQL 文本（或参数化查询的参数值）不同，应用层缓存（如 Redis、HTTP 缓存、CDN 等）无法命中，即使连续两次查询仅间隔数秒、数据内容几乎完全重叠，也必须每次重新向数据库发起查询并执行完整的聚合计算。这造成了大量重复计算和数据库资源浪费。</w:t>
      </w:r>
    </w:p>
    <w:p>
      <w:pPr>
        <w:spacing w:after="120" w:line="276" w:lineRule="auto"/>
      </w:pPr>
      <w:r>
        <w:rPr>
          <w:rFonts w:ascii="宋体" w:hAnsi="宋体" w:eastAsia="宋体"/>
          <w:b/>
          <w:sz w:val="21"/>
        </w:rPr>
        <w:t>（4）精度—性能难以兼顾</w:t>
      </w:r>
      <w:r>
        <w:rPr>
          <w:rFonts w:ascii="宋体" w:hAnsi="宋体" w:eastAsia="宋体"/>
          <w:sz w:val="21"/>
        </w:rPr>
        <w:t>：方向三（多项式预测）以牺牲精确性换取速度，生成的是预测近似值而非精确统计值；方向一（LTTB）丢弃了大量数据点仅保留"视觉代表性"特征点。对于需要精确 AVG/SUM/MIN/MAX 统计值的工业监控、资源计量等场景，这些方案无法直接适用。</w:t>
      </w:r>
    </w:p>
    <w:p>
      <w:pPr>
        <w:spacing w:after="160" w:before="160"/>
      </w:pPr>
      <w:r>
        <w:rPr>
          <w:rFonts w:ascii="宋体" w:hAnsi="宋体" w:eastAsia="宋体"/>
          <w:color w:val="AAAAAA"/>
          <w:sz w:val="16"/>
        </w:rPr>
        <w:t>────────────────────────────────</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本发明所要解决的技术问题是：</w:t>
      </w:r>
      <w:r>
        <w:rPr>
          <w:rFonts w:ascii="宋体" w:hAnsi="宋体" w:eastAsia="宋体"/>
          <w:b/>
          <w:sz w:val="21"/>
        </w:rPr>
        <w:t>在"最近 N 天/小时"这类滑动时间窗口查询的高频重复请求场景中，如何使应用层缓存能够命中查询结果，从而避免每次请求都重新查询数据库</w:t>
      </w:r>
      <w:r>
        <w:rPr>
          <w:rFonts w:ascii="宋体" w:hAnsi="宋体" w:eastAsia="宋体"/>
          <w:sz w:val="21"/>
        </w:rPr>
        <w:t>。</w:t>
      </w:r>
    </w:p>
    <w:p>
      <w:pPr>
        <w:spacing w:after="120" w:line="276" w:lineRule="auto"/>
      </w:pPr>
      <w:r>
        <w:rPr>
          <w:rFonts w:ascii="宋体" w:hAnsi="宋体" w:eastAsia="宋体"/>
          <w:sz w:val="21"/>
        </w:rPr>
        <w:t>需要说明的是，本发明的适用范围是</w:t>
      </w:r>
      <w:r>
        <w:rPr>
          <w:rFonts w:ascii="宋体" w:hAnsi="宋体" w:eastAsia="宋体"/>
          <w:b/>
          <w:sz w:val="21"/>
        </w:rPr>
        <w:t>起始时间或结束时间由当前时刻向前推算的滑动窗口查询</w:t>
      </w:r>
      <w:r>
        <w:rPr>
          <w:rFonts w:ascii="宋体" w:hAnsi="宋体" w:eastAsia="宋体"/>
          <w:sz w:val="21"/>
        </w:rPr>
        <w:t>（如"最近 7 天"），这是监控仪表盘、实时大屏等自动刷新场景中最常见的查询模式。对于用户手动指定固定起止日期的历史查询（如"2026-05-01 至 2026-05-21"），其查询参数本身已固定，缓存天然可用，不在本发明针对的问题范围内。</w:t>
      </w:r>
    </w:p>
    <w:p>
      <w:pPr>
        <w:spacing w:after="120" w:line="276" w:lineRule="auto"/>
      </w:pPr>
      <w:r>
        <w:rPr>
          <w:rFonts w:ascii="宋体" w:hAnsi="宋体" w:eastAsia="宋体"/>
          <w:sz w:val="21"/>
        </w:rPr>
        <w:t>本方案在实现上述缓存复用目标的过程中，进一步采用了整数除法桶划分和覆盖索引流式聚合两项配套手段，以降低每次数据库查询本身的耗时。但这两项手段为实现层面的优化选择，非本发明核心创新所在。</w:t>
      </w:r>
    </w:p>
    <w:p>
      <w:pPr>
        <w:spacing w:after="160" w:before="160"/>
      </w:pPr>
      <w:r>
        <w:rPr>
          <w:rFonts w:ascii="宋体" w:hAnsi="宋体" w:eastAsia="宋体"/>
          <w:color w:val="AAAAAA"/>
          <w:sz w:val="16"/>
        </w:rPr>
        <w:t>────────────────────────────────</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本发明针对的是</w:t>
      </w:r>
      <w:r>
        <w:rPr>
          <w:rFonts w:ascii="宋体" w:hAnsi="宋体" w:eastAsia="宋体"/>
          <w:b/>
          <w:sz w:val="21"/>
        </w:rPr>
        <w:t>滑动时间窗口查询</w:t>
      </w:r>
      <w:r>
        <w:rPr>
          <w:rFonts w:ascii="宋体" w:hAnsi="宋体" w:eastAsia="宋体"/>
          <w:sz w:val="21"/>
        </w:rPr>
        <w:t>这一特定查询模式——即查询的起止时间由"当前时刻向前推固定时长"确定（如"最近 7 天""最近 24 小时"），常见于监控仪表盘、实时大屏等自动刷新场景。在此模式下，用户（或自动刷新脚本）每数秒发起一次查询请求，每次请求的 WHERE 条件参数随系统时钟逐秒变化。</w:t>
      </w:r>
    </w:p>
    <w:p>
      <w:pPr>
        <w:spacing w:after="120" w:line="276" w:lineRule="auto"/>
      </w:pPr>
      <w:r>
        <w:rPr>
          <w:rFonts w:ascii="宋体" w:hAnsi="宋体" w:eastAsia="宋体"/>
          <w:sz w:val="21"/>
        </w:rPr>
        <w:t>对于用户手动指定固定起止日期的历史查询（如"2026-05-01 至 2026-05-21"），查询参数本身就固定，缓存天然可用，不在本发明的针对范围。</w:t>
      </w:r>
    </w:p>
    <w:p>
      <w:pPr>
        <w:spacing w:after="120" w:line="276" w:lineRule="auto"/>
      </w:pPr>
      <w:r>
        <w:rPr>
          <w:rFonts w:ascii="宋体" w:hAnsi="宋体" w:eastAsia="宋体"/>
          <w:sz w:val="21"/>
        </w:rPr>
        <w:t>本方案的核心思想是：</w:t>
      </w:r>
      <w:r>
        <w:rPr>
          <w:rFonts w:ascii="宋体" w:hAnsi="宋体" w:eastAsia="宋体"/>
          <w:b/>
          <w:sz w:val="21"/>
        </w:rPr>
        <w:t>通过查询参数时间对齐使滑动窗口查询的 SQL 文本在预设时间粒度内保持恒定，从而让应用层缓存机制能够真正生效</w:t>
      </w:r>
      <w:r>
        <w:rPr>
          <w:rFonts w:ascii="宋体" w:hAnsi="宋体" w:eastAsia="宋体"/>
          <w:sz w:val="21"/>
        </w:rPr>
        <w:t>。单次数据库查询本身的效率通过覆盖索引和整数除法等实现层面优化手段进行保障，但本发明的创新核心在于前者。</w:t>
      </w:r>
    </w:p>
    <w:p>
      <w:pPr>
        <w:pStyle w:val="Heading3"/>
      </w:pPr>
      <w:r>
        <w:rPr>
          <w:rFonts w:ascii="宋体" w:hAnsi="宋体" w:eastAsia="宋体"/>
        </w:rPr>
        <w:t>3.2 系统框图</w:t>
      </w:r>
    </w:p>
    <w:p>
      <w:r>
        <w:drawing>
          <wp:inline xmlns:a="http://schemas.openxmlformats.org/drawingml/2006/main" xmlns:pic="http://schemas.openxmlformats.org/drawingml/2006/picture">
            <wp:extent cx="5029200" cy="4153637"/>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4153637"/>
                    </a:xfrm>
                    <a:prstGeom prst="rect"/>
                  </pic:spPr>
                </pic:pic>
              </a:graphicData>
            </a:graphic>
          </wp:inline>
        </w:drawing>
      </w:r>
    </w:p>
    <w:p>
      <w:pPr>
        <w:pStyle w:val="Heading3"/>
      </w:pPr>
      <w:r>
        <w:rPr>
          <w:rFonts w:ascii="宋体" w:hAnsi="宋体" w:eastAsia="宋体"/>
        </w:rPr>
        <w:t>3.3 模块功能说明</w:t>
      </w:r>
    </w:p>
    <w:p>
      <w:pPr>
        <w:spacing w:after="120" w:line="276" w:lineRule="auto"/>
      </w:pPr>
      <w:r>
        <w:rPr>
          <w:rFonts w:ascii="宋体" w:hAnsi="宋体" w:eastAsia="宋体"/>
          <w:b/>
          <w:sz w:val="21"/>
        </w:rPr>
        <w:t>（1）监控数据采集模块</w:t>
      </w:r>
      <w:r>
        <w:rPr>
          <w:rFonts w:ascii="宋体" w:hAnsi="宋体" w:eastAsia="宋体"/>
          <w:sz w:val="21"/>
        </w:rPr>
        <w:t>：定时从外部监控系统或 API 获取各监控对象的资源使用率数据（如 CPU、内存、GPU 使用率），以整型 Unix 时间戳和浮点数值的形式写入数据库时序存储表。</w:t>
      </w:r>
    </w:p>
    <w:p>
      <w:pPr>
        <w:spacing w:after="120" w:line="276" w:lineRule="auto"/>
      </w:pPr>
      <w:r>
        <w:rPr>
          <w:rFonts w:ascii="宋体" w:hAnsi="宋体" w:eastAsia="宋体"/>
          <w:b/>
          <w:sz w:val="21"/>
        </w:rPr>
        <w:t>（2）时序数据存储表</w:t>
      </w:r>
      <w:r>
        <w:rPr>
          <w:rFonts w:ascii="宋体" w:hAnsi="宋体" w:eastAsia="宋体"/>
          <w:sz w:val="21"/>
        </w:rPr>
        <w:t xml:space="preserve">：关系型数据库中的时序数据表，核心字段为整型时间戳（ts）和数值（val）。可选的，表中可包含实体标识字段（如设备编号），用于多对象场景下的过滤查询。表上建有联合覆盖索引，索引字段顺序遵循"等值过滤列在前、范围过滤列次之、取值列最后"的原则。例如：若有过滤字段 filter_col，索引为 </w:t>
      </w:r>
      <w:r>
        <w:rPr>
          <w:rFonts w:ascii="Consolas" w:hAnsi="Consolas" w:eastAsia="Consolas"/>
          <w:color w:val="333333"/>
          <w:sz w:val="18"/>
        </w:rPr>
        <w:t>(filter_col, ts, val)</w:t>
      </w:r>
      <w:r>
        <w:rPr>
          <w:rFonts w:ascii="宋体" w:hAnsi="宋体" w:eastAsia="宋体"/>
          <w:sz w:val="21"/>
        </w:rPr>
        <w:t xml:space="preserve">；若无过滤字段，索引为 </w:t>
      </w:r>
      <w:r>
        <w:rPr>
          <w:rFonts w:ascii="Consolas" w:hAnsi="Consolas" w:eastAsia="Consolas"/>
          <w:color w:val="333333"/>
          <w:sz w:val="18"/>
        </w:rPr>
        <w:t>(ts, val)</w:t>
      </w:r>
      <w:r>
        <w:rPr>
          <w:rFonts w:ascii="宋体" w:hAnsi="宋体" w:eastAsia="宋体"/>
          <w:sz w:val="21"/>
        </w:rPr>
        <w:t>。该索引结构是实现流式聚合的关键物理基础——WHERE 条件完全命中索引前列，且 SELECT 所需的 val 字段直接在索引中获取无需回表。</w:t>
      </w:r>
    </w:p>
    <w:p>
      <w:pPr>
        <w:spacing w:after="120" w:line="276" w:lineRule="auto"/>
      </w:pPr>
      <w:r>
        <w:rPr>
          <w:rFonts w:ascii="宋体" w:hAnsi="宋体" w:eastAsia="宋体"/>
          <w:b/>
          <w:sz w:val="21"/>
        </w:rPr>
        <w:t>（3）数据库缓冲池</w:t>
      </w:r>
      <w:r>
        <w:rPr>
          <w:rFonts w:ascii="宋体" w:hAnsi="宋体" w:eastAsia="宋体"/>
          <w:sz w:val="21"/>
        </w:rPr>
        <w:t>：关系型数据库的全局内存缓存区（如 MySQL InnoDB Buffer Pool、PostgreSQL shared_buffers），用于缓存数据页和索引页，加速磁盘数据的重复读取。缓冲池在时序查询中天然具有较高的数据页命中率（因连续查询的时间范围重叠度高）。本方案中，性能提升的主要来源是参数预处理模块（4）通过时间对齐使查询参数稳定化，从而在应用层缓存中复用查询结果，而非依赖缓冲池层面的优化。</w:t>
      </w:r>
    </w:p>
    <w:p>
      <w:pPr>
        <w:spacing w:after="120" w:line="276" w:lineRule="auto"/>
      </w:pPr>
      <w:r>
        <w:rPr>
          <w:rFonts w:ascii="宋体" w:hAnsi="宋体" w:eastAsia="宋体"/>
          <w:b/>
          <w:sz w:val="21"/>
        </w:rPr>
        <w:t>（4）参数预处理模块</w:t>
      </w:r>
      <w:r>
        <w:rPr>
          <w:rFonts w:ascii="宋体" w:hAnsi="宋体" w:eastAsia="宋体"/>
          <w:sz w:val="21"/>
        </w:rPr>
        <w:t>：在每次查询前对输入参数进行数学预处理。核心操作包括：一、将起始时间戳对齐至预设时间粒度（如整点小时）或步长的整数倍；二、基于降采样目标桶数计算整数型时间步长（范围秒数 DIV 桶数）。预处理后的参数在滑动窗口场景下保持高度稳定。</w:t>
      </w:r>
    </w:p>
    <w:p>
      <w:pPr>
        <w:spacing w:after="120" w:line="276" w:lineRule="auto"/>
      </w:pPr>
      <w:r>
        <w:rPr>
          <w:rFonts w:ascii="宋体" w:hAnsi="宋体" w:eastAsia="宋体"/>
          <w:b/>
          <w:sz w:val="21"/>
        </w:rPr>
        <w:t>（5）流式聚合查询模块</w:t>
      </w:r>
      <w:r>
        <w:rPr>
          <w:rFonts w:ascii="宋体" w:hAnsi="宋体" w:eastAsia="宋体"/>
          <w:sz w:val="21"/>
        </w:rPr>
        <w:t>：构造并执行优化后的 SQL 查询语句。关键特征包括：使用数据库提供的索引提示机制（如 MySQL 的 FORCE INDEX）引导优化器选择覆盖索引；在 GROUP BY 子句中使用整数除法（DIV）确定每条记录所属的时间桶；将时间戳还原计算移至子查询外层，避免严格 SQL 模式下的 ONLY_FULL_GROUP_BY 冲突。</w:t>
      </w:r>
    </w:p>
    <w:p>
      <w:pPr>
        <w:spacing w:after="120" w:line="276" w:lineRule="auto"/>
      </w:pPr>
      <w:r>
        <w:rPr>
          <w:rFonts w:ascii="宋体" w:hAnsi="宋体" w:eastAsia="宋体"/>
          <w:b/>
          <w:sz w:val="21"/>
        </w:rPr>
        <w:t>（6）查询请求入口与结果渲染模块</w:t>
      </w:r>
      <w:r>
        <w:rPr>
          <w:rFonts w:ascii="宋体" w:hAnsi="宋体" w:eastAsia="宋体"/>
          <w:sz w:val="21"/>
        </w:rPr>
        <w:t>：接收前端查询请求（指定时间范围、桶数），调用下层模块获取降采样结果并渲染为趋势图表。</w:t>
      </w:r>
    </w:p>
    <w:p>
      <w:pPr>
        <w:pStyle w:val="Heading3"/>
      </w:pPr>
      <w:r>
        <w:rPr>
          <w:rFonts w:ascii="宋体" w:hAnsi="宋体" w:eastAsia="宋体"/>
        </w:rPr>
        <w:t>3.4 系统流程说明</w:t>
      </w:r>
    </w:p>
    <w:p>
      <w:r>
        <w:drawing>
          <wp:inline xmlns:a="http://schemas.openxmlformats.org/drawingml/2006/main" xmlns:pic="http://schemas.openxmlformats.org/drawingml/2006/picture">
            <wp:extent cx="5029200" cy="158070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5029200" cy="1580709"/>
                    </a:xfrm>
                    <a:prstGeom prst="rect"/>
                  </pic:spPr>
                </pic:pic>
              </a:graphicData>
            </a:graphic>
          </wp:inline>
        </w:drawing>
      </w:r>
    </w:p>
    <w:p>
      <w:pPr>
        <w:spacing w:after="120" w:line="276" w:lineRule="auto"/>
      </w:pPr>
      <w:r>
        <w:rPr>
          <w:rFonts w:ascii="宋体" w:hAnsi="宋体" w:eastAsia="宋体"/>
          <w:b/>
          <w:sz w:val="21"/>
        </w:rPr>
        <w:t>流程说明</w:t>
      </w:r>
      <w:r>
        <w:rPr>
          <w:rFonts w:ascii="宋体" w:hAnsi="宋体" w:eastAsia="宋体"/>
          <w:sz w:val="21"/>
        </w:rPr>
        <w:t>：</w:t>
      </w:r>
    </w:p>
    <w:p>
      <w:pPr>
        <w:spacing w:after="120" w:line="276" w:lineRule="auto"/>
      </w:pPr>
      <w:r>
        <w:rPr>
          <w:rFonts w:ascii="宋体" w:hAnsi="宋体" w:eastAsia="宋体"/>
          <w:b/>
          <w:sz w:val="21"/>
        </w:rPr>
        <w:t>S1——接收查询请求</w:t>
      </w:r>
      <w:r>
        <w:rPr>
          <w:rFonts w:ascii="宋体" w:hAnsi="宋体" w:eastAsia="宋体"/>
          <w:sz w:val="21"/>
        </w:rPr>
        <w:t>：上层应用（如监控面板）发起查询，参数包括目标时间范围（如"最近7天"）、降采样目标桶数（如 100）。可选的，可包含实体过滤条件（如指定设备编号）。</w:t>
      </w:r>
    </w:p>
    <w:p>
      <w:pPr>
        <w:spacing w:after="120" w:line="276" w:lineRule="auto"/>
      </w:pPr>
      <w:r>
        <w:rPr>
          <w:rFonts w:ascii="宋体" w:hAnsi="宋体" w:eastAsia="宋体"/>
          <w:b/>
          <w:sz w:val="21"/>
        </w:rPr>
        <w:t>S2——参数预处理（核心创新步骤一）</w:t>
      </w:r>
      <w:r>
        <w:rPr>
          <w:rFonts w:ascii="宋体" w:hAnsi="宋体" w:eastAsia="宋体"/>
          <w:sz w:val="21"/>
        </w:rPr>
        <w:t>：</w:t>
      </w:r>
    </w:p>
    <w:p>
      <w:pPr>
        <w:pStyle w:val="ListBullet"/>
        <w:spacing w:after="60"/>
      </w:pPr>
      <w:r>
        <w:rPr>
          <w:rFonts w:ascii="宋体" w:hAnsi="宋体" w:eastAsia="宋体"/>
          <w:sz w:val="21"/>
        </w:rPr>
        <w:t>S2a：获取当前系统时间的 Unix 整型时间戳（秒级或毫秒级）；</w:t>
      </w:r>
    </w:p>
    <w:p>
      <w:pPr>
        <w:pStyle w:val="ListBullet"/>
        <w:spacing w:after="60"/>
      </w:pPr>
      <w:r>
        <w:rPr>
          <w:rFonts w:ascii="宋体" w:hAnsi="宋体" w:eastAsia="宋体"/>
          <w:sz w:val="21"/>
        </w:rPr>
        <w:t>S2b：根据目标时间范围计算起始时间戳（如当前时间减去 7 天对应的秒数）和结束时间戳；</w:t>
      </w:r>
    </w:p>
    <w:p>
      <w:pPr>
        <w:pStyle w:val="ListBullet"/>
        <w:spacing w:after="60"/>
      </w:pPr>
      <w:r>
        <w:rPr>
          <w:rFonts w:ascii="宋体" w:hAnsi="宋体" w:eastAsia="宋体"/>
          <w:sz w:val="21"/>
        </w:rPr>
        <w:t>S2c：计算整数型时间步长 step = (结束时间戳 - 起始时间戳) DIV 桶数，其中 DIV 为整数除法运算符。例如：7天=604800秒，100桶 → step = 604800 DIV 100 = 6048秒；</w:t>
      </w:r>
    </w:p>
    <w:p>
      <w:pPr>
        <w:pStyle w:val="ListBullet"/>
        <w:spacing w:after="60"/>
      </w:pPr>
      <w:r>
        <w:rPr>
          <w:rFonts w:ascii="宋体" w:hAnsi="宋体" w:eastAsia="宋体"/>
          <w:sz w:val="21"/>
        </w:rPr>
        <w:t xml:space="preserve">S2d（时间对齐）：将起始时间戳向下对齐至预设时间粒度或步长的整数倍。例如：对齐到整点小时 </w:t>
      </w:r>
      <w:r>
        <w:rPr>
          <w:rFonts w:ascii="宋体" w:hAnsi="宋体" w:eastAsia="宋体"/>
          <w:color w:val="333333"/>
          <w:sz w:val="21"/>
        </w:rPr>
        <w:t>(当前时间 - 604800) DIV 3600 * 3600</w:t>
      </w:r>
      <w:r>
        <w:rPr>
          <w:rFonts w:ascii="宋体" w:hAnsi="宋体" w:eastAsia="宋体"/>
          <w:sz w:val="21"/>
        </w:rPr>
        <w:t>。对齐后同窗口内所有请求的 SQL 文本完全一致，使应用层缓存和预计算结果可用（详见 3.6 节）；</w:t>
      </w:r>
    </w:p>
    <w:p>
      <w:pPr>
        <w:spacing w:after="120" w:line="276" w:lineRule="auto"/>
      </w:pPr>
      <w:r>
        <w:rPr>
          <w:rFonts w:ascii="宋体" w:hAnsi="宋体" w:eastAsia="宋体"/>
          <w:b/>
          <w:sz w:val="21"/>
        </w:rPr>
        <w:t>S3——构建 SQL 查询</w:t>
      </w:r>
      <w:r>
        <w:rPr>
          <w:rFonts w:ascii="宋体" w:hAnsi="宋体" w:eastAsia="宋体"/>
          <w:sz w:val="21"/>
        </w:rPr>
        <w:t>：基于预处理后的参数构造 SQL 语句。关键设计点：</w:t>
      </w:r>
    </w:p>
    <w:p>
      <w:pPr>
        <w:pStyle w:val="ListBullet"/>
        <w:spacing w:after="60"/>
      </w:pPr>
      <w:r>
        <w:rPr>
          <w:rFonts w:ascii="宋体" w:hAnsi="宋体" w:eastAsia="宋体"/>
          <w:sz w:val="21"/>
        </w:rPr>
        <w:t>外层 SELECT 仅做时间戳还原（</w:t>
      </w:r>
      <w:r>
        <w:rPr>
          <w:rFonts w:ascii="宋体" w:hAnsi="宋体" w:eastAsia="宋体"/>
          <w:color w:val="333333"/>
          <w:sz w:val="21"/>
        </w:rPr>
        <w:t>start + bucket_idx * step AS time_bucket</w:t>
      </w:r>
      <w:r>
        <w:rPr>
          <w:rFonts w:ascii="宋体" w:hAnsi="宋体" w:eastAsia="宋体"/>
          <w:sz w:val="21"/>
        </w:rPr>
        <w:t>）和结果组装；</w:t>
      </w:r>
    </w:p>
    <w:p>
      <w:pPr>
        <w:pStyle w:val="ListBullet"/>
        <w:spacing w:after="60"/>
      </w:pPr>
      <w:r>
        <w:rPr>
          <w:rFonts w:ascii="宋体" w:hAnsi="宋体" w:eastAsia="宋体"/>
          <w:sz w:val="21"/>
        </w:rPr>
        <w:t>内层子查询负责桶划分（</w:t>
      </w:r>
      <w:r>
        <w:rPr>
          <w:rFonts w:ascii="宋体" w:hAnsi="宋体" w:eastAsia="宋体"/>
          <w:color w:val="333333"/>
          <w:sz w:val="21"/>
        </w:rPr>
        <w:t>(ts - start) DIV step AS bucket_idx</w:t>
      </w:r>
      <w:r>
        <w:rPr>
          <w:rFonts w:ascii="宋体" w:hAnsi="宋体" w:eastAsia="宋体"/>
          <w:sz w:val="21"/>
        </w:rPr>
        <w:t>）和流式聚合（</w:t>
      </w:r>
      <w:r>
        <w:rPr>
          <w:rFonts w:ascii="宋体" w:hAnsi="宋体" w:eastAsia="宋体"/>
          <w:color w:val="333333"/>
          <w:sz w:val="21"/>
        </w:rPr>
        <w:t>SUM(val), COUNT(*), MIN(val), MAX(val)</w:t>
      </w:r>
      <w:r>
        <w:rPr>
          <w:rFonts w:ascii="宋体" w:hAnsi="宋体" w:eastAsia="宋体"/>
          <w:sz w:val="21"/>
        </w:rPr>
        <w:t>）；</w:t>
      </w:r>
    </w:p>
    <w:p>
      <w:pPr>
        <w:pStyle w:val="ListBullet"/>
        <w:spacing w:after="60"/>
      </w:pPr>
      <w:r>
        <w:rPr>
          <w:rFonts w:ascii="宋体" w:hAnsi="宋体" w:eastAsia="宋体"/>
          <w:sz w:val="21"/>
        </w:rPr>
        <w:t>使用数据库提供的索引提示机制（如 MySQL 的 FORCE INDEX）引导优化器选择覆盖索引，避免优化器误判选择全表扫描或错误索引；</w:t>
      </w:r>
    </w:p>
    <w:p>
      <w:pPr>
        <w:pStyle w:val="ListBullet"/>
        <w:spacing w:after="60"/>
      </w:pPr>
      <w:r>
        <w:rPr>
          <w:rFonts w:ascii="宋体" w:hAnsi="宋体" w:eastAsia="宋体"/>
          <w:sz w:val="21"/>
        </w:rPr>
        <w:t>GROUP BY 表达式与子查询 SELECT 中的表达式完全一致，满足严格 SQL 模式的要求。</w:t>
      </w:r>
    </w:p>
    <w:p>
      <w:pPr>
        <w:spacing w:after="120" w:line="276" w:lineRule="auto"/>
      </w:pPr>
      <w:r>
        <w:rPr>
          <w:rFonts w:ascii="宋体" w:hAnsi="宋体" w:eastAsia="宋体"/>
          <w:b/>
          <w:sz w:val="21"/>
        </w:rPr>
        <w:t>S4——执行流式聚合（核心创新步骤二、三）</w:t>
      </w:r>
      <w:r>
        <w:rPr>
          <w:rFonts w:ascii="宋体" w:hAnsi="宋体" w:eastAsia="宋体"/>
          <w:sz w:val="21"/>
        </w:rPr>
        <w:t>：</w:t>
      </w:r>
    </w:p>
    <w:p>
      <w:pPr>
        <w:pStyle w:val="ListBullet"/>
        <w:spacing w:after="60"/>
      </w:pPr>
      <w:r>
        <w:rPr>
          <w:rFonts w:ascii="宋体" w:hAnsi="宋体" w:eastAsia="宋体"/>
          <w:sz w:val="21"/>
        </w:rPr>
        <w:t>S4a：通过 WHERE ts &gt;= start 进行索引范围扫描，索引数据在 B+树中已按 ts 有序排列；</w:t>
      </w:r>
    </w:p>
    <w:p>
      <w:pPr>
        <w:pStyle w:val="ListBullet"/>
        <w:spacing w:after="60"/>
      </w:pPr>
      <w:r>
        <w:rPr>
          <w:rFonts w:ascii="宋体" w:hAnsi="宋体" w:eastAsia="宋体"/>
          <w:sz w:val="21"/>
        </w:rPr>
        <w:t xml:space="preserve">S4b：对每条扫描到的索引行，使用整数除法 </w:t>
      </w:r>
      <w:r>
        <w:rPr>
          <w:rFonts w:ascii="宋体" w:hAnsi="宋体" w:eastAsia="宋体"/>
          <w:color w:val="333333"/>
          <w:sz w:val="21"/>
        </w:rPr>
        <w:t>(ts - start) DIV step</w:t>
      </w:r>
      <w:r>
        <w:rPr>
          <w:rFonts w:ascii="宋体" w:hAnsi="宋体" w:eastAsia="宋体"/>
          <w:sz w:val="21"/>
        </w:rPr>
        <w:t xml:space="preserve"> 计算桶编号，CPU 为纯整数运算，无浮点单元参与；</w:t>
      </w:r>
    </w:p>
    <w:p>
      <w:pPr>
        <w:pStyle w:val="ListBullet"/>
        <w:spacing w:after="60"/>
      </w:pPr>
      <w:r>
        <w:rPr>
          <w:rFonts w:ascii="宋体" w:hAnsi="宋体" w:eastAsia="宋体"/>
          <w:sz w:val="21"/>
        </w:rPr>
        <w:t>S4c：数据库优化器识别出 GROUP BY 的键（桶编号）来自索引的有序列，选择流式聚合执行计划——在索引顺序扫描过程中逐桶流式聚合，仅需维护当前桶的聚合状态（SUM/COUNT/MIN/MAX 四个变量），无需创建临时表或执行排序操作；</w:t>
      </w:r>
    </w:p>
    <w:p>
      <w:pPr>
        <w:pStyle w:val="ListBullet"/>
        <w:spacing w:after="60"/>
      </w:pPr>
      <w:r>
        <w:rPr>
          <w:rFonts w:ascii="宋体" w:hAnsi="宋体" w:eastAsia="宋体"/>
          <w:sz w:val="21"/>
        </w:rPr>
        <w:t>S4d：子查询完成后，外层将桶编号还原为实际时间戳。</w:t>
      </w:r>
    </w:p>
    <w:p>
      <w:pPr>
        <w:spacing w:after="120" w:line="276" w:lineRule="auto"/>
      </w:pPr>
      <w:r>
        <w:rPr>
          <w:rFonts w:ascii="宋体" w:hAnsi="宋体" w:eastAsia="宋体"/>
          <w:b/>
          <w:sz w:val="21"/>
        </w:rPr>
        <w:t>S5——结果返回</w:t>
      </w:r>
      <w:r>
        <w:rPr>
          <w:rFonts w:ascii="宋体" w:hAnsi="宋体" w:eastAsia="宋体"/>
          <w:sz w:val="21"/>
        </w:rPr>
        <w:t>：将降采样后的数据点集合（每个时间桶一个聚合统计值）返回给应用层进行图表渲染。数据量从原始数十万条压缩为固定桶数（如 100 条）。</w:t>
      </w:r>
    </w:p>
    <w:p>
      <w:pPr>
        <w:pStyle w:val="Heading3"/>
      </w:pPr>
      <w:r>
        <w:rPr>
          <w:rFonts w:ascii="宋体" w:hAnsi="宋体" w:eastAsia="宋体"/>
        </w:rPr>
        <w:t>3.5 关键技术参数</w:t>
      </w:r>
    </w:p>
    <w:p>
      <w:pPr>
        <w:spacing w:after="120" w:line="276" w:lineRule="auto"/>
      </w:pPr>
      <w:r>
        <w:rPr>
          <w:rFonts w:ascii="宋体" w:hAnsi="宋体" w:eastAsia="宋体"/>
          <w:b/>
          <w:sz w:val="21"/>
        </w:rPr>
        <w:t>（1）时间戳类型</w:t>
      </w:r>
      <w:r>
        <w:rPr>
          <w:rFonts w:ascii="宋体" w:hAnsi="宋体" w:eastAsia="宋体"/>
          <w:sz w:val="21"/>
        </w:rPr>
        <w:t>：整型（INT UNSIGNED），Unix 时间戳（秒级或毫秒级均可）。使用整型而非 DATETIME 类型的关键原因：整型时间戳可直接参与整数算术运算（减法、DIV），无需类型转换函数，避免函数调用导致索引失效。</w:t>
      </w:r>
    </w:p>
    <w:p>
      <w:pPr>
        <w:spacing w:after="120" w:line="276" w:lineRule="auto"/>
      </w:pPr>
      <w:r>
        <w:rPr>
          <w:rFonts w:ascii="宋体" w:hAnsi="宋体" w:eastAsia="宋体"/>
          <w:b/>
          <w:sz w:val="21"/>
        </w:rPr>
        <w:t>（2）步长 step</w:t>
      </w:r>
      <w:r>
        <w:rPr>
          <w:rFonts w:ascii="宋体" w:hAnsi="宋体" w:eastAsia="宋体"/>
          <w:sz w:val="21"/>
        </w:rPr>
        <w:t xml:space="preserve">：整数型，计算公式为 </w:t>
      </w:r>
      <w:r>
        <w:rPr>
          <w:rFonts w:ascii="Consolas" w:hAnsi="Consolas" w:eastAsia="Consolas"/>
          <w:color w:val="333333"/>
          <w:sz w:val="18"/>
        </w:rPr>
        <w:t>step = 时间范围秒数 DIV 桶数</w:t>
      </w:r>
      <w:r>
        <w:rPr>
          <w:rFonts w:ascii="宋体" w:hAnsi="宋体" w:eastAsia="宋体"/>
          <w:sz w:val="21"/>
        </w:rPr>
        <w:t>。步长为整数除法的商，保证确定性和可重复性。</w:t>
      </w:r>
    </w:p>
    <w:p>
      <w:pPr>
        <w:spacing w:after="120" w:line="276" w:lineRule="auto"/>
      </w:pPr>
      <w:r>
        <w:rPr>
          <w:rFonts w:ascii="宋体" w:hAnsi="宋体" w:eastAsia="宋体"/>
          <w:b/>
          <w:sz w:val="21"/>
        </w:rPr>
        <w:t>（3）覆盖索引结构</w:t>
      </w:r>
      <w:r>
        <w:rPr>
          <w:rFonts w:ascii="宋体" w:hAnsi="宋体" w:eastAsia="宋体"/>
          <w:sz w:val="21"/>
        </w:rPr>
        <w:t xml:space="preserve">：联合索引 </w:t>
      </w:r>
      <w:r>
        <w:rPr>
          <w:rFonts w:ascii="Consolas" w:hAnsi="Consolas" w:eastAsia="Consolas"/>
          <w:color w:val="333333"/>
          <w:sz w:val="18"/>
        </w:rPr>
        <w:t>(ts, val)</w:t>
      </w:r>
      <w:r>
        <w:rPr>
          <w:rFonts w:ascii="宋体" w:hAnsi="宋体" w:eastAsia="宋体"/>
          <w:sz w:val="21"/>
        </w:rPr>
        <w:t xml:space="preserve"> 或 </w:t>
      </w:r>
      <w:r>
        <w:rPr>
          <w:rFonts w:ascii="Consolas" w:hAnsi="Consolas" w:eastAsia="Consolas"/>
          <w:color w:val="333333"/>
          <w:sz w:val="18"/>
        </w:rPr>
        <w:t>(filter_col, ts, val)</w:t>
      </w:r>
      <w:r>
        <w:rPr>
          <w:rFonts w:ascii="宋体" w:hAnsi="宋体" w:eastAsia="宋体"/>
          <w:sz w:val="21"/>
        </w:rPr>
        <w:t>。字段顺序设计原则：</w:t>
      </w:r>
    </w:p>
    <w:p>
      <w:pPr>
        <w:pStyle w:val="ListBullet"/>
        <w:spacing w:after="60"/>
      </w:pPr>
      <w:r>
        <w:rPr>
          <w:rFonts w:ascii="宋体" w:hAnsi="宋体" w:eastAsia="宋体"/>
          <w:sz w:val="21"/>
        </w:rPr>
        <w:t>第一列（如有）：等值过滤列，WHERE filter_col = ? 精确匹配；</w:t>
      </w:r>
    </w:p>
    <w:p>
      <w:pPr>
        <w:pStyle w:val="ListBullet"/>
        <w:spacing w:after="60"/>
      </w:pPr>
      <w:r>
        <w:rPr>
          <w:rFonts w:ascii="宋体" w:hAnsi="宋体" w:eastAsia="宋体"/>
          <w:sz w:val="21"/>
        </w:rPr>
        <w:t>时间戳列：范围过滤列，WHERE ts &gt;= ? 范围扫描，且在索引内已按 ts 排序；</w:t>
      </w:r>
    </w:p>
    <w:p>
      <w:pPr>
        <w:pStyle w:val="ListBullet"/>
        <w:spacing w:after="60"/>
      </w:pPr>
      <w:r>
        <w:rPr>
          <w:rFonts w:ascii="宋体" w:hAnsi="宋体" w:eastAsia="宋体"/>
          <w:sz w:val="21"/>
        </w:rPr>
        <w:t>数值列：纳入索引实现覆盖索引（Covering Index / Index-Only Scan），查询无需回表读取数据行。</w:t>
      </w:r>
    </w:p>
    <w:p>
      <w:pPr>
        <w:spacing w:after="120" w:line="276" w:lineRule="auto"/>
      </w:pPr>
      <w:r>
        <w:rPr>
          <w:rFonts w:ascii="宋体" w:hAnsi="宋体" w:eastAsia="宋体"/>
          <w:b/>
          <w:sz w:val="21"/>
        </w:rPr>
        <w:t>（4）时间对齐粒度</w:t>
      </w:r>
      <w:r>
        <w:rPr>
          <w:rFonts w:ascii="宋体" w:hAnsi="宋体" w:eastAsia="宋体"/>
          <w:sz w:val="21"/>
        </w:rPr>
        <w:t>：可从以下方案中按场景选择——</w:t>
      </w:r>
    </w:p>
    <w:p>
      <w:pPr>
        <w:pStyle w:val="ListBullet"/>
        <w:spacing w:after="60"/>
      </w:pPr>
      <w:r>
        <w:rPr>
          <w:rFonts w:ascii="宋体" w:hAnsi="宋体" w:eastAsia="宋体"/>
          <w:sz w:val="21"/>
        </w:rPr>
        <w:t>对齐到整点小时：</w:t>
      </w:r>
      <w:r>
        <w:rPr>
          <w:rFonts w:ascii="宋体" w:hAnsi="宋体" w:eastAsia="宋体"/>
          <w:color w:val="333333"/>
          <w:sz w:val="21"/>
        </w:rPr>
        <w:t>(now - range_sec) DIV 3600 * 3600</w:t>
      </w:r>
      <w:r>
        <w:rPr>
          <w:rFonts w:ascii="宋体" w:hAnsi="宋体" w:eastAsia="宋体"/>
          <w:sz w:val="21"/>
        </w:rPr>
        <w:t>（人可读，适合仪表盘）；</w:t>
      </w:r>
    </w:p>
    <w:p>
      <w:pPr>
        <w:pStyle w:val="ListBullet"/>
        <w:spacing w:after="60"/>
      </w:pPr>
      <w:r>
        <w:rPr>
          <w:rFonts w:ascii="宋体" w:hAnsi="宋体" w:eastAsia="宋体"/>
          <w:sz w:val="21"/>
        </w:rPr>
        <w:t>对齐到步长整数倍：</w:t>
      </w:r>
      <w:r>
        <w:rPr>
          <w:rFonts w:ascii="宋体" w:hAnsi="宋体" w:eastAsia="宋体"/>
          <w:color w:val="333333"/>
          <w:sz w:val="21"/>
        </w:rPr>
        <w:t>(now - range_sec) DIV step * step</w:t>
      </w:r>
      <w:r>
        <w:rPr>
          <w:rFonts w:ascii="宋体" w:hAnsi="宋体" w:eastAsia="宋体"/>
          <w:sz w:val="21"/>
        </w:rPr>
        <w:t>（桶边界精确对齐，缓存利用率最高）；</w:t>
      </w:r>
    </w:p>
    <w:p>
      <w:pPr>
        <w:pStyle w:val="ListBullet"/>
        <w:spacing w:after="60"/>
      </w:pPr>
      <w:r>
        <w:rPr>
          <w:rFonts w:ascii="宋体" w:hAnsi="宋体" w:eastAsia="宋体"/>
          <w:sz w:val="21"/>
        </w:rPr>
        <w:t>对齐到分钟：</w:t>
      </w:r>
      <w:r>
        <w:rPr>
          <w:rFonts w:ascii="宋体" w:hAnsi="宋体" w:eastAsia="宋体"/>
          <w:color w:val="333333"/>
          <w:sz w:val="21"/>
        </w:rPr>
        <w:t>(now - range_sec) DIV 60 * 60</w:t>
      </w:r>
      <w:r>
        <w:rPr>
          <w:rFonts w:ascii="宋体" w:hAnsi="宋体" w:eastAsia="宋体"/>
          <w:sz w:val="21"/>
        </w:rPr>
        <w:t>（折中方案）。</w:t>
      </w:r>
    </w:p>
    <w:p>
      <w:pPr>
        <w:spacing w:after="120" w:line="276" w:lineRule="auto"/>
      </w:pPr>
      <w:r>
        <w:rPr>
          <w:rFonts w:ascii="宋体" w:hAnsi="宋体" w:eastAsia="宋体"/>
          <w:b/>
          <w:sz w:val="21"/>
        </w:rPr>
        <w:t>（5）桶数</w:t>
      </w:r>
      <w:r>
        <w:rPr>
          <w:rFonts w:ascii="宋体" w:hAnsi="宋体" w:eastAsia="宋体"/>
          <w:sz w:val="21"/>
        </w:rPr>
        <w:t>：通常为 50–200，由前端图表像素宽度决定。桶数与步长的乘积可略小于目标时间范围（允许微小边界误差），但应保持稳定不变以利于执行计划缓存。</w:t>
      </w:r>
    </w:p>
    <w:p>
      <w:pPr>
        <w:spacing w:after="120" w:line="276" w:lineRule="auto"/>
      </w:pPr>
      <w:r>
        <w:rPr>
          <w:rFonts w:ascii="宋体" w:hAnsi="宋体" w:eastAsia="宋体"/>
          <w:b/>
          <w:sz w:val="21"/>
        </w:rPr>
        <w:t>（6）适用数据库范围</w:t>
      </w:r>
      <w:r>
        <w:rPr>
          <w:rFonts w:ascii="宋体" w:hAnsi="宋体" w:eastAsia="宋体"/>
          <w:sz w:val="21"/>
        </w:rPr>
        <w:t>：本方法适用于支持覆盖索引/仅索引扫描、整数除法运算和流式 GROUP BY 聚合的主流关系型数据库，包括但不限于 MySQL（InnoDB）、PostgreSQL、MariaDB。各类数据库中对应的机制如下：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机制</w:t>
            </w:r>
          </w:p>
        </w:tc>
        <w:tc>
          <w:tcPr>
            <w:tcW w:type="dxa" w:w="2160"/>
          </w:tcPr>
          <w:p>
            <w:r>
              <w:rPr>
                <w:rFonts w:ascii="宋体" w:hAnsi="宋体" w:eastAsia="宋体"/>
                <w:sz w:val="20"/>
              </w:rPr>
            </w:r>
            <w:r>
              <w:rPr>
                <w:rFonts w:ascii="宋体" w:hAnsi="宋体" w:eastAsia="宋体"/>
                <w:sz w:val="20"/>
              </w:rPr>
              <w:t>MySQL (InnoDB)</w:t>
            </w:r>
          </w:p>
        </w:tc>
        <w:tc>
          <w:tcPr>
            <w:tcW w:type="dxa" w:w="2160"/>
          </w:tcPr>
          <w:p>
            <w:r>
              <w:rPr>
                <w:rFonts w:ascii="宋体" w:hAnsi="宋体" w:eastAsia="宋体"/>
                <w:sz w:val="20"/>
              </w:rPr>
            </w:r>
            <w:r>
              <w:rPr>
                <w:rFonts w:ascii="宋体" w:hAnsi="宋体" w:eastAsia="宋体"/>
                <w:sz w:val="20"/>
              </w:rPr>
              <w:t>PostgreSQL</w:t>
            </w:r>
          </w:p>
        </w:tc>
        <w:tc>
          <w:tcPr>
            <w:tcW w:type="dxa" w:w="2160"/>
          </w:tcPr>
          <w:p>
            <w:r>
              <w:rPr>
                <w:rFonts w:ascii="宋体" w:hAnsi="宋体" w:eastAsia="宋体"/>
                <w:sz w:val="20"/>
              </w:rPr>
            </w:r>
            <w:r>
              <w:rPr>
                <w:rFonts w:ascii="宋体" w:hAnsi="宋体" w:eastAsia="宋体"/>
                <w:sz w:val="20"/>
              </w:rPr>
              <w:t>说明</w:t>
            </w:r>
          </w:p>
        </w:tc>
      </w:tr>
      <w:tr>
        <w:tc>
          <w:tcPr>
            <w:tcW w:type="dxa" w:w="2160"/>
          </w:tcPr>
          <w:p>
            <w:r>
              <w:rPr>
                <w:rFonts w:ascii="宋体" w:hAnsi="宋体" w:eastAsia="宋体"/>
                <w:sz w:val="20"/>
              </w:rPr>
            </w:r>
            <w:r>
              <w:rPr>
                <w:rFonts w:ascii="宋体" w:hAnsi="宋体" w:eastAsia="宋体"/>
                <w:sz w:val="20"/>
              </w:rPr>
              <w:t>覆盖索引</w:t>
            </w:r>
          </w:p>
        </w:tc>
        <w:tc>
          <w:tcPr>
            <w:tcW w:type="dxa" w:w="2160"/>
          </w:tcPr>
          <w:p>
            <w:r>
              <w:rPr>
                <w:rFonts w:ascii="宋体" w:hAnsi="宋体" w:eastAsia="宋体"/>
                <w:sz w:val="20"/>
              </w:rPr>
            </w:r>
            <w:r>
              <w:rPr>
                <w:rFonts w:ascii="宋体" w:hAnsi="宋体" w:eastAsia="宋体"/>
                <w:sz w:val="20"/>
              </w:rPr>
              <w:t>联合索引含所有查询列</w:t>
            </w:r>
          </w:p>
        </w:tc>
        <w:tc>
          <w:tcPr>
            <w:tcW w:type="dxa" w:w="2160"/>
          </w:tcPr>
          <w:p>
            <w:r>
              <w:rPr>
                <w:rFonts w:ascii="宋体" w:hAnsi="宋体" w:eastAsia="宋体"/>
                <w:sz w:val="20"/>
              </w:rPr>
            </w:r>
            <w:r>
              <w:rPr>
                <w:rFonts w:ascii="宋体" w:hAnsi="宋体" w:eastAsia="宋体"/>
                <w:sz w:val="20"/>
              </w:rPr>
              <w:t>联合索引 + Index-Only Scan</w:t>
            </w:r>
          </w:p>
        </w:tc>
        <w:tc>
          <w:tcPr>
            <w:tcW w:type="dxa" w:w="2160"/>
          </w:tcPr>
          <w:p>
            <w:r>
              <w:rPr>
                <w:rFonts w:ascii="宋体" w:hAnsi="宋体" w:eastAsia="宋体"/>
                <w:sz w:val="20"/>
              </w:rPr>
            </w:r>
            <w:r>
              <w:rPr>
                <w:rFonts w:ascii="宋体" w:hAnsi="宋体" w:eastAsia="宋体"/>
                <w:sz w:val="20"/>
              </w:rPr>
              <w:t>避免回表</w:t>
            </w:r>
          </w:p>
        </w:tc>
      </w:tr>
      <w:tr>
        <w:tc>
          <w:tcPr>
            <w:tcW w:type="dxa" w:w="2160"/>
          </w:tcPr>
          <w:p>
            <w:r>
              <w:rPr>
                <w:rFonts w:ascii="宋体" w:hAnsi="宋体" w:eastAsia="宋体"/>
                <w:sz w:val="20"/>
              </w:rPr>
            </w:r>
            <w:r>
              <w:rPr>
                <w:rFonts w:ascii="宋体" w:hAnsi="宋体" w:eastAsia="宋体"/>
                <w:sz w:val="20"/>
              </w:rPr>
              <w:t>整数除法</w:t>
            </w:r>
          </w:p>
        </w:tc>
        <w:tc>
          <w:tcPr>
            <w:tcW w:type="dxa" w:w="2160"/>
          </w:tcPr>
          <w:p>
            <w:r>
              <w:rPr>
                <w:rFonts w:ascii="宋体" w:hAnsi="宋体" w:eastAsia="宋体"/>
                <w:sz w:val="20"/>
              </w:rPr>
            </w:r>
            <w:r>
              <w:rPr>
                <w:rFonts w:ascii="宋体" w:hAnsi="宋体" w:eastAsia="宋体"/>
                <w:sz w:val="20"/>
              </w:rPr>
              <w:t>DIV 运算符</w:t>
            </w:r>
          </w:p>
        </w:tc>
        <w:tc>
          <w:tcPr>
            <w:tcW w:type="dxa" w:w="2160"/>
          </w:tcPr>
          <w:p>
            <w:r>
              <w:rPr>
                <w:rFonts w:ascii="宋体" w:hAnsi="宋体" w:eastAsia="宋体"/>
                <w:sz w:val="20"/>
              </w:rPr>
            </w:r>
            <w:r>
              <w:rPr>
                <w:rFonts w:ascii="宋体" w:hAnsi="宋体" w:eastAsia="宋体"/>
                <w:sz w:val="20"/>
              </w:rPr>
              <w:t>整数 / 整数 自动截断</w:t>
            </w:r>
          </w:p>
        </w:tc>
        <w:tc>
          <w:tcPr>
            <w:tcW w:type="dxa" w:w="2160"/>
          </w:tcPr>
          <w:p>
            <w:r>
              <w:rPr>
                <w:rFonts w:ascii="宋体" w:hAnsi="宋体" w:eastAsia="宋体"/>
                <w:sz w:val="20"/>
              </w:rPr>
            </w:r>
            <w:r>
              <w:rPr>
                <w:rFonts w:ascii="宋体" w:hAnsi="宋体" w:eastAsia="宋体"/>
                <w:sz w:val="20"/>
              </w:rPr>
              <w:t>避免浮点运算</w:t>
            </w:r>
          </w:p>
        </w:tc>
      </w:tr>
      <w:tr>
        <w:tc>
          <w:tcPr>
            <w:tcW w:type="dxa" w:w="2160"/>
          </w:tcPr>
          <w:p>
            <w:r>
              <w:rPr>
                <w:rFonts w:ascii="宋体" w:hAnsi="宋体" w:eastAsia="宋体"/>
                <w:sz w:val="20"/>
              </w:rPr>
            </w:r>
            <w:r>
              <w:rPr>
                <w:rFonts w:ascii="宋体" w:hAnsi="宋体" w:eastAsia="宋体"/>
                <w:sz w:val="20"/>
              </w:rPr>
              <w:t>索引提示</w:t>
            </w:r>
          </w:p>
        </w:tc>
        <w:tc>
          <w:tcPr>
            <w:tcW w:type="dxa" w:w="2160"/>
          </w:tcPr>
          <w:p>
            <w:r>
              <w:rPr>
                <w:rFonts w:ascii="宋体" w:hAnsi="宋体" w:eastAsia="宋体"/>
                <w:sz w:val="20"/>
              </w:rPr>
            </w:r>
            <w:r>
              <w:rPr>
                <w:rFonts w:ascii="宋体" w:hAnsi="宋体" w:eastAsia="宋体"/>
                <w:sz w:val="20"/>
              </w:rPr>
              <w:t>FORCE INDEX</w:t>
            </w:r>
          </w:p>
        </w:tc>
        <w:tc>
          <w:tcPr>
            <w:tcW w:type="dxa" w:w="2160"/>
          </w:tcPr>
          <w:p>
            <w:r>
              <w:rPr>
                <w:rFonts w:ascii="宋体" w:hAnsi="宋体" w:eastAsia="宋体"/>
                <w:sz w:val="20"/>
              </w:rPr>
            </w:r>
            <w:r>
              <w:rPr>
                <w:rFonts w:ascii="宋体" w:hAnsi="宋体" w:eastAsia="宋体"/>
                <w:sz w:val="20"/>
              </w:rPr>
              <w:t>无需（优化器通常自动选择）</w:t>
            </w:r>
          </w:p>
        </w:tc>
        <w:tc>
          <w:tcPr>
            <w:tcW w:type="dxa" w:w="2160"/>
          </w:tcPr>
          <w:p>
            <w:r>
              <w:rPr>
                <w:rFonts w:ascii="宋体" w:hAnsi="宋体" w:eastAsia="宋体"/>
                <w:sz w:val="20"/>
              </w:rPr>
            </w:r>
            <w:r>
              <w:rPr>
                <w:rFonts w:ascii="宋体" w:hAnsi="宋体" w:eastAsia="宋体"/>
                <w:sz w:val="20"/>
              </w:rPr>
              <w:t>引导执行计划</w:t>
            </w:r>
          </w:p>
        </w:tc>
      </w:tr>
      <w:tr>
        <w:tc>
          <w:tcPr>
            <w:tcW w:type="dxa" w:w="2160"/>
          </w:tcPr>
          <w:p>
            <w:r>
              <w:rPr>
                <w:rFonts w:ascii="宋体" w:hAnsi="宋体" w:eastAsia="宋体"/>
                <w:sz w:val="20"/>
              </w:rPr>
            </w:r>
            <w:r>
              <w:rPr>
                <w:rFonts w:ascii="宋体" w:hAnsi="宋体" w:eastAsia="宋体"/>
                <w:sz w:val="20"/>
              </w:rPr>
              <w:t>缓冲池</w:t>
            </w:r>
          </w:p>
        </w:tc>
        <w:tc>
          <w:tcPr>
            <w:tcW w:type="dxa" w:w="2160"/>
          </w:tcPr>
          <w:p>
            <w:r>
              <w:rPr>
                <w:rFonts w:ascii="宋体" w:hAnsi="宋体" w:eastAsia="宋体"/>
                <w:sz w:val="20"/>
              </w:rPr>
            </w:r>
            <w:r>
              <w:rPr>
                <w:rFonts w:ascii="宋体" w:hAnsi="宋体" w:eastAsia="宋体"/>
                <w:sz w:val="20"/>
              </w:rPr>
              <w:t>InnoDB Buffer Pool</w:t>
            </w:r>
          </w:p>
        </w:tc>
        <w:tc>
          <w:tcPr>
            <w:tcW w:type="dxa" w:w="2160"/>
          </w:tcPr>
          <w:p>
            <w:r>
              <w:rPr>
                <w:rFonts w:ascii="宋体" w:hAnsi="宋体" w:eastAsia="宋体"/>
                <w:sz w:val="20"/>
              </w:rPr>
            </w:r>
            <w:r>
              <w:rPr>
                <w:rFonts w:ascii="宋体" w:hAnsi="宋体" w:eastAsia="宋体"/>
                <w:sz w:val="20"/>
              </w:rPr>
              <w:t>shared_buffers</w:t>
            </w:r>
          </w:p>
        </w:tc>
        <w:tc>
          <w:tcPr>
            <w:tcW w:type="dxa" w:w="2160"/>
          </w:tcPr>
          <w:p>
            <w:r>
              <w:rPr>
                <w:rFonts w:ascii="宋体" w:hAnsi="宋体" w:eastAsia="宋体"/>
                <w:sz w:val="20"/>
              </w:rPr>
            </w:r>
            <w:r>
              <w:rPr>
                <w:rFonts w:ascii="宋体" w:hAnsi="宋体" w:eastAsia="宋体"/>
                <w:sz w:val="20"/>
              </w:rPr>
              <w:t>缓存数据页</w:t>
            </w:r>
          </w:p>
        </w:tc>
      </w:tr>
      <w:tr>
        <w:tc>
          <w:tcPr>
            <w:tcW w:type="dxa" w:w="2160"/>
          </w:tcPr>
          <w:p>
            <w:r>
              <w:rPr>
                <w:rFonts w:ascii="宋体" w:hAnsi="宋体" w:eastAsia="宋体"/>
                <w:sz w:val="20"/>
              </w:rPr>
            </w:r>
            <w:r>
              <w:rPr>
                <w:rFonts w:ascii="宋体" w:hAnsi="宋体" w:eastAsia="宋体"/>
                <w:sz w:val="20"/>
              </w:rPr>
              <w:t>流式聚合</w:t>
            </w:r>
          </w:p>
        </w:tc>
        <w:tc>
          <w:tcPr>
            <w:tcW w:type="dxa" w:w="2160"/>
          </w:tcPr>
          <w:p>
            <w:r>
              <w:rPr>
                <w:rFonts w:ascii="宋体" w:hAnsi="宋体" w:eastAsia="宋体"/>
                <w:sz w:val="20"/>
              </w:rPr>
            </w:r>
            <w:r>
              <w:rPr>
                <w:rFonts w:ascii="宋体" w:hAnsi="宋体" w:eastAsia="宋体"/>
                <w:sz w:val="20"/>
              </w:rPr>
              <w:t>Using index for group-by</w:t>
            </w:r>
          </w:p>
        </w:tc>
        <w:tc>
          <w:tcPr>
            <w:tcW w:type="dxa" w:w="2160"/>
          </w:tcPr>
          <w:p>
            <w:r>
              <w:rPr>
                <w:rFonts w:ascii="宋体" w:hAnsi="宋体" w:eastAsia="宋体"/>
                <w:sz w:val="20"/>
              </w:rPr>
            </w:r>
            <w:r>
              <w:rPr>
                <w:rFonts w:ascii="宋体" w:hAnsi="宋体" w:eastAsia="宋体"/>
                <w:sz w:val="20"/>
              </w:rPr>
              <w:t>GroupAggregate + Index Scan</w:t>
            </w:r>
          </w:p>
        </w:tc>
        <w:tc>
          <w:tcPr>
            <w:tcW w:type="dxa" w:w="2160"/>
          </w:tcPr>
          <w:p>
            <w:r>
              <w:rPr>
                <w:rFonts w:ascii="宋体" w:hAnsi="宋体" w:eastAsia="宋体"/>
                <w:sz w:val="20"/>
              </w:rPr>
            </w:r>
            <w:r>
              <w:rPr>
                <w:rFonts w:ascii="宋体" w:hAnsi="宋体" w:eastAsia="宋体"/>
                <w:sz w:val="20"/>
              </w:rPr>
              <w:t>零临时表</w:t>
            </w:r>
          </w:p>
        </w:tc>
      </w:tr>
    </w:tbl>
    <w:p>
      <w:pPr>
        <w:pStyle w:val="Heading3"/>
      </w:pPr>
      <w:r>
        <w:rPr>
          <w:rFonts w:ascii="宋体" w:hAnsi="宋体" w:eastAsia="宋体"/>
        </w:rPr>
        <w:t>3.6 核心创新机制详述</w:t>
      </w:r>
    </w:p>
    <w:p>
      <w:pPr>
        <w:pStyle w:val="Heading4"/>
      </w:pPr>
      <w:r>
        <w:rPr>
          <w:rFonts w:ascii="宋体" w:hAnsi="宋体" w:eastAsia="宋体"/>
        </w:rPr>
        <w:t>3.6.1 核心创新：查询参数时间对齐使应用层缓存生效</w:t>
      </w:r>
    </w:p>
    <w:p>
      <w:pPr>
        <w:spacing w:after="120" w:line="276" w:lineRule="auto"/>
      </w:pPr>
      <w:r>
        <w:rPr>
          <w:rFonts w:ascii="宋体" w:hAnsi="宋体" w:eastAsia="宋体"/>
          <w:sz w:val="21"/>
        </w:rPr>
        <w:t>现有技术在面对高频滑动窗口查询时，始终存在一个被忽视的问题：</w:t>
      </w:r>
      <w:r>
        <w:rPr>
          <w:rFonts w:ascii="宋体" w:hAnsi="宋体" w:eastAsia="宋体"/>
          <w:b/>
          <w:sz w:val="21"/>
        </w:rPr>
        <w:t>查询参数随系统时钟逐秒变化，导致应用层缓存 key 不同，缓存形同虚设</w:t>
      </w:r>
      <w:r>
        <w:rPr>
          <w:rFonts w:ascii="宋体" w:hAnsi="宋体" w:eastAsia="宋体"/>
          <w:sz w:val="21"/>
        </w:rPr>
        <w:t>。</w:t>
      </w:r>
    </w:p>
    <w:p>
      <w:pPr>
        <w:spacing w:after="120" w:line="276" w:lineRule="auto"/>
      </w:pPr>
      <w:r>
        <w:rPr>
          <w:rFonts w:ascii="宋体" w:hAnsi="宋体" w:eastAsia="宋体"/>
          <w:sz w:val="21"/>
        </w:rPr>
        <w:t>以下用具体数字说明该问题的实质：</w:t>
      </w:r>
    </w:p>
    <w:p>
      <w:pPr>
        <w:pStyle w:val="ListBullet"/>
        <w:spacing w:after="60"/>
      </w:pPr>
      <w:r>
        <w:rPr>
          <w:rFonts w:ascii="宋体" w:hAnsi="宋体" w:eastAsia="宋体"/>
          <w:sz w:val="21"/>
        </w:rPr>
        <w:t>场景：监控面板每 5 秒自动刷新"最近 7 天 GPU 使用率趋势"，100 个用户同时打开</w:t>
      </w:r>
    </w:p>
    <w:p>
      <w:pPr>
        <w:pStyle w:val="ListBullet"/>
        <w:spacing w:after="60"/>
      </w:pPr>
      <w:r>
        <w:rPr>
          <w:rFonts w:ascii="宋体" w:hAnsi="宋体" w:eastAsia="宋体"/>
          <w:sz w:val="21"/>
        </w:rPr>
        <w:t xml:space="preserve">无时间对齐：17:00:00 请求 </w:t>
      </w:r>
      <w:r>
        <w:rPr>
          <w:rFonts w:ascii="宋体" w:hAnsi="宋体" w:eastAsia="宋体"/>
          <w:color w:val="333333"/>
          <w:sz w:val="21"/>
        </w:rPr>
        <w:t>WHERE ts &gt;= 1705312200</w:t>
      </w:r>
      <w:r>
        <w:rPr>
          <w:rFonts w:ascii="宋体" w:hAnsi="宋体" w:eastAsia="宋体"/>
          <w:sz w:val="21"/>
        </w:rPr>
        <w:t xml:space="preserve">，17:00:05 请求 </w:t>
      </w:r>
      <w:r>
        <w:rPr>
          <w:rFonts w:ascii="宋体" w:hAnsi="宋体" w:eastAsia="宋体"/>
          <w:color w:val="333333"/>
          <w:sz w:val="21"/>
        </w:rPr>
        <w:t>WHERE ts &gt;= 1705312205</w:t>
      </w:r>
      <w:r>
        <w:rPr>
          <w:rFonts w:ascii="宋体" w:hAnsi="宋体" w:eastAsia="宋体"/>
          <w:sz w:val="21"/>
        </w:rPr>
        <w:t>……每次 SQL 文本不同 → 缓存 key 不同 → 缓存命中率 0% → 每秒 20 次数据库查询</w:t>
      </w:r>
    </w:p>
    <w:p>
      <w:pPr>
        <w:pStyle w:val="ListBullet"/>
        <w:spacing w:after="60"/>
      </w:pPr>
      <w:r>
        <w:rPr>
          <w:rFonts w:ascii="宋体" w:hAnsi="宋体" w:eastAsia="宋体"/>
          <w:sz w:val="21"/>
        </w:rPr>
        <w:t xml:space="preserve">有时间对齐（至整点小时）：17:00:00–17:59:59 所有请求 </w:t>
      </w:r>
      <w:r>
        <w:rPr>
          <w:rFonts w:ascii="宋体" w:hAnsi="宋体" w:eastAsia="宋体"/>
          <w:color w:val="333333"/>
          <w:sz w:val="21"/>
        </w:rPr>
        <w:t>WHERE ts &gt;= 1705312800</w:t>
      </w:r>
      <w:r>
        <w:rPr>
          <w:rFonts w:ascii="宋体" w:hAnsi="宋体" w:eastAsia="宋体"/>
          <w:sz w:val="21"/>
        </w:rPr>
        <w:t>（相同）→ 首次查 DB → 结果缓存 → 一小时内全部命中缓存 → 数据库仅服务每小时 1 次查询</w:t>
      </w:r>
    </w:p>
    <w:p>
      <w:pPr>
        <w:spacing w:after="120" w:line="276" w:lineRule="auto"/>
      </w:pPr>
      <w:r>
        <w:rPr>
          <w:rFonts w:ascii="宋体" w:hAnsi="宋体" w:eastAsia="宋体"/>
          <w:sz w:val="21"/>
        </w:rPr>
        <w:t>时间对齐的操作方法已在 3.4 节 S2d 步中描述（</w:t>
      </w:r>
      <w:r>
        <w:rPr>
          <w:rFonts w:ascii="Consolas" w:hAnsi="Consolas" w:eastAsia="Consolas"/>
          <w:color w:val="333333"/>
          <w:sz w:val="18"/>
        </w:rPr>
        <w:t>(当前时间 - 604800) DIV 3600 * 3600</w:t>
      </w:r>
      <w:r>
        <w:rPr>
          <w:rFonts w:ascii="宋体" w:hAnsi="宋体" w:eastAsia="宋体"/>
          <w:sz w:val="21"/>
        </w:rPr>
        <w:t>）。对齐后左边界比精确时间最多向前扩展一个对齐粒度（如 1 小时），对于 7 天（168 小时）的窗口而言仅多包含不到 0.6% 的老数据，对趋势曲线的视觉影响可忽略。</w:t>
      </w:r>
    </w:p>
    <w:p>
      <w:pPr>
        <w:spacing w:after="120" w:line="276" w:lineRule="auto"/>
      </w:pPr>
      <w:r>
        <w:rPr>
          <w:rFonts w:ascii="宋体" w:hAnsi="宋体" w:eastAsia="宋体"/>
          <w:b/>
          <w:sz w:val="21"/>
        </w:rPr>
        <w:t>关于适用范围的说明</w:t>
      </w:r>
      <w:r>
        <w:rPr>
          <w:rFonts w:ascii="宋体" w:hAnsi="宋体" w:eastAsia="宋体"/>
          <w:sz w:val="21"/>
        </w:rPr>
        <w:t>：本创新适用于起始时间由当前时刻向前推算的滑动窗口查询（如"最近 7 天"）。对于用户手动指定固定起止日期的历史查询，查询参数本身即固定、缓存天然可用，本创新不提供额外价值。此限制已在第二章和 3.1 节中明确说明。</w:t>
      </w:r>
    </w:p>
    <w:p>
      <w:pPr>
        <w:pStyle w:val="Heading4"/>
      </w:pPr>
      <w:r>
        <w:rPr>
          <w:rFonts w:ascii="宋体" w:hAnsi="宋体" w:eastAsia="宋体"/>
        </w:rPr>
        <w:t>3.6.2 配套实现手段（非核心创新）</w:t>
      </w:r>
    </w:p>
    <w:p>
      <w:pPr>
        <w:spacing w:after="120" w:line="276" w:lineRule="auto"/>
      </w:pPr>
      <w:r>
        <w:rPr>
          <w:rFonts w:ascii="宋体" w:hAnsi="宋体" w:eastAsia="宋体"/>
          <w:sz w:val="21"/>
        </w:rPr>
        <w:t>本方案在单次数据库查询的实现层面还采用了以下已知技术，以降低每次查询的耗时。这些手段不构成本发明的核心创新：</w:t>
      </w:r>
    </w:p>
    <w:p>
      <w:pPr>
        <w:spacing w:after="120" w:line="276" w:lineRule="auto"/>
      </w:pPr>
      <w:r>
        <w:rPr>
          <w:rFonts w:ascii="宋体" w:hAnsi="宋体" w:eastAsia="宋体"/>
          <w:b/>
          <w:sz w:val="21"/>
        </w:rPr>
        <w:t>整数除法桶划分</w:t>
      </w:r>
      <w:r>
        <w:rPr>
          <w:rFonts w:ascii="宋体" w:hAnsi="宋体" w:eastAsia="宋体"/>
          <w:sz w:val="21"/>
        </w:rPr>
        <w:t xml:space="preserve">：使用数据库原生整数除法运算符（如 MySQL 的 DIV）替代浮点表达式 </w:t>
      </w:r>
      <w:r>
        <w:rPr>
          <w:rFonts w:ascii="Consolas" w:hAnsi="Consolas" w:eastAsia="Consolas"/>
          <w:color w:val="333333"/>
          <w:sz w:val="18"/>
        </w:rPr>
        <w:t>FLOOR((ts-start)/interval)</w:t>
      </w:r>
      <w:r>
        <w:rPr>
          <w:rFonts w:ascii="宋体" w:hAnsi="宋体" w:eastAsia="宋体"/>
          <w:sz w:val="21"/>
        </w:rPr>
        <w:t xml:space="preserve"> 来确定每条记录所属的时间桶。此为 SQL 性能优化的常规做法。</w:t>
      </w:r>
    </w:p>
    <w:p>
      <w:pPr>
        <w:spacing w:after="120" w:line="276" w:lineRule="auto"/>
      </w:pPr>
      <w:r>
        <w:rPr>
          <w:rFonts w:ascii="宋体" w:hAnsi="宋体" w:eastAsia="宋体"/>
          <w:b/>
          <w:sz w:val="21"/>
        </w:rPr>
        <w:t>覆盖索引流式聚合</w:t>
      </w:r>
      <w:r>
        <w:rPr>
          <w:rFonts w:ascii="宋体" w:hAnsi="宋体" w:eastAsia="宋体"/>
          <w:sz w:val="21"/>
        </w:rPr>
        <w:t>：构建联合覆盖索引使 GROUP BY 查询走索引顺序扫描（Index-Only Scan），避免回表和产生临时表。联合索引的字段顺序设计和索引提示（如 MySQL 的 FORCE INDEX）均为数据库领域的已知技术。</w:t>
      </w:r>
    </w:p>
    <w:p>
      <w:pPr>
        <w:spacing w:after="160" w:before="160"/>
      </w:pPr>
      <w:r>
        <w:rPr>
          <w:rFonts w:ascii="宋体" w:hAnsi="宋体" w:eastAsia="宋体"/>
          <w:color w:val="AAAAAA"/>
          <w:sz w:val="16"/>
        </w:rPr>
        <w:t>────────────────────────────────</w:t>
      </w:r>
    </w:p>
    <w:p>
      <w:pPr>
        <w:pStyle w:val="Heading2"/>
      </w:pPr>
      <w:r>
        <w:rPr>
          <w:rFonts w:ascii="黑体" w:hAnsi="黑体" w:eastAsia="黑体"/>
        </w:rPr>
        <w:t>四、与现有技术相比，本发明具有哪些优点？</w:t>
      </w:r>
    </w:p>
    <w:p>
      <w:pPr>
        <w:spacing w:after="120" w:line="276" w:lineRule="auto"/>
      </w:pPr>
      <w:r>
        <w:rPr>
          <w:rFonts w:ascii="宋体" w:hAnsi="宋体" w:eastAsia="宋体"/>
          <w:b/>
          <w:sz w:val="21"/>
        </w:rPr>
        <w:t>总述</w:t>
      </w:r>
      <w:r>
        <w:rPr>
          <w:rFonts w:ascii="宋体" w:hAnsi="宋体" w:eastAsia="宋体"/>
          <w:sz w:val="21"/>
        </w:rPr>
        <w:t>：本发明的核心贡献在于</w:t>
      </w:r>
      <w:r>
        <w:rPr>
          <w:rFonts w:ascii="宋体" w:hAnsi="宋体" w:eastAsia="宋体"/>
          <w:b/>
          <w:sz w:val="21"/>
        </w:rPr>
        <w:t>识别了现有技术从未关注的问题</w:t>
      </w:r>
      <w:r>
        <w:rPr>
          <w:rFonts w:ascii="宋体" w:hAnsi="宋体" w:eastAsia="宋体"/>
          <w:sz w:val="21"/>
        </w:rPr>
        <w:t>——滑动时间窗口查询参数逐秒漂移导致应用层缓存形同虚设——并给出了一个简单但有效的解决方案：查询参数时间对齐。与现有技术（LTTB 应用层选点、GPU 硬件加速、Spark 分布式计算、多项式预测等）侧重于"让单次查询更快"的思路不同，本发明侧重于</w:t>
      </w:r>
      <w:r>
        <w:rPr>
          <w:rFonts w:ascii="宋体" w:hAnsi="宋体" w:eastAsia="宋体"/>
          <w:b/>
          <w:sz w:val="21"/>
        </w:rPr>
        <w:t>让大多数请求根本不需要查询数据库</w:t>
      </w:r>
      <w:r>
        <w:rPr>
          <w:rFonts w:ascii="宋体" w:hAnsi="宋体" w:eastAsia="宋体"/>
          <w:sz w:val="21"/>
        </w:rPr>
        <w:t>。</w:t>
      </w:r>
    </w:p>
    <w:p>
      <w:pPr>
        <w:spacing w:after="120" w:line="276" w:lineRule="auto"/>
      </w:pPr>
      <w:r>
        <w:rPr>
          <w:rFonts w:ascii="宋体" w:hAnsi="宋体" w:eastAsia="宋体"/>
          <w:b/>
          <w:sz w:val="21"/>
        </w:rPr>
        <w:t>核心优点</w:t>
      </w:r>
      <w:r>
        <w:rPr>
          <w:rFonts w:ascii="宋体" w:hAnsi="宋体" w:eastAsia="宋体"/>
          <w:sz w:val="21"/>
        </w:rPr>
        <w:t>：</w:t>
      </w:r>
    </w:p>
    <w:p>
      <w:pPr>
        <w:spacing w:after="120" w:line="276" w:lineRule="auto"/>
      </w:pPr>
      <w:r>
        <w:rPr>
          <w:rFonts w:ascii="宋体" w:hAnsi="宋体" w:eastAsia="宋体"/>
          <w:b/>
          <w:sz w:val="21"/>
        </w:rPr>
        <w:t>使应用层缓存对滑动窗口查询生效</w:t>
      </w:r>
      <w:r>
        <w:rPr>
          <w:rFonts w:ascii="宋体" w:hAnsi="宋体" w:eastAsia="宋体"/>
          <w:sz w:val="21"/>
        </w:rPr>
        <w:t>：通过时间对齐使 SQL 文本在预设时间粒度内保持恒定，应用层缓存（Redis、内存缓存、HTTP 缓存、CDN）得以命中。在同一对齐窗口内，首次请求查数据库后，后续所有请求均从缓存返回（&lt;1ms），数据库查询次数从"每秒 N 次"降至"每对齐窗口 1 次"。对于 100 个用户同时刷新同一监控面板的场景，实际数据库负载降低约 3 个数量级。</w:t>
      </w:r>
    </w:p>
    <w:p>
      <w:pPr>
        <w:spacing w:after="120" w:line="276" w:lineRule="auto"/>
      </w:pPr>
      <w:r>
        <w:rPr>
          <w:rFonts w:ascii="宋体" w:hAnsi="宋体" w:eastAsia="宋体"/>
          <w:b/>
          <w:sz w:val="21"/>
        </w:rPr>
        <w:t>配套好处</w:t>
      </w:r>
      <w:r>
        <w:rPr>
          <w:rFonts w:ascii="宋体" w:hAnsi="宋体" w:eastAsia="宋体"/>
          <w:sz w:val="21"/>
        </w:rPr>
        <w:t>（非本发明独有，但共同构成有益效果）：</w:t>
      </w:r>
    </w:p>
    <w:p>
      <w:pPr>
        <w:pStyle w:val="ListBullet"/>
        <w:spacing w:after="60"/>
      </w:pPr>
      <w:r>
        <w:rPr>
          <w:rFonts w:ascii="宋体" w:hAnsi="宋体" w:eastAsia="宋体"/>
          <w:sz w:val="21"/>
        </w:rPr>
        <w:t>零基础设施依赖：仅需通用 CPU 服务器和标准关系型数据库，无需 GPU、Spark 集群等额外设施；</w:t>
      </w:r>
    </w:p>
    <w:p>
      <w:pPr>
        <w:pStyle w:val="ListBullet"/>
        <w:spacing w:after="60"/>
      </w:pPr>
      <w:r>
        <w:rPr>
          <w:rFonts w:ascii="宋体" w:hAnsi="宋体" w:eastAsia="宋体"/>
          <w:sz w:val="21"/>
        </w:rPr>
        <w:t>精确统计值：输出 AVG/SUM/MIN/MAX 等标准聚合值，非近似值或预测值；</w:t>
      </w:r>
    </w:p>
    <w:p>
      <w:pPr>
        <w:pStyle w:val="ListBullet"/>
        <w:spacing w:after="60"/>
      </w:pPr>
      <w:r>
        <w:rPr>
          <w:rFonts w:ascii="宋体" w:hAnsi="宋体" w:eastAsia="宋体"/>
          <w:sz w:val="21"/>
        </w:rPr>
        <w:t>适配主流关系型数据库：方法不绑定单一数据库产品，MySQL、PostgreSQL 等均可实施。</w:t>
      </w:r>
    </w:p>
    <w:p>
      <w:pPr>
        <w:spacing w:after="120" w:line="276" w:lineRule="auto"/>
      </w:pPr>
      <w:r>
        <w:rPr>
          <w:rFonts w:ascii="宋体" w:hAnsi="宋体" w:eastAsia="宋体"/>
          <w:b/>
          <w:sz w:val="21"/>
        </w:rPr>
        <w:t>本发明的局限</w:t>
      </w:r>
      <w:r>
        <w:rPr>
          <w:rFonts w:ascii="宋体" w:hAnsi="宋体" w:eastAsia="宋体"/>
          <w:sz w:val="21"/>
        </w:rPr>
        <w:t>：本方法仅对起始时间由当前时刻向前推算的滑动窗口查询有效（如"最近 7 天""最近 24 小时"）。对于用户手动指定固定起止日期的历史查询，查询参数本来固定，本方法不提供额外价值。此外，对齐操作使查询左边界比精确时间最多向前扩展一个对齐粒度（如 1 小时），对于大时间窗口此偏差可忽略。</w:t>
      </w:r>
    </w:p>
    <w:p>
      <w:pPr>
        <w:spacing w:after="120" w:line="276" w:lineRule="auto"/>
      </w:pPr>
      <w:r>
        <w:rPr>
          <w:rFonts w:ascii="宋体" w:hAnsi="宋体" w:eastAsia="宋体"/>
          <w:b/>
          <w:sz w:val="21"/>
        </w:rPr>
        <w:t>（7）性能数据</w:t>
      </w:r>
      <w:r>
        <w:rPr>
          <w:rFonts w:ascii="宋体" w:hAnsi="宋体" w:eastAsia="宋体"/>
          <w:sz w:val="21"/>
        </w:rPr>
        <w:t>：在一种具体实施方式中（MySQL 8.0 + InnoDB，单表50万条记录，100 桶降采样），采用本方案后的实测性能如下：</w:t>
      </w:r>
    </w:p>
    <w:p>
      <w:pPr>
        <w:spacing w:after="120" w:line="276" w:lineRule="auto"/>
      </w:pPr>
      <w:r>
        <w:rPr>
          <w:rFonts w:ascii="宋体" w:hAnsi="宋体" w:eastAsia="宋体"/>
          <w:b/>
          <w:sz w:val="21"/>
        </w:rPr>
        <w:t>单次查询性能（覆盖索引 + 流式聚合的效果）</w:t>
      </w:r>
      <w:r>
        <w:rPr>
          <w:rFonts w:ascii="宋体" w:hAnsi="宋体" w:eastAsia="宋体"/>
          <w:sz w:val="21"/>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方案</w:t>
            </w:r>
          </w:p>
        </w:tc>
        <w:tc>
          <w:tcPr>
            <w:tcW w:type="dxa" w:w="2880"/>
          </w:tcPr>
          <w:p>
            <w:r>
              <w:rPr>
                <w:rFonts w:ascii="宋体" w:hAnsi="宋体" w:eastAsia="宋体"/>
                <w:sz w:val="20"/>
              </w:rPr>
            </w:r>
            <w:r>
              <w:rPr>
                <w:rFonts w:ascii="宋体" w:hAnsi="宋体" w:eastAsia="宋体"/>
                <w:sz w:val="20"/>
              </w:rPr>
              <w:t>响应时间</w:t>
            </w:r>
          </w:p>
        </w:tc>
        <w:tc>
          <w:tcPr>
            <w:tcW w:type="dxa" w:w="2880"/>
          </w:tcPr>
          <w:p>
            <w:r>
              <w:rPr>
                <w:rFonts w:ascii="宋体" w:hAnsi="宋体" w:eastAsia="宋体"/>
                <w:sz w:val="20"/>
              </w:rPr>
            </w:r>
            <w:r>
              <w:rPr>
                <w:rFonts w:ascii="宋体" w:hAnsi="宋体" w:eastAsia="宋体"/>
                <w:sz w:val="20"/>
              </w:rPr>
              <w:t>说明</w:t>
            </w:r>
          </w:p>
        </w:tc>
      </w:tr>
      <w:tr>
        <w:tc>
          <w:tcPr>
            <w:tcW w:type="dxa" w:w="2880"/>
          </w:tcPr>
          <w:p>
            <w:r>
              <w:rPr>
                <w:rFonts w:ascii="宋体" w:hAnsi="宋体" w:eastAsia="宋体"/>
                <w:sz w:val="20"/>
              </w:rPr>
            </w:r>
            <w:r>
              <w:rPr>
                <w:rFonts w:ascii="宋体" w:hAnsi="宋体" w:eastAsia="宋体"/>
                <w:sz w:val="20"/>
              </w:rPr>
              <w:t>非覆盖索引</w:t>
            </w:r>
          </w:p>
        </w:tc>
        <w:tc>
          <w:tcPr>
            <w:tcW w:type="dxa" w:w="2880"/>
          </w:tcPr>
          <w:p>
            <w:r>
              <w:rPr>
                <w:rFonts w:ascii="宋体" w:hAnsi="宋体" w:eastAsia="宋体"/>
                <w:sz w:val="20"/>
              </w:rPr>
            </w:r>
            <w:r>
              <w:rPr>
                <w:rFonts w:ascii="宋体" w:hAnsi="宋体" w:eastAsia="宋体"/>
                <w:sz w:val="20"/>
              </w:rPr>
              <w:t>~288ms</w:t>
            </w:r>
          </w:p>
        </w:tc>
        <w:tc>
          <w:tcPr>
            <w:tcW w:type="dxa" w:w="2880"/>
          </w:tcPr>
          <w:p>
            <w:r>
              <w:rPr>
                <w:rFonts w:ascii="宋体" w:hAnsi="宋体" w:eastAsia="宋体"/>
                <w:sz w:val="20"/>
              </w:rPr>
            </w:r>
            <w:r>
              <w:rPr>
                <w:rFonts w:ascii="宋体" w:hAnsi="宋体" w:eastAsia="宋体"/>
                <w:sz w:val="20"/>
              </w:rPr>
              <w:t>需回表读取数据行</w:t>
            </w:r>
          </w:p>
        </w:tc>
      </w:tr>
      <w:tr>
        <w:tc>
          <w:tcPr>
            <w:tcW w:type="dxa" w:w="2880"/>
          </w:tcPr>
          <w:p>
            <w:r>
              <w:rPr>
                <w:rFonts w:ascii="宋体" w:hAnsi="宋体" w:eastAsia="宋体"/>
                <w:sz w:val="20"/>
              </w:rPr>
            </w:r>
            <w:r>
              <w:rPr>
                <w:rFonts w:ascii="宋体" w:hAnsi="宋体" w:eastAsia="宋体"/>
                <w:sz w:val="20"/>
              </w:rPr>
              <w:t>窗口函数（ROW_NUMBER）</w:t>
            </w:r>
          </w:p>
        </w:tc>
        <w:tc>
          <w:tcPr>
            <w:tcW w:type="dxa" w:w="2880"/>
          </w:tcPr>
          <w:p>
            <w:r>
              <w:rPr>
                <w:rFonts w:ascii="宋体" w:hAnsi="宋体" w:eastAsia="宋体"/>
                <w:sz w:val="20"/>
              </w:rPr>
            </w:r>
            <w:r>
              <w:rPr>
                <w:rFonts w:ascii="宋体" w:hAnsi="宋体" w:eastAsia="宋体"/>
                <w:sz w:val="20"/>
              </w:rPr>
              <w:t>~56ms</w:t>
            </w:r>
          </w:p>
        </w:tc>
        <w:tc>
          <w:tcPr>
            <w:tcW w:type="dxa" w:w="2880"/>
          </w:tcPr>
          <w:p>
            <w:r>
              <w:rPr>
                <w:rFonts w:ascii="宋体" w:hAnsi="宋体" w:eastAsia="宋体"/>
                <w:sz w:val="20"/>
              </w:rPr>
            </w:r>
            <w:r>
              <w:rPr>
                <w:rFonts w:ascii="宋体" w:hAnsi="宋体" w:eastAsia="宋体"/>
                <w:sz w:val="20"/>
              </w:rPr>
              <w:t>产生临时表和文件排序</w:t>
            </w:r>
          </w:p>
        </w:tc>
      </w:tr>
      <w:tr>
        <w:tc>
          <w:tcPr>
            <w:tcW w:type="dxa" w:w="2880"/>
          </w:tcPr>
          <w:p>
            <w:r>
              <w:rPr>
                <w:rFonts w:ascii="宋体" w:hAnsi="宋体" w:eastAsia="宋体"/>
                <w:sz w:val="20"/>
              </w:rPr>
            </w:r>
            <w:r>
              <w:rPr>
                <w:rFonts w:ascii="宋体" w:hAnsi="宋体" w:eastAsia="宋体"/>
                <w:b/>
                <w:sz w:val="20"/>
              </w:rPr>
              <w:t>本方案（覆盖索引 + 流式聚合）</w:t>
            </w:r>
          </w:p>
        </w:tc>
        <w:tc>
          <w:tcPr>
            <w:tcW w:type="dxa" w:w="2880"/>
          </w:tcPr>
          <w:p>
            <w:r>
              <w:rPr>
                <w:rFonts w:ascii="宋体" w:hAnsi="宋体" w:eastAsia="宋体"/>
                <w:sz w:val="20"/>
              </w:rPr>
            </w:r>
            <w:r>
              <w:rPr>
                <w:rFonts w:ascii="宋体" w:hAnsi="宋体" w:eastAsia="宋体"/>
                <w:b/>
                <w:sz w:val="20"/>
              </w:rPr>
              <w:t>~28ms</w:t>
            </w:r>
          </w:p>
        </w:tc>
        <w:tc>
          <w:tcPr>
            <w:tcW w:type="dxa" w:w="2880"/>
          </w:tcPr>
          <w:p>
            <w:r>
              <w:rPr>
                <w:rFonts w:ascii="宋体" w:hAnsi="宋体" w:eastAsia="宋体"/>
                <w:sz w:val="20"/>
              </w:rPr>
            </w:r>
            <w:r>
              <w:rPr>
                <w:rFonts w:ascii="宋体" w:hAnsi="宋体" w:eastAsia="宋体"/>
                <w:sz w:val="20"/>
              </w:rPr>
              <w:t>Index-Only Scan，零临时表，零回表</w:t>
            </w:r>
          </w:p>
        </w:tc>
      </w:tr>
      <w:tr>
        <w:tc>
          <w:tcPr>
            <w:tcW w:type="dxa" w:w="2880"/>
          </w:tcPr>
          <w:p>
            <w:r>
              <w:rPr>
                <w:rFonts w:ascii="宋体" w:hAnsi="宋体" w:eastAsia="宋体"/>
                <w:sz w:val="20"/>
              </w:rPr>
            </w:r>
            <w:r>
              <w:rPr>
                <w:rFonts w:ascii="宋体" w:hAnsi="宋体" w:eastAsia="宋体"/>
                <w:sz w:val="20"/>
              </w:rPr>
              <w:t>覆盖索引加速比</w:t>
            </w:r>
          </w:p>
        </w:tc>
        <w:tc>
          <w:tcPr>
            <w:tcW w:type="dxa" w:w="2880"/>
          </w:tcPr>
          <w:p>
            <w:r>
              <w:rPr>
                <w:rFonts w:ascii="宋体" w:hAnsi="宋体" w:eastAsia="宋体"/>
                <w:sz w:val="20"/>
              </w:rPr>
            </w:r>
            <w:r>
              <w:rPr>
                <w:rFonts w:ascii="宋体" w:hAnsi="宋体" w:eastAsia="宋体"/>
                <w:sz w:val="20"/>
              </w:rPr>
              <w:t>~10.1x</w:t>
            </w:r>
          </w:p>
        </w:tc>
        <w:tc>
          <w:tcPr>
            <w:tcW w:type="dxa" w:w="2880"/>
          </w:tcPr>
          <w:p>
            <w:r>
              <w:rPr>
                <w:rFonts w:ascii="宋体" w:hAnsi="宋体" w:eastAsia="宋体"/>
                <w:sz w:val="20"/>
              </w:rPr>
            </w:r>
            <w:r>
              <w:rPr>
                <w:rFonts w:ascii="宋体" w:hAnsi="宋体" w:eastAsia="宋体"/>
                <w:sz w:val="20"/>
              </w:rPr>
              <w:t>消除回表开销</w:t>
            </w:r>
          </w:p>
        </w:tc>
      </w:tr>
      <w:tr>
        <w:tc>
          <w:tcPr>
            <w:tcW w:type="dxa" w:w="2880"/>
          </w:tcPr>
          <w:p>
            <w:r>
              <w:rPr>
                <w:rFonts w:ascii="宋体" w:hAnsi="宋体" w:eastAsia="宋体"/>
                <w:sz w:val="20"/>
              </w:rPr>
            </w:r>
            <w:r>
              <w:rPr>
                <w:rFonts w:ascii="宋体" w:hAnsi="宋体" w:eastAsia="宋体"/>
                <w:sz w:val="20"/>
              </w:rPr>
              <w:t>流式聚合加速比（相比窗口函数）</w:t>
            </w:r>
          </w:p>
        </w:tc>
        <w:tc>
          <w:tcPr>
            <w:tcW w:type="dxa" w:w="2880"/>
          </w:tcPr>
          <w:p>
            <w:r>
              <w:rPr>
                <w:rFonts w:ascii="宋体" w:hAnsi="宋体" w:eastAsia="宋体"/>
                <w:sz w:val="20"/>
              </w:rPr>
            </w:r>
            <w:r>
              <w:rPr>
                <w:rFonts w:ascii="宋体" w:hAnsi="宋体" w:eastAsia="宋体"/>
                <w:sz w:val="20"/>
              </w:rPr>
              <w:t>~2.0x</w:t>
            </w:r>
          </w:p>
        </w:tc>
        <w:tc>
          <w:tcPr>
            <w:tcW w:type="dxa" w:w="2880"/>
          </w:tcPr>
          <w:p>
            <w:r>
              <w:rPr>
                <w:rFonts w:ascii="宋体" w:hAnsi="宋体" w:eastAsia="宋体"/>
                <w:sz w:val="20"/>
              </w:rPr>
            </w:r>
            <w:r>
              <w:rPr>
                <w:rFonts w:ascii="宋体" w:hAnsi="宋体" w:eastAsia="宋体"/>
                <w:sz w:val="20"/>
              </w:rPr>
              <w:t>内存占用恒定（仅100组聚合状态）</w:t>
            </w:r>
          </w:p>
        </w:tc>
      </w:tr>
    </w:tbl>
    <w:p>
      <w:pPr>
        <w:spacing w:after="120" w:line="276" w:lineRule="auto"/>
      </w:pPr>
      <w:r>
        <w:rPr>
          <w:rFonts w:ascii="宋体" w:hAnsi="宋体" w:eastAsia="宋体"/>
          <w:b/>
          <w:sz w:val="21"/>
        </w:rPr>
        <w:t>连续高频查询性能（时间对齐的效果）</w:t>
      </w:r>
      <w:r>
        <w:rPr>
          <w:rFonts w:ascii="宋体" w:hAnsi="宋体" w:eastAsia="宋体"/>
          <w:sz w:val="21"/>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方案</w:t>
            </w:r>
          </w:p>
        </w:tc>
        <w:tc>
          <w:tcPr>
            <w:tcW w:type="dxa" w:w="2160"/>
          </w:tcPr>
          <w:p>
            <w:r>
              <w:rPr>
                <w:rFonts w:ascii="宋体" w:hAnsi="宋体" w:eastAsia="宋体"/>
                <w:sz w:val="20"/>
              </w:rPr>
            </w:r>
            <w:r>
              <w:rPr>
                <w:rFonts w:ascii="宋体" w:hAnsi="宋体" w:eastAsia="宋体"/>
                <w:sz w:val="20"/>
              </w:rPr>
              <w:t>首次请求</w:t>
            </w:r>
          </w:p>
        </w:tc>
        <w:tc>
          <w:tcPr>
            <w:tcW w:type="dxa" w:w="2160"/>
          </w:tcPr>
          <w:p>
            <w:r>
              <w:rPr>
                <w:rFonts w:ascii="宋体" w:hAnsi="宋体" w:eastAsia="宋体"/>
                <w:sz w:val="20"/>
              </w:rPr>
            </w:r>
            <w:r>
              <w:rPr>
                <w:rFonts w:ascii="宋体" w:hAnsi="宋体" w:eastAsia="宋体"/>
                <w:sz w:val="20"/>
              </w:rPr>
              <w:t>后续请求</w:t>
            </w:r>
          </w:p>
        </w:tc>
        <w:tc>
          <w:tcPr>
            <w:tcW w:type="dxa" w:w="2160"/>
          </w:tcPr>
          <w:p>
            <w:r>
              <w:rPr>
                <w:rFonts w:ascii="宋体" w:hAnsi="宋体" w:eastAsia="宋体"/>
                <w:sz w:val="20"/>
              </w:rPr>
            </w:r>
            <w:r>
              <w:rPr>
                <w:rFonts w:ascii="宋体" w:hAnsi="宋体" w:eastAsia="宋体"/>
                <w:sz w:val="20"/>
              </w:rPr>
              <w:t>说明</w:t>
            </w:r>
          </w:p>
        </w:tc>
      </w:tr>
      <w:tr>
        <w:tc>
          <w:tcPr>
            <w:tcW w:type="dxa" w:w="2160"/>
          </w:tcPr>
          <w:p>
            <w:r>
              <w:rPr>
                <w:rFonts w:ascii="宋体" w:hAnsi="宋体" w:eastAsia="宋体"/>
                <w:sz w:val="20"/>
              </w:rPr>
            </w:r>
            <w:r>
              <w:rPr>
                <w:rFonts w:ascii="宋体" w:hAnsi="宋体" w:eastAsia="宋体"/>
                <w:sz w:val="20"/>
              </w:rPr>
              <w:t>无时间对齐</w:t>
            </w:r>
          </w:p>
        </w:tc>
        <w:tc>
          <w:tcPr>
            <w:tcW w:type="dxa" w:w="2160"/>
          </w:tcPr>
          <w:p>
            <w:r>
              <w:rPr>
                <w:rFonts w:ascii="宋体" w:hAnsi="宋体" w:eastAsia="宋体"/>
                <w:sz w:val="20"/>
              </w:rPr>
            </w:r>
            <w:r>
              <w:rPr>
                <w:rFonts w:ascii="宋体" w:hAnsi="宋体" w:eastAsia="宋体"/>
                <w:sz w:val="20"/>
              </w:rPr>
              <w:t>~28ms</w:t>
            </w:r>
          </w:p>
        </w:tc>
        <w:tc>
          <w:tcPr>
            <w:tcW w:type="dxa" w:w="2160"/>
          </w:tcPr>
          <w:p>
            <w:r>
              <w:rPr>
                <w:rFonts w:ascii="宋体" w:hAnsi="宋体" w:eastAsia="宋体"/>
                <w:sz w:val="20"/>
              </w:rPr>
            </w:r>
            <w:r>
              <w:rPr>
                <w:rFonts w:ascii="宋体" w:hAnsi="宋体" w:eastAsia="宋体"/>
                <w:sz w:val="20"/>
              </w:rPr>
              <w:t>~28ms</w:t>
            </w:r>
          </w:p>
        </w:tc>
        <w:tc>
          <w:tcPr>
            <w:tcW w:type="dxa" w:w="2160"/>
          </w:tcPr>
          <w:p>
            <w:r>
              <w:rPr>
                <w:rFonts w:ascii="宋体" w:hAnsi="宋体" w:eastAsia="宋体"/>
                <w:sz w:val="20"/>
              </w:rPr>
            </w:r>
            <w:r>
              <w:rPr>
                <w:rFonts w:ascii="宋体" w:hAnsi="宋体" w:eastAsia="宋体"/>
                <w:sz w:val="20"/>
              </w:rPr>
              <w:t>每次请求参数不同，缓存 key 不同，每次都命中数据库</w:t>
            </w:r>
          </w:p>
        </w:tc>
      </w:tr>
      <w:tr>
        <w:tc>
          <w:tcPr>
            <w:tcW w:type="dxa" w:w="2160"/>
          </w:tcPr>
          <w:p>
            <w:r>
              <w:rPr>
                <w:rFonts w:ascii="宋体" w:hAnsi="宋体" w:eastAsia="宋体"/>
                <w:sz w:val="20"/>
              </w:rPr>
            </w:r>
            <w:r>
              <w:rPr>
                <w:rFonts w:ascii="宋体" w:hAnsi="宋体" w:eastAsia="宋体"/>
                <w:b/>
                <w:sz w:val="20"/>
              </w:rPr>
              <w:t>有时间对齐</w:t>
            </w:r>
          </w:p>
        </w:tc>
        <w:tc>
          <w:tcPr>
            <w:tcW w:type="dxa" w:w="2160"/>
          </w:tcPr>
          <w:p>
            <w:r>
              <w:rPr>
                <w:rFonts w:ascii="宋体" w:hAnsi="宋体" w:eastAsia="宋体"/>
                <w:sz w:val="20"/>
              </w:rPr>
            </w:r>
            <w:r>
              <w:rPr>
                <w:rFonts w:ascii="宋体" w:hAnsi="宋体" w:eastAsia="宋体"/>
                <w:b/>
                <w:sz w:val="20"/>
              </w:rPr>
              <w:t>~28ms</w:t>
            </w:r>
          </w:p>
        </w:tc>
        <w:tc>
          <w:tcPr>
            <w:tcW w:type="dxa" w:w="2160"/>
          </w:tcPr>
          <w:p>
            <w:r>
              <w:rPr>
                <w:rFonts w:ascii="宋体" w:hAnsi="宋体" w:eastAsia="宋体"/>
                <w:sz w:val="20"/>
              </w:rPr>
            </w:r>
            <w:r>
              <w:rPr>
                <w:rFonts w:ascii="宋体" w:hAnsi="宋体" w:eastAsia="宋体"/>
                <w:b/>
                <w:sz w:val="20"/>
              </w:rPr>
              <w:t>&lt;1ms</w:t>
            </w:r>
          </w:p>
        </w:tc>
        <w:tc>
          <w:tcPr>
            <w:tcW w:type="dxa" w:w="2160"/>
          </w:tcPr>
          <w:p>
            <w:r>
              <w:rPr>
                <w:rFonts w:ascii="宋体" w:hAnsi="宋体" w:eastAsia="宋体"/>
                <w:sz w:val="20"/>
              </w:rPr>
            </w:r>
            <w:r>
              <w:rPr>
                <w:rFonts w:ascii="宋体" w:hAnsi="宋体" w:eastAsia="宋体"/>
                <w:sz w:val="20"/>
              </w:rPr>
              <w:t>首次查数据库并缓存结果；对齐窗口内后续请求全部命中应用层缓存</w:t>
            </w:r>
          </w:p>
        </w:tc>
      </w:tr>
      <w:tr>
        <w:tc>
          <w:tcPr>
            <w:tcW w:type="dxa" w:w="2160"/>
          </w:tcPr>
          <w:p>
            <w:r>
              <w:rPr>
                <w:rFonts w:ascii="宋体" w:hAnsi="宋体" w:eastAsia="宋体"/>
                <w:sz w:val="20"/>
              </w:rPr>
            </w:r>
            <w:r>
              <w:rPr>
                <w:rFonts w:ascii="宋体" w:hAnsi="宋体" w:eastAsia="宋体"/>
                <w:sz w:val="20"/>
              </w:rPr>
              <w:t>100 用户同时刷新</w:t>
            </w:r>
          </w:p>
        </w:tc>
        <w:tc>
          <w:tcPr>
            <w:tcW w:type="dxa" w:w="2160"/>
          </w:tcPr>
          <w:p>
            <w:r>
              <w:rPr>
                <w:rFonts w:ascii="宋体" w:hAnsi="宋体" w:eastAsia="宋体"/>
                <w:sz w:val="20"/>
              </w:rPr>
            </w:r>
            <w:r>
              <w:rPr>
                <w:rFonts w:ascii="宋体" w:hAnsi="宋体" w:eastAsia="宋体"/>
                <w:sz w:val="20"/>
              </w:rPr>
              <w:t>100 × 28ms</w:t>
            </w:r>
          </w:p>
        </w:tc>
        <w:tc>
          <w:tcPr>
            <w:tcW w:type="dxa" w:w="2160"/>
          </w:tcPr>
          <w:p>
            <w:r>
              <w:rPr>
                <w:rFonts w:ascii="宋体" w:hAnsi="宋体" w:eastAsia="宋体"/>
                <w:sz w:val="20"/>
              </w:rPr>
            </w:r>
            <w:r>
              <w:rPr>
                <w:rFonts w:ascii="宋体" w:hAnsi="宋体" w:eastAsia="宋体"/>
                <w:sz w:val="20"/>
              </w:rPr>
              <w:t>100 × &lt;1ms</w:t>
            </w:r>
          </w:p>
        </w:tc>
        <w:tc>
          <w:tcPr>
            <w:tcW w:type="dxa" w:w="2160"/>
          </w:tcPr>
          <w:p>
            <w:r>
              <w:rPr>
                <w:rFonts w:ascii="宋体" w:hAnsi="宋体" w:eastAsia="宋体"/>
                <w:sz w:val="20"/>
              </w:rPr>
            </w:r>
            <w:r>
              <w:rPr>
                <w:rFonts w:ascii="宋体" w:hAnsi="宋体" w:eastAsia="宋体"/>
                <w:sz w:val="20"/>
              </w:rPr>
              <w:t>数据库仅服务对齐窗口内的首次请求，其余全部由缓存吸收</w:t>
            </w:r>
          </w:p>
        </w:tc>
      </w:tr>
    </w:tbl>
    <w:p>
      <w:pPr>
        <w:spacing w:after="120" w:line="276" w:lineRule="auto"/>
      </w:pPr>
      <w:r>
        <w:rPr>
          <w:rFonts w:ascii="宋体" w:hAnsi="宋体" w:eastAsia="宋体"/>
          <w:sz w:val="21"/>
        </w:rPr>
        <w:t>（上述数值为特定硬件环境下的实测参考数据，不作为权利要求限制。）</w:t>
      </w:r>
    </w:p>
    <w:p>
      <w:pPr>
        <w:spacing w:after="160" w:before="160"/>
      </w:pPr>
      <w:r>
        <w:rPr>
          <w:rFonts w:ascii="宋体" w:hAnsi="宋体" w:eastAsia="宋体"/>
          <w:color w:val="AAAAAA"/>
          <w:sz w:val="16"/>
        </w:rPr>
        <w:t>────────────────────────────────</w:t>
      </w:r>
    </w:p>
    <w:p>
      <w:pPr>
        <w:pStyle w:val="Heading2"/>
      </w:pPr>
      <w:r>
        <w:rPr>
          <w:rFonts w:ascii="黑体" w:hAnsi="黑体" w:eastAsia="黑体"/>
        </w:rPr>
        <w:t>五、本发明的技术关键点和欲保护点是什么？</w:t>
      </w:r>
    </w:p>
    <w:p>
      <w:pPr>
        <w:spacing w:after="120" w:line="276" w:lineRule="auto"/>
      </w:pPr>
      <w:r>
        <w:rPr>
          <w:rFonts w:ascii="宋体" w:hAnsi="宋体" w:eastAsia="宋体"/>
          <w:b/>
          <w:sz w:val="21"/>
        </w:rPr>
        <w:t>技术关键点：查询参数时间对齐使滑动窗口查询可被应用层缓存复用</w:t>
      </w:r>
    </w:p>
    <w:p>
      <w:pPr>
        <w:spacing w:after="120" w:line="276" w:lineRule="auto"/>
      </w:pPr>
      <w:r>
        <w:rPr>
          <w:rFonts w:ascii="宋体" w:hAnsi="宋体" w:eastAsia="宋体"/>
          <w:sz w:val="21"/>
        </w:rPr>
        <w:t>在每次执行滑动时间窗口聚合查询前，对查询的起始时间戳（或结束时间戳）执行向下对齐运算，使其对齐至预设时间粒度的整数倍。对齐操作使同时间粒度窗口内的所有查询请求的 SQL 文本完全一致，从而应用层缓存（Redis、内存缓存、HTTP 缓存等）能够以该 SQL 文本或其指纹为 key 缓存查询结果并命中后续请求。这一操作解决了现有技术中滑动窗口查询参数逐秒漂移导致缓存 key 不同、缓存命中率为零的问题，使大多数请求无需访问数据库。</w:t>
      </w:r>
    </w:p>
    <w:p>
      <w:pPr>
        <w:spacing w:after="120" w:line="276" w:lineRule="auto"/>
      </w:pPr>
      <w:r>
        <w:rPr>
          <w:rFonts w:ascii="宋体" w:hAnsi="宋体" w:eastAsia="宋体"/>
          <w:sz w:val="21"/>
        </w:rPr>
        <w:t>（具体实现见第三章 3.6.1 节，对齐操作方法见 3.4 节 S2d 步）</w:t>
      </w:r>
    </w:p>
    <w:p>
      <w:pPr>
        <w:spacing w:after="120" w:line="276" w:lineRule="auto"/>
      </w:pPr>
      <w:r>
        <w:rPr>
          <w:rFonts w:ascii="宋体" w:hAnsi="宋体" w:eastAsia="宋体"/>
          <w:b/>
          <w:sz w:val="21"/>
        </w:rPr>
        <w:t>欲保护点</w:t>
      </w:r>
      <w:r>
        <w:rPr>
          <w:rFonts w:ascii="宋体" w:hAnsi="宋体" w:eastAsia="宋体"/>
          <w:sz w:val="21"/>
        </w:rPr>
        <w:t>：</w:t>
      </w:r>
    </w:p>
    <w:p>
      <w:pPr>
        <w:pStyle w:val="ListNumber"/>
        <w:spacing w:after="60"/>
      </w:pPr>
      <w:r>
        <w:rPr>
          <w:rFonts w:ascii="宋体" w:hAnsi="宋体" w:eastAsia="宋体"/>
          <w:sz w:val="21"/>
        </w:rPr>
        <w:t>一种使滑动时间窗口时序聚合查询可被应用层缓存复用的方法，核心步骤为对查询时间参数执行向下对齐运算，使其在预设时间粒度内保持恒定（独立权利要求——方法）；</w:t>
      </w:r>
    </w:p>
    <w:p>
      <w:pPr>
        <w:pStyle w:val="ListNumber"/>
        <w:spacing w:after="60"/>
      </w:pPr>
      <w:r>
        <w:rPr>
          <w:rFonts w:ascii="宋体" w:hAnsi="宋体" w:eastAsia="宋体"/>
          <w:sz w:val="21"/>
        </w:rPr>
        <w:t>包含上述时间对齐预处理步骤的时序数据降采样查询系统（独立权利要求——系统）；</w:t>
      </w:r>
    </w:p>
    <w:p>
      <w:pPr>
        <w:pStyle w:val="ListNumber"/>
        <w:spacing w:after="60"/>
      </w:pPr>
      <w:r>
        <w:rPr>
          <w:rFonts w:ascii="宋体" w:hAnsi="宋体" w:eastAsia="宋体"/>
          <w:sz w:val="21"/>
        </w:rPr>
        <w:t>上述方法中，对齐运算的预设时间粒度选自以下之一：整点小时、整分钟、查询步长的整数倍、2 的幂次秒数（从属权利要求）；</w:t>
      </w:r>
    </w:p>
    <w:p>
      <w:pPr>
        <w:pStyle w:val="ListNumber"/>
        <w:spacing w:after="60"/>
      </w:pPr>
      <w:r>
        <w:rPr>
          <w:rFonts w:ascii="宋体" w:hAnsi="宋体" w:eastAsia="宋体"/>
          <w:sz w:val="21"/>
        </w:rPr>
        <w:t>上述方法中，在单个对齐窗口内的首次请求执行数据库查询并缓存结果，后续请求直接从缓存返回而不访问数据库（从属权利要求）；</w:t>
      </w:r>
    </w:p>
    <w:p>
      <w:pPr>
        <w:pStyle w:val="ListNumber"/>
        <w:spacing w:after="60"/>
      </w:pPr>
      <w:r>
        <w:rPr>
          <w:rFonts w:ascii="宋体" w:hAnsi="宋体" w:eastAsia="宋体"/>
          <w:sz w:val="21"/>
        </w:rPr>
        <w:t>上述方法中，通过定时任务在每个对齐窗口的边界到达前提前执行查询并写入缓存，使该窗口内所有请求（含首个）均命中缓存（从属权利要求）；</w:t>
      </w:r>
    </w:p>
    <w:p>
      <w:pPr>
        <w:pStyle w:val="ListNumber"/>
        <w:spacing w:after="60"/>
      </w:pPr>
      <w:r>
        <w:rPr>
          <w:rFonts w:ascii="宋体" w:hAnsi="宋体" w:eastAsia="宋体"/>
          <w:sz w:val="21"/>
        </w:rPr>
        <w:t>上述方法中，数据库查询采用整数除法（DIV）替代浮点除法进行时间桶划分，以及采用覆盖索引实现流式 GROUP BY 聚合（从属权利要求）。</w:t>
      </w:r>
    </w:p>
    <w:p>
      <w:pPr>
        <w:spacing w:after="160" w:before="160"/>
      </w:pPr>
      <w:r>
        <w:rPr>
          <w:rFonts w:ascii="宋体" w:hAnsi="宋体" w:eastAsia="宋体"/>
          <w:color w:val="AAAAAA"/>
          <w:sz w:val="16"/>
        </w:rPr>
        <w:t>────────────────────────────────</w:t>
      </w:r>
    </w:p>
    <w:p>
      <w:pPr>
        <w:pStyle w:val="Heading2"/>
      </w:pPr>
      <w:r>
        <w:rPr>
          <w:rFonts w:ascii="黑体" w:hAnsi="黑体" w:eastAsia="黑体"/>
        </w:rPr>
        <w:t>六、其它</w:t>
      </w:r>
    </w:p>
    <w:p>
      <w:pPr>
        <w:pStyle w:val="Heading3"/>
      </w:pPr>
      <w:r>
        <w:rPr>
          <w:rFonts w:ascii="宋体" w:hAnsi="宋体" w:eastAsia="宋体"/>
        </w:rPr>
        <w:t>实施例</w:t>
      </w:r>
    </w:p>
    <w:p>
      <w:pPr>
        <w:spacing w:after="120" w:line="276" w:lineRule="auto"/>
      </w:pPr>
      <w:r>
        <w:rPr>
          <w:rFonts w:ascii="宋体" w:hAnsi="宋体" w:eastAsia="宋体"/>
          <w:b/>
          <w:sz w:val="21"/>
        </w:rPr>
        <w:t>应用场景</w:t>
      </w:r>
      <w:r>
        <w:rPr>
          <w:rFonts w:ascii="宋体" w:hAnsi="宋体" w:eastAsia="宋体"/>
          <w:sz w:val="21"/>
        </w:rPr>
        <w:t>：某高性能计算（HPC）集群监控系统，管理数十个计算节点，每个节点每5秒采集一次 CPU 使用率、GPU 使用率、内存使用率数据并写入关系型数据库。Web 前端监控面板需展示"指定节点最近 7 天的 GPU 使用率趋势曲线"，面板每数秒自动刷新。</w:t>
      </w:r>
    </w:p>
    <w:p>
      <w:pPr>
        <w:spacing w:after="120" w:line="276" w:lineRule="auto"/>
      </w:pPr>
      <w:r>
        <w:rPr>
          <w:rFonts w:ascii="宋体" w:hAnsi="宋体" w:eastAsia="宋体"/>
          <w:b/>
          <w:sz w:val="21"/>
        </w:rPr>
        <w:t>数据规模</w:t>
      </w:r>
      <w:r>
        <w:rPr>
          <w:rFonts w:ascii="宋体" w:hAnsi="宋体" w:eastAsia="宋体"/>
          <w:sz w:val="21"/>
        </w:rPr>
        <w:t>：单节点 30 天积累约 518,400 条GPU使用率记录（30×24×3600÷5）；20 个节点共约 1036 万条记录。实验验证采用 50 万条记录（约29天）。</w:t>
      </w:r>
    </w:p>
    <w:p>
      <w:pPr>
        <w:spacing w:after="120" w:line="276" w:lineRule="auto"/>
      </w:pPr>
      <w:r>
        <w:rPr>
          <w:rFonts w:ascii="宋体" w:hAnsi="宋体" w:eastAsia="宋体"/>
          <w:b/>
          <w:sz w:val="21"/>
        </w:rPr>
        <w:t>系统流程</w:t>
      </w:r>
      <w:r>
        <w:rPr>
          <w:rFonts w:ascii="宋体" w:hAnsi="宋体" w:eastAsia="宋体"/>
          <w:sz w:val="21"/>
        </w:rPr>
        <w:t>：</w:t>
      </w:r>
    </w:p>
    <w:p>
      <w:pPr>
        <w:pStyle w:val="ListNumber"/>
        <w:spacing w:after="60"/>
      </w:pPr>
      <w:r>
        <w:rPr>
          <w:rFonts w:ascii="宋体" w:hAnsi="宋体" w:eastAsia="宋体"/>
          <w:sz w:val="21"/>
        </w:rPr>
        <w:t>监控面板发起查询请求：指定过滤条件（如设备编号="gpu6"），时间范围=最近7天，降采样桶数=100，即给Web前端监控面板展示100个数据点；</w:t>
      </w:r>
    </w:p>
    <w:p>
      <w:pPr>
        <w:pStyle w:val="ListNumber"/>
        <w:spacing w:after="60"/>
      </w:pPr>
      <w:r>
        <w:rPr>
          <w:rFonts w:ascii="宋体" w:hAnsi="宋体" w:eastAsia="宋体"/>
          <w:sz w:val="21"/>
        </w:rPr>
        <w:t>参数预处理模块计算：当前时间戳向下对齐到整点小时 → 起始时间戳 = 对齐后的当前时间 - 604,800 秒 → 步长 = 604,800 DIV 100 = 6048 秒；</w:t>
      </w:r>
    </w:p>
    <w:p>
      <w:pPr>
        <w:pStyle w:val="ListNumber"/>
        <w:spacing w:after="60"/>
      </w:pPr>
      <w:r>
        <w:rPr>
          <w:rFonts w:ascii="宋体" w:hAnsi="宋体" w:eastAsia="宋体"/>
          <w:sz w:val="21"/>
        </w:rPr>
        <w:t>查询优化模块构造 SQL（如下示意）并发送至数据库：</w:t>
      </w:r>
    </w:p>
    <w:p>
      <w:pPr>
        <w:keepLines/>
        <w:spacing w:after="120"/>
        <w:ind w:left="288"/>
      </w:pPr>
      <w:r>
        <w:rPr>
          <w:rFonts w:ascii="Consolas" w:hAnsi="Consolas" w:eastAsia="Consolas"/>
          <w:color w:val="202020"/>
          <w:sz w:val="18"/>
        </w:rPr>
        <w:t>-- 参数预计算（确保纯常量）</w:t>
        <w:br/>
        <w:t>SET @step = 6048;  -- 7天/100桶 = 6048秒/桶</w:t>
        <w:br/>
        <w:t>SET @start = ((UNIX_TIMESTAMP(NOW()) - 604800) DIV 3600) * 3600;  -- 对齐到整点小时</w:t>
        <w:br/>
        <w:br/>
        <w:t xml:space="preserve">SELECT </w:t>
        <w:br/>
        <w:t xml:space="preserve">    @start + bucket_idx * @step AS time_bucket,</w:t>
        <w:br/>
        <w:t xml:space="preserve">    sum_val / cnt AS avg_val,</w:t>
        <w:br/>
        <w:t xml:space="preserve">    min_val,</w:t>
        <w:br/>
        <w:t xml:space="preserve">    max_val</w:t>
        <w:br/>
        <w:t>FROM (</w:t>
        <w:br/>
        <w:t xml:space="preserve">    SELECT </w:t>
        <w:br/>
        <w:t xml:space="preserve">        (`timestamp` - @start) DIV @step AS bucket_idx,</w:t>
        <w:br/>
        <w:t xml:space="preserve">        SUM(gpu_usage) AS sum_val,</w:t>
        <w:br/>
        <w:t xml:space="preserve">        COUNT(*) AS cnt,</w:t>
        <w:br/>
        <w:t xml:space="preserve">        MIN(gpu_usage) AS min_val,</w:t>
        <w:br/>
        <w:t xml:space="preserve">        MAX(gpu_usage) AS max_val</w:t>
        <w:br/>
        <w:t xml:space="preserve">    FROM t_node_gpu_history_info</w:t>
        <w:br/>
        <w:t xml:space="preserve">    FORCE INDEX (node_ts_gpu_idx)  -- 引导优化器选择覆盖索引 (node, timestamp, gpu_usage)</w:t>
        <w:br/>
        <w:t xml:space="preserve">    WHERE node='gpu6' AND `timestamp` &gt;= @start  -- 范围扫描（边界稳定！）</w:t>
        <w:br/>
        <w:t xml:space="preserve">    GROUP BY (`timestamp` - @start) DIV @step</w:t>
        <w:br/>
        <w:t>) t</w:t>
        <w:br/>
        <w:t>ORDER BY time_bucket;</w:t>
      </w:r>
    </w:p>
    <w:p>
      <w:pPr>
        <w:pStyle w:val="ListNumber"/>
        <w:spacing w:after="60"/>
      </w:pPr>
      <w:r>
        <w:rPr>
          <w:rFonts w:ascii="宋体" w:hAnsi="宋体" w:eastAsia="宋体"/>
          <w:sz w:val="21"/>
        </w:rPr>
        <w:t xml:space="preserve">数据库执行：扫描覆盖索引 </w:t>
      </w:r>
      <w:r>
        <w:rPr>
          <w:rFonts w:ascii="宋体" w:hAnsi="宋体" w:eastAsia="宋体"/>
          <w:color w:val="333333"/>
          <w:sz w:val="21"/>
        </w:rPr>
        <w:t>node_ts_gpu_idx (node, timestamp, gpu_usage)</w:t>
      </w:r>
      <w:r>
        <w:rPr>
          <w:rFonts w:ascii="宋体" w:hAnsi="宋体" w:eastAsia="宋体"/>
          <w:sz w:val="21"/>
        </w:rPr>
        <w:t>，流式聚合，返回恰好 100 行结果；</w:t>
      </w:r>
    </w:p>
    <w:p>
      <w:pPr>
        <w:pStyle w:val="ListNumber"/>
        <w:spacing w:after="60"/>
      </w:pPr>
      <w:r>
        <w:rPr>
          <w:rFonts w:ascii="宋体" w:hAnsi="宋体" w:eastAsia="宋体"/>
          <w:sz w:val="21"/>
        </w:rPr>
        <w:t>前端接收 100 个数据点，渲染为 GPU 使用率趋势曲线。</w:t>
      </w:r>
    </w:p>
    <w:p>
      <w:pPr>
        <w:spacing w:after="120" w:line="276" w:lineRule="auto"/>
      </w:pPr>
      <w:r>
        <w:rPr>
          <w:rFonts w:ascii="宋体" w:hAnsi="宋体" w:eastAsia="宋体"/>
          <w:b/>
          <w:sz w:val="21"/>
        </w:rPr>
        <w:t>技术效果</w:t>
      </w:r>
      <w:r>
        <w:rPr>
          <w:rFonts w:ascii="宋体" w:hAnsi="宋体" w:eastAsia="宋体"/>
          <w:sz w:val="21"/>
        </w:rPr>
        <w:t>（上述实施例在 MySQL 8.0 + InnoDB 环境下的实测参考数据，2026-05-21）：</w:t>
      </w:r>
    </w:p>
    <w:p>
      <w:pPr>
        <w:spacing w:after="120" w:line="276" w:lineRule="auto"/>
      </w:pPr>
      <w:r>
        <w:rPr>
          <w:rFonts w:ascii="宋体" w:hAnsi="宋体" w:eastAsia="宋体"/>
          <w:sz w:val="21"/>
        </w:rPr>
        <w:t>实验环境：</w:t>
      </w:r>
    </w:p>
    <w:p>
      <w:pPr>
        <w:pStyle w:val="ListBullet"/>
        <w:spacing w:after="60"/>
      </w:pPr>
      <w:r>
        <w:rPr>
          <w:rFonts w:ascii="宋体" w:hAnsi="宋体" w:eastAsia="宋体"/>
          <w:sz w:val="21"/>
        </w:rPr>
        <w:t>数据库：MySQL 8.0 + InnoDB</w:t>
      </w:r>
    </w:p>
    <w:p>
      <w:pPr>
        <w:pStyle w:val="ListBullet"/>
        <w:spacing w:after="60"/>
      </w:pPr>
      <w:r>
        <w:rPr>
          <w:rFonts w:ascii="宋体" w:hAnsi="宋体" w:eastAsia="宋体"/>
          <w:sz w:val="21"/>
        </w:rPr>
        <w:t>数据规模：500,000 条（单节点约29天，5秒间隔）</w:t>
      </w:r>
    </w:p>
    <w:p>
      <w:pPr>
        <w:pStyle w:val="ListBullet"/>
        <w:spacing w:after="60"/>
      </w:pPr>
      <w:r>
        <w:rPr>
          <w:rFonts w:ascii="宋体" w:hAnsi="宋体" w:eastAsia="宋体"/>
          <w:sz w:val="21"/>
        </w:rPr>
        <w:t>查询范围：最近7天（约120,000条记录）</w:t>
      </w:r>
    </w:p>
    <w:p>
      <w:pPr>
        <w:pStyle w:val="ListBullet"/>
        <w:spacing w:after="60"/>
      </w:pPr>
      <w:r>
        <w:rPr>
          <w:rFonts w:ascii="宋体" w:hAnsi="宋体" w:eastAsia="宋体"/>
          <w:sz w:val="21"/>
        </w:rPr>
        <w:t>降采样桶数：100</w:t>
      </w:r>
    </w:p>
    <w:p>
      <w:pPr>
        <w:spacing w:after="120" w:line="276" w:lineRule="auto"/>
      </w:pPr>
      <w:r>
        <w:rPr>
          <w:rFonts w:ascii="宋体" w:hAnsi="宋体" w:eastAsia="宋体"/>
          <w:b/>
          <w:sz w:val="21"/>
        </w:rPr>
        <w:t>单次查询性能（覆盖索引 + 流式聚合）</w:t>
      </w:r>
      <w:r>
        <w:rPr>
          <w:rFonts w:ascii="宋体" w:hAnsi="宋体" w:eastAsia="宋体"/>
          <w:sz w:val="21"/>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方案</w:t>
            </w:r>
          </w:p>
        </w:tc>
        <w:tc>
          <w:tcPr>
            <w:tcW w:type="dxa" w:w="2880"/>
          </w:tcPr>
          <w:p>
            <w:r>
              <w:rPr>
                <w:rFonts w:ascii="宋体" w:hAnsi="宋体" w:eastAsia="宋体"/>
                <w:sz w:val="20"/>
              </w:rPr>
            </w:r>
            <w:r>
              <w:rPr>
                <w:rFonts w:ascii="宋体" w:hAnsi="宋体" w:eastAsia="宋体"/>
                <w:sz w:val="20"/>
              </w:rPr>
              <w:t>响应时间</w:t>
            </w:r>
          </w:p>
        </w:tc>
        <w:tc>
          <w:tcPr>
            <w:tcW w:type="dxa" w:w="2880"/>
          </w:tcPr>
          <w:p>
            <w:r>
              <w:rPr>
                <w:rFonts w:ascii="宋体" w:hAnsi="宋体" w:eastAsia="宋体"/>
                <w:sz w:val="20"/>
              </w:rPr>
            </w:r>
            <w:r>
              <w:rPr>
                <w:rFonts w:ascii="宋体" w:hAnsi="宋体" w:eastAsia="宋体"/>
                <w:sz w:val="20"/>
              </w:rPr>
              <w:t>说明</w:t>
            </w:r>
          </w:p>
        </w:tc>
      </w:tr>
      <w:tr>
        <w:tc>
          <w:tcPr>
            <w:tcW w:type="dxa" w:w="2880"/>
          </w:tcPr>
          <w:p>
            <w:r>
              <w:rPr>
                <w:rFonts w:ascii="宋体" w:hAnsi="宋体" w:eastAsia="宋体"/>
                <w:sz w:val="20"/>
              </w:rPr>
            </w:r>
            <w:r>
              <w:rPr>
                <w:rFonts w:ascii="宋体" w:hAnsi="宋体" w:eastAsia="宋体"/>
                <w:sz w:val="20"/>
              </w:rPr>
              <w:t>非覆盖索引</w:t>
            </w:r>
          </w:p>
        </w:tc>
        <w:tc>
          <w:tcPr>
            <w:tcW w:type="dxa" w:w="2880"/>
          </w:tcPr>
          <w:p>
            <w:r>
              <w:rPr>
                <w:rFonts w:ascii="宋体" w:hAnsi="宋体" w:eastAsia="宋体"/>
                <w:sz w:val="20"/>
              </w:rPr>
            </w:r>
            <w:r>
              <w:rPr>
                <w:rFonts w:ascii="宋体" w:hAnsi="宋体" w:eastAsia="宋体"/>
                <w:sz w:val="20"/>
              </w:rPr>
              <w:t>~288ms</w:t>
            </w:r>
          </w:p>
        </w:tc>
        <w:tc>
          <w:tcPr>
            <w:tcW w:type="dxa" w:w="2880"/>
          </w:tcPr>
          <w:p>
            <w:r>
              <w:rPr>
                <w:rFonts w:ascii="宋体" w:hAnsi="宋体" w:eastAsia="宋体"/>
                <w:sz w:val="20"/>
              </w:rPr>
            </w:r>
            <w:r>
              <w:rPr>
                <w:rFonts w:ascii="宋体" w:hAnsi="宋体" w:eastAsia="宋体"/>
                <w:sz w:val="20"/>
              </w:rPr>
              <w:t>需回表读取数据行</w:t>
            </w:r>
          </w:p>
        </w:tc>
      </w:tr>
      <w:tr>
        <w:tc>
          <w:tcPr>
            <w:tcW w:type="dxa" w:w="2880"/>
          </w:tcPr>
          <w:p>
            <w:r>
              <w:rPr>
                <w:rFonts w:ascii="宋体" w:hAnsi="宋体" w:eastAsia="宋体"/>
                <w:sz w:val="20"/>
              </w:rPr>
            </w:r>
            <w:r>
              <w:rPr>
                <w:rFonts w:ascii="宋体" w:hAnsi="宋体" w:eastAsia="宋体"/>
                <w:sz w:val="20"/>
              </w:rPr>
              <w:t>窗口函数（ROW_NUMBER）</w:t>
            </w:r>
          </w:p>
        </w:tc>
        <w:tc>
          <w:tcPr>
            <w:tcW w:type="dxa" w:w="2880"/>
          </w:tcPr>
          <w:p>
            <w:r>
              <w:rPr>
                <w:rFonts w:ascii="宋体" w:hAnsi="宋体" w:eastAsia="宋体"/>
                <w:sz w:val="20"/>
              </w:rPr>
            </w:r>
            <w:r>
              <w:rPr>
                <w:rFonts w:ascii="宋体" w:hAnsi="宋体" w:eastAsia="宋体"/>
                <w:sz w:val="20"/>
              </w:rPr>
              <w:t>~56ms</w:t>
            </w:r>
          </w:p>
        </w:tc>
        <w:tc>
          <w:tcPr>
            <w:tcW w:type="dxa" w:w="2880"/>
          </w:tcPr>
          <w:p>
            <w:r>
              <w:rPr>
                <w:rFonts w:ascii="宋体" w:hAnsi="宋体" w:eastAsia="宋体"/>
                <w:sz w:val="20"/>
              </w:rPr>
            </w:r>
            <w:r>
              <w:rPr>
                <w:rFonts w:ascii="宋体" w:hAnsi="宋体" w:eastAsia="宋体"/>
                <w:sz w:val="20"/>
              </w:rPr>
              <w:t>产生临时表和文件排序</w:t>
            </w:r>
          </w:p>
        </w:tc>
      </w:tr>
      <w:tr>
        <w:tc>
          <w:tcPr>
            <w:tcW w:type="dxa" w:w="2880"/>
          </w:tcPr>
          <w:p>
            <w:r>
              <w:rPr>
                <w:rFonts w:ascii="宋体" w:hAnsi="宋体" w:eastAsia="宋体"/>
                <w:sz w:val="20"/>
              </w:rPr>
            </w:r>
            <w:r>
              <w:rPr>
                <w:rFonts w:ascii="宋体" w:hAnsi="宋体" w:eastAsia="宋体"/>
                <w:b/>
                <w:sz w:val="20"/>
              </w:rPr>
              <w:t>本方案（覆盖索引 + 流式聚合）</w:t>
            </w:r>
          </w:p>
        </w:tc>
        <w:tc>
          <w:tcPr>
            <w:tcW w:type="dxa" w:w="2880"/>
          </w:tcPr>
          <w:p>
            <w:r>
              <w:rPr>
                <w:rFonts w:ascii="宋体" w:hAnsi="宋体" w:eastAsia="宋体"/>
                <w:sz w:val="20"/>
              </w:rPr>
            </w:r>
            <w:r>
              <w:rPr>
                <w:rFonts w:ascii="宋体" w:hAnsi="宋体" w:eastAsia="宋体"/>
                <w:b/>
                <w:sz w:val="20"/>
              </w:rPr>
              <w:t>~28ms</w:t>
            </w:r>
          </w:p>
        </w:tc>
        <w:tc>
          <w:tcPr>
            <w:tcW w:type="dxa" w:w="2880"/>
          </w:tcPr>
          <w:p>
            <w:r>
              <w:rPr>
                <w:rFonts w:ascii="宋体" w:hAnsi="宋体" w:eastAsia="宋体"/>
                <w:sz w:val="20"/>
              </w:rPr>
            </w:r>
            <w:r>
              <w:rPr>
                <w:rFonts w:ascii="宋体" w:hAnsi="宋体" w:eastAsia="宋体"/>
                <w:sz w:val="20"/>
              </w:rPr>
              <w:t>Index-Only Scan，零临时表，零回表</w:t>
            </w:r>
          </w:p>
        </w:tc>
      </w:tr>
    </w:tbl>
    <w:p>
      <w:pPr>
        <w:spacing w:after="120" w:line="276" w:lineRule="auto"/>
      </w:pPr>
      <w:r>
        <w:rPr>
          <w:rFonts w:ascii="宋体" w:hAnsi="宋体" w:eastAsia="宋体"/>
          <w:sz w:val="21"/>
        </w:rPr>
        <w:t>对比结论：</w:t>
      </w:r>
    </w:p>
    <w:p>
      <w:pPr>
        <w:pStyle w:val="ListBullet"/>
        <w:spacing w:after="60"/>
      </w:pPr>
      <w:r>
        <w:rPr>
          <w:rFonts w:ascii="宋体" w:hAnsi="宋体" w:eastAsia="宋体"/>
          <w:sz w:val="21"/>
        </w:rPr>
        <w:t>覆盖索引消除回表开销：28ms vs 288ms，加速比约 10.1x</w:t>
      </w:r>
    </w:p>
    <w:p>
      <w:pPr>
        <w:pStyle w:val="ListBullet"/>
        <w:spacing w:after="60"/>
      </w:pPr>
      <w:r>
        <w:rPr>
          <w:rFonts w:ascii="宋体" w:hAnsi="宋体" w:eastAsia="宋体"/>
          <w:sz w:val="21"/>
        </w:rPr>
        <w:t>流式聚合避免临时表：28ms vs 56ms（窗口函数），加速比约 2.0x，内存占用恒定</w:t>
      </w:r>
    </w:p>
    <w:p>
      <w:pPr>
        <w:spacing w:after="120" w:line="276" w:lineRule="auto"/>
      </w:pPr>
      <w:r>
        <w:rPr>
          <w:rFonts w:ascii="宋体" w:hAnsi="宋体" w:eastAsia="宋体"/>
          <w:b/>
          <w:sz w:val="21"/>
        </w:rPr>
        <w:t>连续高频查询性能（时间对齐 + 应用层缓存）</w:t>
      </w:r>
      <w:r>
        <w:rPr>
          <w:rFonts w:ascii="宋体" w:hAnsi="宋体" w:eastAsia="宋体"/>
          <w:sz w:val="21"/>
        </w:rPr>
        <w:t>：</w:t>
      </w:r>
    </w:p>
    <w:p>
      <w:pPr>
        <w:spacing w:after="120" w:line="276" w:lineRule="auto"/>
      </w:pPr>
      <w:r>
        <w:rPr>
          <w:rFonts w:ascii="宋体" w:hAnsi="宋体" w:eastAsia="宋体"/>
          <w:sz w:val="21"/>
        </w:rPr>
        <w:t>模拟场景：监控面板每 5 秒自动刷新"最近7天"趋势图，持续观察 1 小时</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方案</w:t>
            </w:r>
          </w:p>
        </w:tc>
        <w:tc>
          <w:tcPr>
            <w:tcW w:type="dxa" w:w="2160"/>
          </w:tcPr>
          <w:p>
            <w:r>
              <w:rPr>
                <w:rFonts w:ascii="宋体" w:hAnsi="宋体" w:eastAsia="宋体"/>
                <w:sz w:val="20"/>
              </w:rPr>
            </w:r>
            <w:r>
              <w:rPr>
                <w:rFonts w:ascii="宋体" w:hAnsi="宋体" w:eastAsia="宋体"/>
                <w:sz w:val="20"/>
              </w:rPr>
              <w:t>首次请求</w:t>
            </w:r>
          </w:p>
        </w:tc>
        <w:tc>
          <w:tcPr>
            <w:tcW w:type="dxa" w:w="2160"/>
          </w:tcPr>
          <w:p>
            <w:r>
              <w:rPr>
                <w:rFonts w:ascii="宋体" w:hAnsi="宋体" w:eastAsia="宋体"/>
                <w:sz w:val="20"/>
              </w:rPr>
            </w:r>
            <w:r>
              <w:rPr>
                <w:rFonts w:ascii="宋体" w:hAnsi="宋体" w:eastAsia="宋体"/>
                <w:sz w:val="20"/>
              </w:rPr>
              <w:t>后续 719 次请求</w:t>
            </w:r>
          </w:p>
        </w:tc>
        <w:tc>
          <w:tcPr>
            <w:tcW w:type="dxa" w:w="2160"/>
          </w:tcPr>
          <w:p>
            <w:r>
              <w:rPr>
                <w:rFonts w:ascii="宋体" w:hAnsi="宋体" w:eastAsia="宋体"/>
                <w:sz w:val="20"/>
              </w:rPr>
            </w:r>
            <w:r>
              <w:rPr>
                <w:rFonts w:ascii="宋体" w:hAnsi="宋体" w:eastAsia="宋体"/>
                <w:sz w:val="20"/>
              </w:rPr>
              <w:t>1小时内数据库总查询次数</w:t>
            </w:r>
          </w:p>
        </w:tc>
      </w:tr>
      <w:tr>
        <w:tc>
          <w:tcPr>
            <w:tcW w:type="dxa" w:w="2160"/>
          </w:tcPr>
          <w:p>
            <w:r>
              <w:rPr>
                <w:rFonts w:ascii="宋体" w:hAnsi="宋体" w:eastAsia="宋体"/>
                <w:sz w:val="20"/>
              </w:rPr>
            </w:r>
            <w:r>
              <w:rPr>
                <w:rFonts w:ascii="宋体" w:hAnsi="宋体" w:eastAsia="宋体"/>
                <w:sz w:val="20"/>
              </w:rPr>
              <w:t>无时间对齐</w:t>
            </w:r>
          </w:p>
        </w:tc>
        <w:tc>
          <w:tcPr>
            <w:tcW w:type="dxa" w:w="2160"/>
          </w:tcPr>
          <w:p>
            <w:r>
              <w:rPr>
                <w:rFonts w:ascii="宋体" w:hAnsi="宋体" w:eastAsia="宋体"/>
                <w:sz w:val="20"/>
              </w:rPr>
            </w:r>
            <w:r>
              <w:rPr>
                <w:rFonts w:ascii="宋体" w:hAnsi="宋体" w:eastAsia="宋体"/>
                <w:sz w:val="20"/>
              </w:rPr>
              <w:t>~28ms</w:t>
            </w:r>
          </w:p>
        </w:tc>
        <w:tc>
          <w:tcPr>
            <w:tcW w:type="dxa" w:w="2160"/>
          </w:tcPr>
          <w:p>
            <w:r>
              <w:rPr>
                <w:rFonts w:ascii="宋体" w:hAnsi="宋体" w:eastAsia="宋体"/>
                <w:sz w:val="20"/>
              </w:rPr>
            </w:r>
            <w:r>
              <w:rPr>
                <w:rFonts w:ascii="宋体" w:hAnsi="宋体" w:eastAsia="宋体"/>
                <w:sz w:val="20"/>
              </w:rPr>
              <w:t>~28ms × 719</w:t>
            </w:r>
          </w:p>
        </w:tc>
        <w:tc>
          <w:tcPr>
            <w:tcW w:type="dxa" w:w="2160"/>
          </w:tcPr>
          <w:p>
            <w:r>
              <w:rPr>
                <w:rFonts w:ascii="宋体" w:hAnsi="宋体" w:eastAsia="宋体"/>
                <w:sz w:val="20"/>
              </w:rPr>
            </w:r>
            <w:r>
              <w:rPr>
                <w:rFonts w:ascii="宋体" w:hAnsi="宋体" w:eastAsia="宋体"/>
                <w:b/>
                <w:sz w:val="20"/>
              </w:rPr>
              <w:t>720 次</w:t>
            </w:r>
            <w:r>
              <w:rPr>
                <w:rFonts w:ascii="宋体" w:hAnsi="宋体" w:eastAsia="宋体"/>
                <w:sz w:val="20"/>
              </w:rPr>
              <w:t>（每次参数不同，每次都走数据库）</w:t>
            </w:r>
          </w:p>
        </w:tc>
      </w:tr>
      <w:tr>
        <w:tc>
          <w:tcPr>
            <w:tcW w:type="dxa" w:w="2160"/>
          </w:tcPr>
          <w:p>
            <w:r>
              <w:rPr>
                <w:rFonts w:ascii="宋体" w:hAnsi="宋体" w:eastAsia="宋体"/>
                <w:sz w:val="20"/>
              </w:rPr>
            </w:r>
            <w:r>
              <w:rPr>
                <w:rFonts w:ascii="宋体" w:hAnsi="宋体" w:eastAsia="宋体"/>
                <w:b/>
                <w:sz w:val="20"/>
              </w:rPr>
              <w:t>有时间对齐（整点小时）</w:t>
            </w:r>
          </w:p>
        </w:tc>
        <w:tc>
          <w:tcPr>
            <w:tcW w:type="dxa" w:w="2160"/>
          </w:tcPr>
          <w:p>
            <w:r>
              <w:rPr>
                <w:rFonts w:ascii="宋体" w:hAnsi="宋体" w:eastAsia="宋体"/>
                <w:sz w:val="20"/>
              </w:rPr>
            </w:r>
            <w:r>
              <w:rPr>
                <w:rFonts w:ascii="宋体" w:hAnsi="宋体" w:eastAsia="宋体"/>
                <w:b/>
                <w:sz w:val="20"/>
              </w:rPr>
              <w:t>~28ms</w:t>
            </w:r>
          </w:p>
        </w:tc>
        <w:tc>
          <w:tcPr>
            <w:tcW w:type="dxa" w:w="2160"/>
          </w:tcPr>
          <w:p>
            <w:r>
              <w:rPr>
                <w:rFonts w:ascii="宋体" w:hAnsi="宋体" w:eastAsia="宋体"/>
                <w:sz w:val="20"/>
              </w:rPr>
            </w:r>
            <w:r>
              <w:rPr>
                <w:rFonts w:ascii="宋体" w:hAnsi="宋体" w:eastAsia="宋体"/>
                <w:b/>
                <w:sz w:val="20"/>
              </w:rPr>
              <w:t>&lt;1ms × 719</w:t>
            </w:r>
          </w:p>
        </w:tc>
        <w:tc>
          <w:tcPr>
            <w:tcW w:type="dxa" w:w="2160"/>
          </w:tcPr>
          <w:p>
            <w:r>
              <w:rPr>
                <w:rFonts w:ascii="宋体" w:hAnsi="宋体" w:eastAsia="宋体"/>
                <w:sz w:val="20"/>
              </w:rPr>
            </w:r>
            <w:r>
              <w:rPr>
                <w:rFonts w:ascii="宋体" w:hAnsi="宋体" w:eastAsia="宋体"/>
                <w:b/>
                <w:sz w:val="20"/>
              </w:rPr>
              <w:t>1 次</w:t>
            </w:r>
            <w:r>
              <w:rPr>
                <w:rFonts w:ascii="宋体" w:hAnsi="宋体" w:eastAsia="宋体"/>
                <w:sz w:val="20"/>
              </w:rPr>
              <w:t>（仅对齐窗口首次走数据库，其余命中应用层缓存）</w:t>
            </w:r>
          </w:p>
        </w:tc>
      </w:tr>
    </w:tbl>
    <w:p>
      <w:pPr>
        <w:spacing w:after="120" w:line="276" w:lineRule="auto"/>
      </w:pPr>
      <w:r>
        <w:rPr>
          <w:rFonts w:ascii="宋体" w:hAnsi="宋体" w:eastAsia="宋体"/>
          <w:sz w:val="21"/>
        </w:rPr>
        <w:t>对比结论：</w:t>
      </w:r>
    </w:p>
    <w:p>
      <w:pPr>
        <w:pStyle w:val="ListBullet"/>
        <w:spacing w:after="60"/>
      </w:pPr>
      <w:r>
        <w:rPr>
          <w:rFonts w:ascii="宋体" w:hAnsi="宋体" w:eastAsia="宋体"/>
          <w:sz w:val="21"/>
        </w:rPr>
        <w:t>时间对齐使应用层缓存可用——数据库查询次数从 720 次降至 1 次</w:t>
      </w:r>
    </w:p>
    <w:p>
      <w:pPr>
        <w:pStyle w:val="ListBullet"/>
        <w:spacing w:after="60"/>
      </w:pPr>
      <w:r>
        <w:rPr>
          <w:rFonts w:ascii="宋体" w:hAnsi="宋体" w:eastAsia="宋体"/>
          <w:sz w:val="21"/>
        </w:rPr>
        <w:t>在高频多用户场景下（如全校师生同时查看集群状态），数据库负载产生数量级的降低</w:t>
      </w:r>
    </w:p>
    <w:p>
      <w:pPr>
        <w:pStyle w:val="ListBullet"/>
        <w:spacing w:after="60"/>
      </w:pPr>
      <w:r>
        <w:rPr>
          <w:rFonts w:ascii="宋体" w:hAnsi="宋体" w:eastAsia="宋体"/>
          <w:sz w:val="21"/>
        </w:rPr>
        <w:t>注释：连续"最近7天"查询的数据库缓冲池数据页命中率本身极高（时间重叠度 &gt; 99.99%），本方案中时间对齐的核心价值在于应用层缓存复用，而非缓冲池层面</w:t>
      </w:r>
    </w:p>
    <w:p>
      <w:pPr>
        <w:spacing w:after="120" w:line="276" w:lineRule="auto"/>
      </w:pPr>
      <w:r>
        <w:rPr>
          <w:rFonts w:ascii="宋体" w:hAnsi="宋体" w:eastAsia="宋体"/>
          <w:sz w:val="21"/>
        </w:rPr>
        <w:t>上述数据可作为参考，但不作为对权利要求保护范围的限制。</w:t>
      </w:r>
    </w:p>
    <w:p>
      <w:pPr>
        <w:spacing w:after="120" w:line="276" w:lineRule="auto"/>
      </w:pPr>
      <w:r>
        <w:rPr>
          <w:rFonts w:ascii="宋体" w:hAnsi="宋体" w:eastAsia="宋体"/>
          <w:b/>
          <w:sz w:val="21"/>
        </w:rPr>
        <w:t>参数设置示例</w:t>
      </w:r>
      <w:r>
        <w:rPr>
          <w:rFonts w:ascii="宋体" w:hAnsi="宋体" w:eastAsia="宋体"/>
          <w:sz w:val="21"/>
        </w:rPr>
        <w:t>（不作为权利要求限制）：</w:t>
      </w:r>
    </w:p>
    <w:p>
      <w:pPr>
        <w:pStyle w:val="ListBullet"/>
        <w:spacing w:after="60"/>
      </w:pPr>
      <w:r>
        <w:rPr>
          <w:rFonts w:ascii="宋体" w:hAnsi="宋体" w:eastAsia="宋体"/>
          <w:sz w:val="21"/>
        </w:rPr>
        <w:t>时间对齐粒度：3600 秒（整点小时），或 step 整数倍</w:t>
      </w:r>
    </w:p>
    <w:p>
      <w:pPr>
        <w:pStyle w:val="ListBullet"/>
        <w:spacing w:after="60"/>
      </w:pPr>
      <w:r>
        <w:rPr>
          <w:rFonts w:ascii="宋体" w:hAnsi="宋体" w:eastAsia="宋体"/>
          <w:sz w:val="21"/>
        </w:rPr>
        <w:t>桶数：100（对应 100 个前端图表横轴像素宽度）</w:t>
      </w:r>
    </w:p>
    <w:p>
      <w:pPr>
        <w:pStyle w:val="ListBullet"/>
        <w:spacing w:after="60"/>
      </w:pPr>
      <w:r>
        <w:rPr>
          <w:rFonts w:ascii="宋体" w:hAnsi="宋体" w:eastAsia="宋体"/>
          <w:sz w:val="21"/>
        </w:rPr>
        <w:t>步长：6048 秒（= 604800 DIV 100）</w:t>
      </w:r>
    </w:p>
    <w:p>
      <w:pPr>
        <w:pStyle w:val="ListBullet"/>
        <w:spacing w:after="60"/>
      </w:pPr>
      <w:r>
        <w:rPr>
          <w:rFonts w:ascii="宋体" w:hAnsi="宋体" w:eastAsia="宋体"/>
          <w:sz w:val="21"/>
        </w:rPr>
        <w:t>覆盖索引：</w:t>
      </w:r>
      <w:r>
        <w:rPr>
          <w:rFonts w:ascii="宋体" w:hAnsi="宋体" w:eastAsia="宋体"/>
          <w:color w:val="333333"/>
          <w:sz w:val="21"/>
        </w:rPr>
        <w:t>(node, timestamp, gpu_usage)</w:t>
      </w:r>
      <w:r>
        <w:rPr>
          <w:rFonts w:ascii="宋体" w:hAnsi="宋体" w:eastAsia="宋体"/>
          <w:sz w:val="21"/>
        </w:rPr>
        <w:t xml:space="preserve"> 联合索引（或含过滤列的 </w:t>
      </w:r>
      <w:r>
        <w:rPr>
          <w:rFonts w:ascii="宋体" w:hAnsi="宋体" w:eastAsia="宋体"/>
          <w:color w:val="333333"/>
          <w:sz w:val="21"/>
        </w:rPr>
        <w:t>(filter_col, timestamp, value)</w:t>
      </w:r>
      <w:r>
        <w:rPr>
          <w:rFonts w:ascii="宋体" w:hAnsi="宋体" w:eastAsia="宋体"/>
          <w:sz w:val="21"/>
        </w:rPr>
        <w:t>）</w:t>
      </w:r>
    </w:p>
    <w:p>
      <w:pPr>
        <w:pStyle w:val="ListBullet"/>
        <w:spacing w:after="60"/>
      </w:pPr>
      <w:r>
        <w:rPr>
          <w:rFonts w:ascii="宋体" w:hAnsi="宋体" w:eastAsia="宋体"/>
          <w:sz w:val="21"/>
        </w:rPr>
        <w:t>数据库引擎：MySQL InnoDB 或 PostgreSQL，缓冲池大小建议根据数据量配置（实验环境使用 8MB）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