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Materials and Methods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─ 데이터 및 전처리 절 (Section 3) 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3.1 데이터셋 (Dataset)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3.1.1 학습 데이터셋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본 연구에서는 Sher-e-Bangla Agricultural University에서 공개한 토마토 이미지 데이터셋(Khatun et al., 2023; DOI: 10.17632/s42kpg8h37.1)을 학습용으로 사용하였다. 해당 데이터셋은 CC BY 4.0 라이선스 하에 Mendeley Data를 통해 공개되어 있으며, 두 개의 독립적인 서브셋으로 구성된다. 첫 번째는 성숙도 분류(Maturity Detection)를 위한 서브셋으로 총 5,000장의 이미지(원본 1,000장 + 증강 4,000장)가 Mature와 Immature 두 클래스로 균등하게 분포되어 있다. 두 번째는 품질 등급(Quality Grading)을 위한 서브셋으로 총 7,986장의 이미지(원본 1,986장 + 증강 6,000장)가 Fresh와 Rotten 두 클래스로 구성되어 있다. 전체 데이터셋은 12,986장의 .jpg 형식 이미지로 이루어져 있으며, 모든 이미지는 RGB 색공간이다.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두 서브셋은 동일한 데이터 출처에서 수집되었으나 이미지 단위에서 완전히 분리되어 있다. 즉, 동일한 이미지가 두 서브셋에 동시에 포함되어 있는 경우는 존재하지 않으며, 따라서 한 이미지에 성숙도 라벨과 품질 라벨이 동시에 부여된 사례는 0건이다. 이러한 특성은 본 연구를 일반적인 멀티태스크 학습(Multi-Task Learning, MTL)이 아닌 라벨이 분리된 부분적 멀티태스크 학습(Partial Multi-Task Learning with Disjoint Labels) 환경으로 자리매김하게 한다.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증강 데이터는 모든 파일이 "python_original_&lt;원본파일명&gt;.jpg_&lt;UUID&gt;.jpg" 형식의 일관된 명명 규칙을 따르며 (정규식 ^python_original_(.+\.jpg)_[0-9a-f-]{36}\.jpg$에 100% 일치), 이로부터 각 증강 이미지의 원본 출처를 추적할 수 있다. 이는 학습/평가 분할 시 동일 원본에서 파생된 이미지가 두 분할에 흩어지는 정보 누수를 방지하기 위한 그룹 키(group key)로 활용 가능하다.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3.1.2 외부 검증 데이터셋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본 연구의 학습 데이터는 전량 학습에 활용하므로, 모델의 일반화 성능 검증을 위해 별도의 외부 데이터셋을 확보하였다. 외부 검증 데이터는 학습에 사용된 Sher-e-Bangla 데이터셋과 도메인(close-up single-tomato 촬영 방식)이 일관된 토마토 이미지 4,800장으로 구성되며, "Three Classes(Reject/Ripe/Unripe)"와 "Two Classes(Healthy/Reject)" 두 가지 라벨링 view로 동일한 이미지에 대해 별도의 폴더에 저장되어 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3.2 탐색적 데이터 분석 (Exploratory Data Analysis)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3.2.1 클래스 분포 및 이미지 속성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학습 데이터셋의 모든 원본 이미지(2,986장)에 대하여 Python Imaging Library(PIL) 기반의 자동 메타데이터 추출을 수행하였다. 이미지 너비(W)는 [647, 1280] 범위, 높이(H)는 [957, 1024] 범위로 분포하며, 평균 해상도는 1,065 × 986 픽셀이었다. 모든 이미지의 색공간은 RGB이며, 깨진 파일(corrupted file)이나 디코딩 실패 사례는 발견되지 않았다.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클래스 분포는 성숙도 서브셋의 경우 Mature : Immature = 1 : 1로 균등하나, 품질 서브셋 원본의 경우 Fresh : Rotten = 1,350 : 636 (약 2.12 : 1)로 다소 불균형을 보였다. 다만 증강 데이터까지 합산할 경우 Fresh 4,350장과 Rotten 3,636장(약 1.20 : 1)으로 완화되어, 데이터 제공자의 증강 전략이 균형 회복을 의도한 것임을 시사한다.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3.2.2 클래스별 RGB 색상 통계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두 태스크의 본질적 difficulty를 정량 분석하기 위하여 각 클래스 폴더에서 무작위 추출한 100장(원본 한정)에 대해 OpenCV 기반 RGB 채널별 평균값을 산출하였다. 결과는 Table 1에 제시한다.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클래스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R_mean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G_mean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B_mean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클래스 간 채널 차이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maturity / Immature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120.0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124.0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84.0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— (기준)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maturity / Mature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117.4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113.3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71.9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ΔG = 11, ΔB = 12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quality / Fresh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181.6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165.3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157.2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— (기준)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quality / Rotten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179.4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162.6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153.8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ΔR = 2, ΔG = 3, ΔB = 3</w:t>
            </w:r>
          </w:p>
        </w:tc>
      </w:tr>
    </w:tbl>
    <w:p>
      <w:pPr>
        <w:spacing w:after="240" w:before="8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1.</w:t>
      </w:r>
      <w:r>
        <w:rPr>
          <w:rFonts w:ascii="Malgun Gothic" w:cs="Malgun Gothic" w:eastAsia="Malgun Gothic" w:hAnsi="Malgun Gothic"/>
          <w:sz w:val="20"/>
          <w:szCs w:val="20"/>
        </w:rPr>
        <w:t xml:space="preserve">  클래스별 RGB 채널 평균값 및 클래스 간 색상 차이.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분석 결과 성숙도 클래스 간에는 녹색(G) 및 청색(B) 채널에서 약 11~12 단위의 명확한 차이가 관찰되었으나, 품질 클래스 간에는 모든 채널에서 3 단위 이하의 매우 작은 차이만 존재하였다. 이는 성숙도 분류가 색상 정보만으로도 상당한 분류 신호를 제공받는 반면, 품질 분류는 색상에 의존할 수 없고 표면 텍스처와 같은 고차원적 특징에 의존해야 함을 정량적으로 시사한다. 두 태스크가 서로 다른 시각적 특징 공간에 대응한다는 본 발견은 본 연구의 멀티헤드 학습 설계의 핵심 근거가 되었다.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3.3 학습 데이터 구성 (Training Set Construction)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3.3.1 구조 매칭 서브샘플링 전략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본 연구의 멀티헤드 학습 비교 실험에서 두 태스크 간 표본 수의 비대칭은 잠재적 confound로 작용할 수 있다. 원본 데이터셋은 성숙도 5,000장 대 품질 7,986장(약 1 : 1.60)으로 비대칭하며, 또한 원본 대 증강 비율 역시 클래스마다 상이하다(maturity 모든 클래스 1:4, quality/Fresh 1:2.2, quality/Rotten 1:4.7). 이러한 비대칭이 결과 해석을 흐릴 수 있으므로, 두 태스크의 학습 데이터를 동일한 구조로 매칭하는 서브샘플링을 수행하였다.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구체적으로, 각 (task, class) 조합마다 원본 500장과 증강 2,000장을 무작위 추출(seed=42)하여 클래스당 2,500장씩 총 10,000장의 균형된 학습셋을 구성하였다. 이로써 (i) 태스크 간 표본 수가 5,000장으로 동일하고, (ii) 각 클래스가 동일하게 원본 20% : 증강 80% 비율을 가지며, (iii) 클래스 간 표본 수가 동일하여 별도의 클래스 가중치(class weight) 적용 없이도 균형 학습이 가능해졌다. 본 학습셋의 구성을 Table 2에 제시한다.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700"/>
        <w:gridCol w:w="13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원본 (Original)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증강 (Augmented)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소계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원본 비율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Maturity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Immature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2,500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Maturity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2,500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Fresh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2,500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Rotten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2,500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20.0%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2,000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8,000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20.0%</w:t>
            </w:r>
          </w:p>
        </w:tc>
      </w:tr>
    </w:tbl>
    <w:p>
      <w:pPr>
        <w:spacing w:after="240" w:before="8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2.</w:t>
      </w:r>
      <w:r>
        <w:rPr>
          <w:rFonts w:ascii="Malgun Gothic" w:cs="Malgun Gothic" w:eastAsia="Malgun Gothic" w:hAnsi="Malgun Gothic"/>
          <w:sz w:val="20"/>
          <w:szCs w:val="20"/>
        </w:rPr>
        <w:t xml:space="preserve">  구조 매칭 서브샘플링 적용 후 학습 데이터 구성.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본 매칭 전략은 학습 데이터 자체의 비대칭이 모델 비교의 confound로 작용하는 것을 차단함으로써, 후속 비교 실험(싱글태스크 vs 멀티헤드 vs Ours)에서 구조 차이의 효과만을 분리하여 측정할 수 있도록 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3.4 외부 검증 데이터 처리 (External Validation Set Processing)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3.4.1 원본 구조 및 내부 중복 분석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확보한 외부 검증 데이터(4,800장)는 두 가지 라벨링 view에 걸쳐 분산되어 있다. 데이터 무결성 검증을 위해 MD5 콘텐츠 해시 기반의 dedup 분석을 수행한 결과, 총 4,800개 파일이 실제로는 1,559개의 고유 이미지로 구성되어 있음이 확인되었다(중복 3,241장). 이는 동일 이미지가 두 view 폴더에 동시에 저장되었기 때문이며, 추가로 일부 클래스(특히 Three Classes/Unripe)에서는 폴더 내 동일 이미지의 다중 사본도 발견되었다(Unripe 800장 중 고유 이미지는 93장에 불과).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3.4.2 라벨 충돌 검출 및 해결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각 고유 이미지에 대해 등록된 라벨 조합을 분석한 결과, 3장의 이미지가 상호 배타적이어야 할 4개 폴더 (Three Classes/Reject, Three Classes/Ripe, Two Classes/Healthy, Two Classes/Reject)에 모두 등록되어 명백한 라벨 모순(label conflict)을 가지는 것을 확인하였다. 이는 원본 데이터 제공자의 라벨링 오류로 판단되며, 본 연구에서는 이 3장을 모든 평가에서 자동 제외하였다.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3.4.3 2-클래스 라벨 매핑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본 연구의 두 태스크는 모두 이진 분류 형식이므로, 외부 검증셋의 다중 라벨 view를 본 연구의 라벨 체계에 맞춰 매핑하였다. 성숙도 태스크에서는 Three Classes/Ripe를 Mature로, Three Classes/Unripe를 Immature로 대응시켰으며, Three Classes/Reject는 성숙도 정보를 제공하지 않으므로 제외하였다. 품질 태스크에서는 Two Classes/Healthy를 Fresh로, Two Classes/Reject를 Rotten으로 대응시켰다. 매핑 결과를 Table 3에 제시한다.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100"/>
        <w:gridCol w:w="1400"/>
        <w:gridCol w:w="1100"/>
        <w:gridCol w:w="1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태스크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클래스 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표본 수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클래스 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표본 수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총합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비율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Maturity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Mature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797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Immature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890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8.57 : 1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Fresh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890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Rotten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666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1,556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1.34 : 1</w:t>
            </w:r>
          </w:p>
        </w:tc>
      </w:tr>
    </w:tbl>
    <w:p>
      <w:pPr>
        <w:spacing w:after="240" w:before="8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3.</w:t>
      </w:r>
      <w:r>
        <w:rPr>
          <w:rFonts w:ascii="Malgun Gothic" w:cs="Malgun Gothic" w:eastAsia="Malgun Gothic" w:hAnsi="Malgun Gothic"/>
          <w:sz w:val="20"/>
          <w:szCs w:val="20"/>
        </w:rPr>
        <w:t xml:space="preserve">  외부 검증셋의 최종 라벨 매핑 결과(고유 이미지 기준).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3.5 이미지 전처리 (Image Preprocessing)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3.5.1 학습 시 전처리 및 증강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모든 입력 이미지는 PyTorch의 torchvision.transforms 및 Albumentations 라이브러리를 이용하여 일관된 전처리 파이프라인을 거친다. 먼저 비균질한 원본 해상도(W ∈ [647, 1280], H ∈ [957, 1024])를 224 × 224 픽셀로 리사이즈하여 표준 백본 아키텍처(ResNet50, EfficientNet, ViT 등)의 입력 형식에 맞추었다. 이후 ImageNet 사전학습 가중치와 호환되도록 채널별 평균([0.485, 0.456, 0.406])과 표준편차([0.229, 0.224, 0.225])를 사용한 정규화(normalization)를 적용하였다.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학습 단계에서는 일반화 성능 향상을 위해 무작위 데이터 증강(stochastic augmentation)을 추가로 적용한다. 구체적으로 (i) 무작위 수평 뒤집기(RandomHorizontalFlip, p=0.5), (ii) ±15도 범위의 무작위 회전(RandomRotation), (iii) 밝기·대조·채도·색조 변환(ColorJitter, brightness=0.2, contrast=0.2, saturation=0.2, hue=0.05), (iv) 무작위 크기 자르기와 리사이즈(RandomResizedCrop, scale=[0.8, 1.0])를 조합하여 적용한다. 단, 데이터 제공자가 사전에 적용한 증강 데이터와의 분포 충돌을 피하기 위해 증강의 강도는 보수적으로 설정하였다.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3.5.2 평가 시 전처리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평가 단계에서는 결과의 재현성 확보를 위해 무작위 증강을 적용하지 않으며, 동일한 224 × 224 리사이즈와 ImageNet 정규화만을 적용한다. 외부 검증셋의 성숙도 평가에서 소수 클래스인 Immature가 93장으로 통계적 신뢰구간이 비교적 넓어지는 한계를 보완하기 위하여, 본 연구에서는 부가적으로 Test-Time Augmentation(TTA) 분석을 수행한다. TTA는 동일 이미지에 대해 N가지 무작위 변환을 적용하여 얻은 N개의 예측 확률을 평균함으로써 보다 안정적인 prediction을 산출하며, 이때 테스트셋의 표본 수 자체는 증가시키지 않는다(통계적 valid).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3.5.3 통계적 신뢰도 보고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소수 클래스(Maturity/Immature, n=93)에 대한 평가 지표의 신뢰구간을 정직하게 보고하기 위해, 본 연구에서는 1,000회 반복의 부트스트랩 리샘플링(bootstrap resampling)을 통해 95% 신뢰구간을 산출한다. 또한 클래스 불균형의 영향을 완화하기 위해 정확도(Accuracy) 외에 매크로 F1-score(Macro-F1), Balanced Accuracy, 클래스별 Precision/Recall/F1을 함께 보고한다. 멀티 시드 분산을 평가하기 위하여 메인 실험은 5개의 무작위 시드로 반복 학습하여 평균과 표준편차를 함께 제시한다.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3.6 데이터 한계 (Limitations of the Dataset)</w:t>
      </w:r>
    </w:p>
    <w:p>
      <w:pPr>
        <w:spacing w:after="120" w:line="360"/>
        <w:jc w:val="both"/>
      </w:pPr>
      <w:r>
        <w:rPr>
          <w:rFonts w:ascii="Malgun Gothic" w:cs="Malgun Gothic" w:eastAsia="Malgun Gothic" w:hAnsi="Malgun Gothic"/>
        </w:rPr>
        <w:t xml:space="preserve">본 연구의 데이터 구성에는 몇 가지 솔직한 한계가 존재한다. 첫째, 학습 데이터가 단일 출처(Sher-e-Bangla)에 한정되어 있어 다른 지역·재배환경에 대한 일반화 검증은 외부 데이터셋을 통해 간접적으로만 수행된다. 둘째, 외부 검증셋의 성숙도 Immature 클래스는 콘텐츠 해시 기반 dedup 후 93장으로 줄어들며, 이로 인해 해당 클래스의 평가 지표는 다른 클래스에 비해 넓은 신뢰구간을 갖는다. 본 연구는 이 점을 인위적 데이터 증강으로 부풀리지 않고 부트스트랩 신뢰구간 및 매크로 지표 보고로 정직하게 다룬다. 셋째, 본 데이터셋은 single-tomato close-up 형식의 이미지만을 포함하므로, 들판·온실 환경에서 다수의 토마토가 포함된 이미지에 대한 직접적 추론에는 별도의 검출(detection) 모듈이 선행되어야 한다.</w:t>
      </w:r>
    </w:p>
    <w:p>
      <w:pPr>
        <w:spacing w:before="36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─ End of Section 3 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2026-05-14T09:27:11.256Z</dcterms:created>
  <dcterms:modified xsi:type="dcterms:W3CDTF">2026-05-14T09:27:11.258Z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