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 COMP26 非 VCAS 四方实验进度</w:t>
      </w:r>
    </w:p>
    <w:p>
      <w:r>
        <w:t>2026 年 10 月 2 日 · 可审阅阶段稿；实验和最终报告尚未完成。</w:t>
      </w:r>
    </w:p>
    <w:p>
      <w:r>
        <w:t>已登记 187 条本轮尝试，覆盖 16 个实例 × 4 种方法。64 格中，本轮完整数值时域 37 格；经同合同审计可复用的旧全程 9 格；无完整数值时域 14 格；Airplane 离散语义待定 4 格。完整数值时域、作者性质标签、独立端到端浮点 NNCS 证明与稳定速度排名是不同口径。</w:t>
      </w:r>
    </w:p>
    <w:p>
      <w:pPr>
        <w:pStyle w:val="Heading1"/>
      </w:pPr>
      <w:r>
        <w:t>16 个实例的数值时域覆盖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3742"/>
            <w:vAlign w:val="center"/>
            <w:shd w:fill="DFE8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/>
                <w:sz w:val="16"/>
              </w:rPr>
              <w:t>实例</w:t>
            </w:r>
          </w:p>
        </w:tc>
        <w:tc>
          <w:tcPr>
            <w:tcW w:type="dxa" w:w="1474"/>
            <w:vAlign w:val="center"/>
            <w:shd w:fill="DFE8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16"/>
              </w:rPr>
              <w:t>P3 GPU</w:t>
            </w:r>
          </w:p>
        </w:tc>
        <w:tc>
          <w:tcPr>
            <w:tcW w:type="dxa" w:w="1474"/>
            <w:vAlign w:val="center"/>
            <w:shd w:fill="DFE8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16"/>
              </w:rPr>
              <w:t>Huan</w:t>
            </w:r>
          </w:p>
        </w:tc>
        <w:tc>
          <w:tcPr>
            <w:tcW w:type="dxa" w:w="1474"/>
            <w:vAlign w:val="center"/>
            <w:shd w:fill="DFE8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16"/>
              </w:rPr>
              <w:t>Xiangru</w:t>
            </w:r>
          </w:p>
        </w:tc>
        <w:tc>
          <w:tcPr>
            <w:tcW w:type="dxa" w:w="1474"/>
            <w:vAlign w:val="center"/>
            <w:shd w:fill="DFE8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16"/>
              </w:rPr>
              <w:t>Flow*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acc-safe-distance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airplane-continuous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airplane-discrete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合同未定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合同未定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合同未定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合同未定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attitude-control-avoid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balancing-reach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docking-constraint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double-pendulum-less-robust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double-pendulum-more-robust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nav-standard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nav-robust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quad-reach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single-pendulum-reach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tora-remain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无全程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tora-reach-sigmoid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tora-reach-tanh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旧全程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unicycle-reach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  <w:tc>
          <w:tcPr>
            <w:tcW w:type="dxa" w:w="147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新全程</w:t>
            </w:r>
          </w:p>
        </w:tc>
      </w:tr>
    </w:tbl>
    <w:p/>
    <w:p>
      <w:r>
        <w:t>新全程只说明本轮保存了全部数值时间段；旧全程仍留在原历史记录中，未计入 187 条新尝试。无全程包含真实首步失败或后期数值拒绝。任何格均不自动获得性质证明或计时排名资格。</w:t>
      </w:r>
    </w:p>
    <w:p>
      <w:pPr>
        <w:pStyle w:val="Heading1"/>
      </w:pPr>
      <w:r>
        <w:t>已得到的关键结果</w:t>
      </w:r>
    </w:p>
    <w:p>
      <w:pPr>
        <w:pStyle w:val="Heading2"/>
      </w:pPr>
      <w:r>
        <w:t>Huan QUAD 约 80 秒</w:t>
      </w:r>
    </w:p>
    <w:p>
      <w:r>
        <w:t>历史作者合同下，parity 加保存盒、原生 float64 与 SR 分块的 1024 盒 × 1000 步五次进程中位数为 75.250099 秒；strict 同盒变体在第 597 步拒绝。P3 加 sin/cos 复用的完整单次为 1533.752052 秒，较其旧 P3 单次约快 2.056 倍。两种合同及保证边界在专项报告中分开。</w:t>
      </w:r>
    </w:p>
    <w:p>
      <w:pPr>
        <w:pStyle w:val="Heading2"/>
      </w:pPr>
      <w:r>
        <w:t>2026 论文方程 QUAD</w:t>
      </w:r>
    </w:p>
    <w:p>
      <w:r>
        <w:t>四方均完成 1024 盒 × 1000 步；T=5 时 x3 终点并集位于目标 [0.94,1.06]。P3、Huan/Xiangru、原生的 x3 并集宽分别为 0.067225749、0.047741817、0.050976637。原生 checker 的 VERIFIED 是保存入口的终点检查，仍缺论文 reach and remain 的权威全时间窗执行语义。</w:t>
      </w:r>
    </w:p>
    <w:p>
      <w:pPr>
        <w:pStyle w:val="Heading2"/>
      </w:pPr>
      <w:r>
        <w:t>Unicycle 与 TORA reach sigmoid</w:t>
      </w:r>
    </w:p>
    <w:p>
      <w:r>
        <w:t>按用户指定的论文常值速度扰动，Unicycle 四方均完成 T=10；P3 与原生的保存终点全盒入目标，Huan/Xiangru 终点未全入，性质仍为 Unknown。TORA 官方 sigmoid、u=11f 四方均完成 T=5 且数值终点入目标；只有原生执行作者终点 checker。两项均无独立端到端浮点证明。</w:t>
      </w:r>
    </w:p>
    <w:p>
      <w:pPr>
        <w:pStyle w:val="Heading2"/>
      </w:pPr>
      <w:r>
        <w:t>三个具名计时组合</w:t>
      </w:r>
    </w:p>
    <w:p>
      <w:r>
        <w:t>ACC participant order、Single Pendulum 两物理态、修正危险集 Attitude 各有四方首轮加五次后续独立进程。其合同、观察器和验证资格不同；报告逐次给出原始时间，不据此跨方法排稳定名次。</w:t>
      </w:r>
    </w:p>
    <w:p>
      <w:pPr>
        <w:pStyle w:val="Heading1"/>
      </w:pPr>
      <w:r>
        <w:t>仍需解决的具体问题</w:t>
      </w:r>
    </w:p>
    <w:p>
      <w:pPr>
        <w:pStyle w:val="ListBullet"/>
      </w:pPr>
      <w:r>
        <w:t>Airplane 离散：缺参与者权威离散转移与控制更新顺序；四方法主表暂不运行猜定合同。</w:t>
      </w:r>
    </w:p>
    <w:p>
      <w:pPr>
        <w:pStyle w:val="ListBullet"/>
      </w:pPr>
      <w:r>
        <w:t>Single Pendulum：缺官方三态第三状态初值与 MATLAB 闭环执行入口；现有四方是两物理态加辅助时钟合同。</w:t>
      </w:r>
    </w:p>
    <w:p>
      <w:pPr>
        <w:pStyle w:val="ListBullet"/>
      </w:pPr>
      <w:r>
        <w:t>Balancing：缺论文五输入控制器或到官方四输入模型的明确映射；固定仓库 raw4 四方均早停。</w:t>
      </w:r>
    </w:p>
    <w:p>
      <w:pPr>
        <w:pStyle w:val="ListBullet"/>
      </w:pPr>
      <w:r>
        <w:t>QUAD reach and remain：缺参与者全时间窗 checker 源码或等价权威执行记录。</w:t>
      </w:r>
    </w:p>
    <w:p>
      <w:pPr>
        <w:pStyle w:val="ListBullet"/>
      </w:pPr>
      <w:r>
        <w:t>Airplane 连续、DP more、TORA remain 作者两方均有数值拒绝或资源阻断；TORA remain 的 Unknown 性质标签并不是数值拒绝原因，关闭性质检查不能补齐流管。</w:t>
      </w:r>
    </w:p>
    <w:p>
      <w:pPr>
        <w:pStyle w:val="Heading1"/>
      </w:pPr>
      <w:r>
        <w:t>14 格无完整数值时域的实测停止点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608"/>
            <w:vAlign w:val="center"/>
            <w:shd w:fill="DFE8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/>
                <w:sz w:val="17"/>
              </w:rPr>
              <w:t>实例</w:t>
            </w:r>
          </w:p>
        </w:tc>
        <w:tc>
          <w:tcPr>
            <w:tcW w:type="dxa" w:w="680"/>
            <w:vAlign w:val="center"/>
            <w:shd w:fill="DFE8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17"/>
              </w:rPr>
              <w:t>格数</w:t>
            </w:r>
          </w:p>
        </w:tc>
        <w:tc>
          <w:tcPr>
            <w:tcW w:type="dxa" w:w="6350"/>
            <w:vAlign w:val="center"/>
            <w:shd w:fill="DFE8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17"/>
              </w:rPr>
              <w:t>已保存的停止点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Airplane continuous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4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全初盒四方首步均未得到可用流管；Huan 高阶另有资源阻断。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Balancing raw4</w:t>
            </w:r>
          </w:p>
        </w:tc>
        <w:tc>
          <w:tcPr>
            <w:tcW w:type="dxa" w:w="6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4</w:t>
            </w:r>
          </w:p>
        </w:tc>
        <w:tc>
          <w:tcPr>
            <w:tcW w:type="dxa" w:w="635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P3 第 87 步；Huan/Xiangru 第 99 步；原生保存 83 段后停止。论文五特征合同另缺控制器。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DP more robust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4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P3 第 9 步数值拒绝；Huan/Xiangru 各保存 72/80 步，原生 64/80 步。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TORA remain</w:t>
            </w:r>
          </w:p>
        </w:tc>
        <w:tc>
          <w:tcPr>
            <w:tcW w:type="dxa" w:w="6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2</w:t>
            </w:r>
          </w:p>
        </w:tc>
        <w:tc>
          <w:tcPr>
            <w:tcW w:type="dxa" w:w="635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sz w:val="17"/>
              </w:rPr>
              <w:t>Huan/Xiangru 各 2357/2400 盒步接受；第 190 步首次盒拒绝，最终各仅 6/12 盒接受。</w:t>
            </w:r>
          </w:p>
        </w:tc>
      </w:tr>
    </w:tbl>
    <w:p/>
    <w:p>
      <w:r>
        <w:t>这些停止点不外推为完整进程时间。早停的保存区间跨安全边界是性质 Unknown 或不能证实；不能直接称为实际不安全轨迹。</w:t>
      </w:r>
    </w:p>
    <w:p>
      <w:pPr>
        <w:pStyle w:val="Heading1"/>
      </w:pPr>
      <w:r>
        <w:t>证据入口</w:t>
      </w:r>
    </w:p>
    <w:p>
      <w:r>
        <w:t>docs/ARCHCOMP26_FINAL_REPORT_DRAFT.md</w:t>
      </w:r>
    </w:p>
    <w:p>
      <w:r>
        <w:t>docs/evidence/archcomp26_nohash_attempts_20261001.json</w:t>
      </w:r>
    </w:p>
    <w:p>
      <w:r>
        <w:t>docs/evidence/archcomp26_coverage_overlay_20261002.md</w:t>
      </w:r>
    </w:p>
    <w:p>
      <w:r>
        <w:t>docs/ARCHCOMP26_TORA_REMAIN_NUMERIC_STOP_AUDIT_20261002.md</w:t>
      </w:r>
    </w:p>
    <w:p>
      <w:r>
        <w:t>docs/HUAN_QUAD_SPEED_AND_MODES.md</w:t>
      </w:r>
    </w:p>
    <w:p>
      <w:r>
        <w:t>所有路径均相对于仓库根目录；原始 RESULT、日志和已保存数值范围由索引指向。报告与覆盖表不运行求解器，也不执行内容摘要校验。</w:t>
      </w:r>
    </w:p>
    <w:sectPr w:rsidR="00FC693F" w:rsidRPr="0006063C" w:rsidSect="00034616">
      <w:footerReference w:type="default" r:id="rId9"/>
      <w:pgSz w:w="11906" w:h="16838"/>
      <w:pgMar w:top="1020" w:right="992" w:bottom="102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ARCH-COMP26 非 VCAS 证据进度  · 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Hiragino Sans GB" w:hAnsi="Hiragino Sans GB" w:eastAsia="Hiragino Sans GB" w:cs="Hiragino Sans G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 w:cs="Hiragino Sans GB"/>
      <w:b w:val="0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