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Бюллетень 17.2.8 - Тестовый шаблон</w:t>
      </w:r>
    </w:p>
    <w:p>
      <w:r>
        <w:t>Таблица №3 - Внеоборотные активы организаций по видам экономической деятельности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Код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2023</w:t>
            </w:r>
          </w:p>
        </w:tc>
      </w:tr>
      <w:tr>
        <w:tc>
          <w:tcPr>
            <w:tcW w:type="dxa" w:w="2160"/>
          </w:tcPr>
          <w:p>
            <w:r>
              <w:t>101.АГ</w:t>
            </w:r>
          </w:p>
        </w:tc>
        <w:tc>
          <w:tcPr>
            <w:tcW w:type="dxa" w:w="2160"/>
          </w:tcPr>
          <w:p>
            <w:r>
              <w:t>Растениеводство и животноводство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102.АГ</w:t>
            </w:r>
          </w:p>
        </w:tc>
        <w:tc>
          <w:tcPr>
            <w:tcW w:type="dxa" w:w="2160"/>
          </w:tcPr>
          <w:p>
            <w:r>
              <w:t>Лесоводство и лесозаготовки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103.АГ</w:t>
            </w:r>
          </w:p>
        </w:tc>
        <w:tc>
          <w:tcPr>
            <w:tcW w:type="dxa" w:w="2160"/>
          </w:tcPr>
          <w:p>
            <w:r>
              <w:t>Рыболовство и рыбоводство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