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f38oc1e3j5w" w:id="0"/>
      <w:bookmarkEnd w:id="0"/>
      <w:r w:rsidDel="00000000" w:rsidR="00000000" w:rsidRPr="00000000">
        <w:rPr>
          <w:rtl w:val="0"/>
        </w:rPr>
        <w:t xml:space="preserve">PRÁCTICO 4 - SCM – Herramientas de SCM (Evaluable)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Link de Repositorio: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https://github.com/lsofi/ISW-4K1-GRUPO4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05816" cy="542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816" cy="542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955"/>
        <w:gridCol w:w="3585"/>
        <w:tblGridChange w:id="0">
          <w:tblGrid>
            <w:gridCol w:w="2595"/>
            <w:gridCol w:w="295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Ítem de Configuración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TP&lt;nroPractico&gt; - &lt;tema&gt; - &lt;nombre del práctico&gt; - GRUPO4.&lt;extension&gt;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\TPS Clases\TP&lt;nroPractico&gt; - &lt;tema&gt; - &lt;nombre del practico&gt;\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 Evaluable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TP&lt;nroPractico&gt; - &lt;tema&gt; - &lt;nombre del practico&gt; - GRUPO4.&lt;extensión&gt;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\TPS Evaluables\TP&lt;nroPractico&gt; - &lt;tema&gt; - &lt;nombre del practico&gt;\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 del documento&gt;.&lt;extension&gt;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\Material de Estudio\Bibliografia\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TC&lt;nroTrabajo&gt; - &lt;nombreTC&gt; - GRUPO4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\Trabajos Conceptuales\TC&lt;nroTrabajo&gt; - &lt;nombreTC&gt;\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 2C &lt;nroPresentacion&gt; &lt;tema&gt;.&lt;extension&gt;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\Material de Estudio\Presentaciones de Clase\</w:t>
            </w:r>
          </w:p>
        </w:tc>
      </w:tr>
      <w:tr>
        <w:trPr>
          <w:cantSplit w:val="0"/>
          <w:trHeight w:val="77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Archivos Mock para 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&lt;TP&gt; &lt;nroPractico&gt; - MOCK.&lt;extension&gt;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\&lt;TPS Evaluables \ TPS Clases&gt;\ TP &lt;nroPractico&gt; - &lt;tema&gt; - &lt;nombre del practico&gt;\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Archivos Mock para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TC&lt;nroTrabajo&gt; - MOCK.&lt;extension&gt;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\Trabajos Conceptuales\TC&lt;nroTrabajo&gt; - &lt;nombreTC&gt;\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Modalidad Academica.pdf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Protocolo para rendir exámenes finales virtuales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Protocolo para rendir exámenes finales virtuales.pdf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Protocolo para rendir parciales virtuales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Protocolo para rendir parciales virtuales.pdf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 de Apoyo para rendir parciales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Material de Apoyo para rendir parciales.pdf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de 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Guía de Trabajos Prácticos.pdf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para presentación de trabajos conceptuales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Guía para presentación de trabajos conceptuales.pdf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Guía de ejercicios prácticos resueltos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 Guía de Ejercicios Prácticos Resueltos.pdf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para el primer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para el primer parcial.docx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para el segundo parcial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para el segundo parcial.docx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Caso de Prueba - Caja 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Caso de Prueba - Caja Negra.docx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 Caso de Prueba.xlsx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\Material de Estudio\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350"/>
        <w:tblGridChange w:id="0">
          <w:tblGrid>
            <w:gridCol w:w="177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&lt;nroPractico&gt;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práctico. Ej: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extensión de un archivo identificado como ítem de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 del práctico&gt;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práctico. Ej: Herramientas de SCM.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unidad a la que corresponde el ítem de configuración. Ej: REQUERIMIENTOS ÁGILES.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 del documento&gt;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documento bibliográfico.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de texto vacío con la finalidad de que se suba la estructura al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trabajo conceptual. Ej: CLASE INVERTIDA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baseline: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En base a que las correcciones de los trabajos evaluables y conceptuales se realizan en forma periódica y evalúan el estado de los ítems de configuración correspondiente a cada trabajo en particular, se establecerá la definición de la baseline en cada fin de corrección de un trabajo evaluable/conceptual.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sz w:val="14"/>
        <w:szCs w:val="1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Bermejo - Costamagna - Juarez y Villagra - Maubecin - Muñoz - Paschetti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sofi/ISW-4K1-GRUPO4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