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智慧环卫综合服务平台配件成本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1.桑德盒子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车载智能终端桑德盒子标准配置一套成本为：3905元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成本明细如下：</w:t>
      </w:r>
    </w:p>
    <w:tbl>
      <w:tblPr>
        <w:tblW w:w="7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2011"/>
        <w:gridCol w:w="1080"/>
        <w:gridCol w:w="1080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桑德盒子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DV03-3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3G/4G天线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AIE-ANT3G-M02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GPS/BD天线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GYF6V03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显示屏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VCT-7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前置摄像头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VCT80605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后置摄像头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VCT80804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航空头线材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lang w:val="en-US" w:eastAsia="zh-CN" w:bidi="ar"/>
              </w:rPr>
              <w:t xml:space="preserve"> 3m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HX-3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航空头线材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lang w:val="en-US" w:eastAsia="zh-CN" w:bidi="ar"/>
              </w:rPr>
              <w:t xml:space="preserve"> 12m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HX-12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CAN1线束(1.5米)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DV03-1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CAN2线束(1.5米)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DV03-2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64G   SD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lang w:val="en-US" w:eastAsia="zh-CN" w:bidi="ar"/>
              </w:rPr>
              <w:t>卡</w:t>
            </w:r>
          </w:p>
        </w:tc>
        <w:tc>
          <w:tcPr>
            <w:tcW w:w="2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JSD-64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注：每台车须配一张流量卡，月费流量大概平均600M，流量费大概25元/月，各地运营略有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差别。</w:t>
      </w:r>
    </w:p>
    <w:p>
      <w:pPr>
        <w:pStyle w:val="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RFID读卡器相关成本</w:t>
      </w:r>
    </w:p>
    <w:tbl>
      <w:tblPr>
        <w:tblW w:w="71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1801"/>
        <w:gridCol w:w="1080"/>
        <w:gridCol w:w="1080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rfid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读取器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rfid pet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白卡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抗金属标签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Alien H3,135*22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发卡器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注：每台需要rfid功能的车，装一台rfid读取器；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需要识别的垃圾桶装一张rfid白卡；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每个项目公司配一个发卡器；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油量传感器成本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超声波油量传感器的批量成本的成本为395元/套。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卡片机成本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人员定位所用卡片机为运营商赠送，费用为每个月12元，合约期为3年。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EDE78"/>
    <w:multiLevelType w:val="singleLevel"/>
    <w:tmpl w:val="62EEDE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956CC"/>
    <w:rsid w:val="044B1A76"/>
    <w:rsid w:val="6D535020"/>
    <w:rsid w:val="6EB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11"/>
    <w:basedOn w:val="4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4"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p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2018-09-12T00:42:00Z</dcterms:created>
  <dc:creator>lsoftp</dc:creator>
  <cp:lastModifiedBy>lsoftp</cp:lastModifiedBy>
  <dcterms:modified xsi:type="dcterms:W3CDTF">2018-09-12T01:38:35Z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