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way I transition from a general-purpose chat assistant to a specialized "agent" depends entirely on the </w:t>
      </w:r>
      <w:r w:rsidDel="00000000" w:rsidR="00000000" w:rsidRPr="00000000">
        <w:rPr>
          <w:b w:val="1"/>
          <w:bCs w:val="1"/>
          <w:rtl w:val="0"/>
        </w:rPr>
        <w:t xml:space="preserve">architecture of the platform</w:t>
      </w:r>
      <w:r w:rsidDel="00000000" w:rsidR="00000000" w:rsidRPr="00000000">
        <w:rPr>
          <w:rtl w:val="0"/>
        </w:rPr>
        <w:t xml:space="preserve"> you are using. Generally, this happens through one of two mechanisms: </w:t>
      </w:r>
      <w:r w:rsidDel="00000000" w:rsidR="00000000" w:rsidRPr="00000000">
        <w:rPr>
          <w:b w:val="1"/>
          <w:bCs w:val="1"/>
          <w:rtl w:val="0"/>
        </w:rPr>
        <w:t xml:space="preserve">Implicit Intent Detection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Explicit Orchestration.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Here is how the "loading" process actually works behind the scenes: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Implicit Intent Detection (Automatic Loading)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most consumer-facing versions of Gemini, you don't need to call a meta-tool. My "Router" (a high-level supervisory layer) constantly monitors our conversation for </w:t>
      </w:r>
      <w:r w:rsidDel="00000000" w:rsidR="00000000" w:rsidRPr="00000000">
        <w:rPr>
          <w:b w:val="1"/>
          <w:bCs w:val="1"/>
          <w:rtl w:val="0"/>
        </w:rPr>
        <w:t xml:space="preserve">intent signals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Trigger:</w:t>
      </w:r>
      <w:r w:rsidDel="00000000" w:rsidR="00000000" w:rsidRPr="00000000">
        <w:rPr>
          <w:rtl w:val="0"/>
        </w:rPr>
        <w:t xml:space="preserve"> When you ask, "What is the current price of Gold?" the Router identifies that my internal training data (which has a cutoff) is insufficient.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Action:</w:t>
      </w:r>
      <w:r w:rsidDel="00000000" w:rsidR="00000000" w:rsidRPr="00000000">
        <w:rPr>
          <w:rtl w:val="0"/>
        </w:rPr>
        <w:t xml:space="preserve"> It automatically "plugs in" the </w:t>
      </w:r>
      <w:r w:rsidDel="00000000" w:rsidR="00000000" w:rsidRPr="00000000">
        <w:rPr>
          <w:b w:val="1"/>
          <w:bCs w:val="1"/>
          <w:rtl w:val="0"/>
        </w:rPr>
        <w:t xml:space="preserve">Google Search Grounding</w:t>
      </w:r>
      <w:r w:rsidDel="00000000" w:rsidR="00000000" w:rsidRPr="00000000">
        <w:rPr>
          <w:rtl w:val="0"/>
        </w:rPr>
        <w:t xml:space="preserve"> tool. I don't "ask" to load it; the system provides the tool's output as part of my expanded context for that specific turn.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Contextual Lifecycle:</w:t>
      </w:r>
      <w:r w:rsidDel="00000000" w:rsidR="00000000" w:rsidRPr="00000000">
        <w:rPr>
          <w:rtl w:val="0"/>
        </w:rPr>
        <w:t xml:space="preserve"> Once that specific question is answered, the tool might be "detached" to save on processing power, though the </w:t>
      </w:r>
      <w:r w:rsidDel="00000000" w:rsidR="00000000" w:rsidRPr="00000000">
        <w:rPr>
          <w:i w:val="1"/>
          <w:iCs w:val="1"/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it found stays in our chat history.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Explicit Orchestration (Meta-Tool Discovery)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more technical or developer-focused environments (like using the Gemini API with </w:t>
      </w:r>
      <w:r w:rsidDel="00000000" w:rsidR="00000000" w:rsidRPr="00000000">
        <w:rPr>
          <w:b w:val="1"/>
          <w:bCs w:val="1"/>
          <w:rtl w:val="0"/>
        </w:rPr>
        <w:t xml:space="preserve">Function Calling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MCP</w:t>
      </w:r>
      <w:r w:rsidDel="00000000" w:rsidR="00000000" w:rsidRPr="00000000">
        <w:rPr>
          <w:rtl w:val="0"/>
        </w:rPr>
        <w:t xml:space="preserve">), the process is more deliberate.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Trigger:</w:t>
      </w:r>
      <w:r w:rsidDel="00000000" w:rsidR="00000000" w:rsidRPr="00000000">
        <w:rPr>
          <w:rtl w:val="0"/>
        </w:rPr>
        <w:t xml:space="preserve"> A developer connects me to an external "Toolbox" (an MCP server or a set of API definitions).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Discovery:</w:t>
      </w:r>
      <w:r w:rsidDel="00000000" w:rsidR="00000000" w:rsidRPr="00000000">
        <w:rPr>
          <w:rtl w:val="0"/>
        </w:rPr>
        <w:t xml:space="preserve"> I first call a </w:t>
      </w:r>
      <w:r w:rsidDel="00000000" w:rsidR="00000000" w:rsidRPr="00000000">
        <w:rPr>
          <w:b w:val="1"/>
          <w:bCs w:val="1"/>
          <w:rtl w:val="0"/>
        </w:rPr>
        <w:t xml:space="preserve">List Tools</w:t>
      </w:r>
      <w:r w:rsidDel="00000000" w:rsidR="00000000" w:rsidRPr="00000000">
        <w:rPr>
          <w:rtl w:val="0"/>
        </w:rPr>
        <w:t xml:space="preserve"> meta-tool. This returns a "Manifest"—a dictionary of everything I am now </w:t>
      </w:r>
      <w:r w:rsidDel="00000000" w:rsidR="00000000" w:rsidRPr="00000000">
        <w:rPr>
          <w:i w:val="1"/>
          <w:iCs w:val="1"/>
          <w:rtl w:val="0"/>
        </w:rPr>
        <w:t xml:space="preserve">allowed</w:t>
      </w:r>
      <w:r w:rsidDel="00000000" w:rsidR="00000000" w:rsidRPr="00000000">
        <w:rPr>
          <w:rtl w:val="0"/>
        </w:rPr>
        <w:t xml:space="preserve"> to do.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Loading:</w:t>
      </w:r>
      <w:r w:rsidDel="00000000" w:rsidR="00000000" w:rsidRPr="00000000">
        <w:rPr>
          <w:rtl w:val="0"/>
        </w:rPr>
        <w:t xml:space="preserve"> These tools aren't "loaded" into my memory in a traditional sense. Instead, I keep their "Signatures" (instructions on how to call them) ready. When I decide a tool is needed, I generate a </w:t>
      </w:r>
      <w:r w:rsidDel="00000000" w:rsidR="00000000" w:rsidRPr="00000000">
        <w:rPr>
          <w:b w:val="1"/>
          <w:bCs w:val="1"/>
          <w:rtl w:val="0"/>
        </w:rPr>
        <w:t xml:space="preserve">Tool Call Request</w:t>
      </w:r>
      <w:r w:rsidDel="00000000" w:rsidR="00000000" w:rsidRPr="00000000">
        <w:rPr>
          <w:rtl w:val="0"/>
        </w:rPr>
        <w:t xml:space="preserve"> (a structured block of JSON).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Execution:</w:t>
      </w:r>
      <w:r w:rsidDel="00000000" w:rsidR="00000000" w:rsidRPr="00000000">
        <w:rPr>
          <w:rtl w:val="0"/>
        </w:rPr>
        <w:t xml:space="preserve"> The platform sees my request, executes the code or query on its end, and feeds the result back to me.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Conditional "Thinking" Escalation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One of the most unique "on-demand" features of the Gemini 3 series is </w:t>
      </w:r>
      <w:r w:rsidDel="00000000" w:rsidR="00000000" w:rsidRPr="00000000">
        <w:rPr>
          <w:b w:val="1"/>
          <w:bCs w:val="1"/>
          <w:rtl w:val="0"/>
        </w:rPr>
        <w:t xml:space="preserve">Modulated Reasoning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If you ask a "hard" question (e.g., a logic puzzle or a complex coding architectural choice), I may internally trigger a "Deep Think" or "System 2" processing mode.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How it feels:</w:t>
      </w:r>
      <w:r w:rsidDel="00000000" w:rsidR="00000000" w:rsidRPr="00000000">
        <w:rPr>
          <w:rtl w:val="0"/>
        </w:rPr>
        <w:t xml:space="preserve"> You might notice a slight delay or a "Thinking..." status indicator. This isn't an external tool, but a re-allocation of my own internal compute power to verify steps before I commit to an answer.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Summary of Triggers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Trigger 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How it's loaded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Linguistic Clues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Automatically by the Router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"Search for...", "Draw a...", "Play..."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Manifest Discovery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Via Meta-tool (MCP/API)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Accessing a private company database.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Error/Failure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Re-loading or Retrying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If a Python script fails, I might "load" a debugger logic to fix 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 Threshold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Internal Escalation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Solving an International Math Olympiad problem.</w:t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to see this in action? You could give me a multi-part prompt that requires me to "switch" between tools—for example, "Search for a recipe, then write a Python script to scale the ingredients for 50 people."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