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800"/>
        <w:gridCol w:w="6906"/>
      </w:tblGrid>
      <w:tr>
        <w:tc>
          <w:tcPr>
            <w:tcW w:type="dxa" w:w="2800"/>
            <w:tcBorders>
              <w:top w:val="none"/>
              <w:left w:val="none"/>
              <w:bottom w:val="none"/>
              <w:right w:val="none"/>
            </w:tcBorders>
            <w:shd w:fill="1A3C34" w:val="clear"/>
            <w:tcMar>
              <w:top w:type="dxa" w:w="100"/>
              <w:left w:type="dxa" w:w="120"/>
              <w:bottom w:type="dxa" w:w="100"/>
              <w:right w:type="dxa" w:w="80"/>
            </w:tcMar>
            <w:vAlign w:val="center"/>
          </w:tcPr>
          <w:p>
            <w:r>
              <w:drawing>
                <wp:inline distT="0" distB="0" distL="0" distR="0">
                  <wp:extent cx="17145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38175"/>
                          </a:xfrm>
                          <a:prstGeom prst="rect">
                            <a:avLst/>
                          </a:prstGeom>
                        </pic:spPr>
                      </pic:pic>
                    </a:graphicData>
                  </a:graphic>
                </wp:inline>
              </w:drawing>
            </w:r>
          </w:p>
        </w:tc>
        <w:tc>
          <w:tcPr>
            <w:tcW w:type="dxa" w:w="6906"/>
            <w:tcBorders>
              <w:top w:val="none"/>
              <w:left w:val="single" w:color="C9A84C" w:sz="12"/>
              <w:bottom w:val="none"/>
              <w:right w:val="none"/>
            </w:tcBorders>
            <w:shd w:fill="1A3C34" w:val="clear"/>
            <w:tcMar>
              <w:top w:type="dxa" w:w="100"/>
              <w:left w:type="dxa" w:w="200"/>
              <w:bottom w:type="dxa" w:w="100"/>
              <w:right w:type="dxa" w:w="120"/>
            </w:tcMar>
            <w:vAlign w:val="center"/>
          </w:tcPr>
          <w:p>
            <w:r>
              <w:rPr>
                <w:rFonts w:ascii="Arial" w:cs="Arial" w:eastAsia="Arial" w:hAnsi="Arial"/>
                <w:b/>
                <w:bCs/>
                <w:caps/>
                <w:color w:val="FFFFFF"/>
                <w:sz w:val="36"/>
                <w:szCs w:val="36"/>
              </w:rPr>
              <w:t xml:space="preserve">MEMORANDUM OF AGREEMENT</w:t>
            </w:r>
          </w:p>
          <w:p>
            <w:r>
              <w:rPr>
                <w:rFonts w:ascii="Arial" w:cs="Arial" w:eastAsia="Arial" w:hAnsi="Arial"/>
                <w:i/>
                <w:iCs/>
                <w:color w:val="C9A84C"/>
                <w:sz w:val="20"/>
                <w:szCs w:val="20"/>
              </w:rPr>
              <w:t xml:space="preserve">Land Enablement Advisory &amp; Investor Sourcing Mandate</w:t>
            </w:r>
          </w:p>
        </w:tc>
      </w:tr>
    </w:tbl>
    <w:p>
      <w:pPr>
        <w:pBdr>
          <w:bottom w:val="single" w:color="C9A84C" w:sz="6"/>
        </w:pBdr>
        <w:shd w:fill="1A3C34" w:val="clear"/>
        <w:spacing w:after="240" w:before="0"/>
      </w:pPr>
      <w:r>
        <w:rPr>
          <w:rFonts w:ascii="Arial" w:cs="Arial" w:eastAsia="Arial" w:hAnsi="Arial"/>
          <w:i/>
          <w:iCs/>
          <w:color w:val="AACDB8"/>
          <w:sz w:val="17"/>
          <w:szCs w:val="17"/>
        </w:rPr>
        <w:t xml:space="preserve">  Entered into between Bathunywe Business Enterprise (Pty) Ltd and Azibuye Emasisweni Maqamu Community Property Trust</w:t>
      </w:r>
    </w:p>
    <w:p>
      <w:pPr>
        <w:spacing w:after="120" w:before="0"/>
      </w:pPr>
    </w:p>
    <w:p>
      <w:pPr>
        <w:pBdr>
          <w:bottom w:val="single" w:color="C9A84C" w:sz="8" w:space="4"/>
        </w:pBdr>
        <w:spacing w:after="120" w:before="300"/>
      </w:pPr>
      <w:r>
        <w:rPr>
          <w:rFonts w:ascii="Arial" w:cs="Arial" w:eastAsia="Arial" w:hAnsi="Arial"/>
          <w:b/>
          <w:bCs/>
          <w:caps/>
          <w:color w:val="1A3C34"/>
          <w:sz w:val="24"/>
          <w:szCs w:val="24"/>
        </w:rPr>
        <w:t xml:space="preserve">1.  The Parties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700"/>
        <w:gridCol w:w="5006"/>
      </w:tblGrid>
      <w:tr>
        <w:tc>
          <w:tcPr>
            <w:tcW w:type="dxa" w:w="4700"/>
            <w:tcBorders>
              <w:top w:val="none"/>
              <w:left w:val="none"/>
              <w:bottom w:val="none"/>
              <w:right w:val="single" w:color="C9A84C" w:sz="6"/>
            </w:tcBorders>
            <w:shd w:fill="E8F0EC" w:val="clear"/>
            <w:tcMar>
              <w:top w:type="dxa" w:w="120"/>
              <w:left w:type="dxa" w:w="160"/>
              <w:bottom w:type="dxa" w:w="120"/>
              <w:right w:type="dxa" w:w="200"/>
            </w:tcMar>
          </w:tcPr>
          <w:p>
            <w:pPr>
              <w:spacing w:after="40"/>
            </w:pPr>
            <w:r>
              <w:rPr>
                <w:rFonts w:ascii="Arial" w:cs="Arial" w:eastAsia="Arial" w:hAnsi="Arial"/>
                <w:b/>
                <w:bCs/>
                <w:color w:val="1A3C34"/>
                <w:sz w:val="19"/>
                <w:szCs w:val="19"/>
              </w:rPr>
              <w:t xml:space="preserve">PARTY A — THE ADVISOR</w:t>
            </w:r>
          </w:p>
          <w:p>
            <w:pPr>
              <w:spacing w:after="30"/>
            </w:pPr>
            <w:r>
              <w:rPr>
                <w:rFonts w:ascii="Arial" w:cs="Arial" w:eastAsia="Arial" w:hAnsi="Arial"/>
                <w:b/>
                <w:bCs/>
                <w:color w:val="1A1A1A"/>
                <w:sz w:val="20"/>
                <w:szCs w:val="20"/>
              </w:rPr>
              <w:t xml:space="preserve">Bathunywe Business Enterprise (Pty) Ltd</w:t>
            </w:r>
          </w:p>
          <w:p>
            <w:pPr>
              <w:spacing w:after="30"/>
            </w:pPr>
            <w:r>
              <w:rPr>
                <w:rFonts w:ascii="Arial" w:cs="Arial" w:eastAsia="Arial" w:hAnsi="Arial"/>
                <w:color w:val="555555"/>
                <w:sz w:val="18"/>
                <w:szCs w:val="18"/>
              </w:rPr>
              <w:t xml:space="preserve">Registration No: [To be confirmed]</w:t>
            </w:r>
          </w:p>
          <w:p>
            <w:pPr>
              <w:spacing w:after="30"/>
            </w:pPr>
            <w:r>
              <w:rPr>
                <w:rFonts w:ascii="Arial" w:cs="Arial" w:eastAsia="Arial" w:hAnsi="Arial"/>
                <w:i/>
                <w:iCs/>
                <w:color w:val="555555"/>
                <w:sz w:val="18"/>
                <w:szCs w:val="18"/>
              </w:rPr>
              <w:t xml:space="preserve">Part of the Kwahlelwa Group</w:t>
            </w:r>
          </w:p>
          <w:p>
            <w:pPr>
              <w:spacing w:after="30"/>
            </w:pPr>
            <w:r>
              <w:rPr>
                <w:rFonts w:ascii="Arial" w:cs="Arial" w:eastAsia="Arial" w:hAnsi="Arial"/>
                <w:color w:val="555555"/>
                <w:sz w:val="18"/>
                <w:szCs w:val="18"/>
              </w:rPr>
              <w:t xml:space="preserve">Address: Durban, KwaZulu-Natal</w:t>
            </w:r>
          </w:p>
          <w:p>
            <w:r>
              <w:rPr>
                <w:rFonts w:ascii="Arial" w:cs="Arial" w:eastAsia="Arial" w:hAnsi="Arial"/>
                <w:color w:val="555555"/>
                <w:sz w:val="18"/>
                <w:szCs w:val="18"/>
              </w:rPr>
              <w:t xml:space="preserve">Representative: Ms Lonathemba Radebe (Director)</w:t>
            </w:r>
          </w:p>
        </w:tc>
        <w:tc>
          <w:tcPr>
            <w:tcW w:type="dxa" w:w="5006"/>
            <w:tcBorders>
              <w:top w:val="none"/>
              <w:left w:val="none"/>
              <w:bottom w:val="none"/>
              <w:right w:val="none"/>
            </w:tcBorders>
            <w:shd w:fill="E8F0EC" w:val="clear"/>
            <w:tcMar>
              <w:top w:type="dxa" w:w="120"/>
              <w:left w:type="dxa" w:w="200"/>
              <w:bottom w:type="dxa" w:w="120"/>
              <w:right w:type="dxa" w:w="160"/>
            </w:tcMar>
          </w:tcPr>
          <w:p>
            <w:pPr>
              <w:spacing w:after="40"/>
            </w:pPr>
            <w:r>
              <w:rPr>
                <w:rFonts w:ascii="Arial" w:cs="Arial" w:eastAsia="Arial" w:hAnsi="Arial"/>
                <w:b/>
                <w:bCs/>
                <w:color w:val="1A3C34"/>
                <w:sz w:val="19"/>
                <w:szCs w:val="19"/>
              </w:rPr>
              <w:t xml:space="preserve">PARTY B — THE TRUST</w:t>
            </w:r>
          </w:p>
          <w:p>
            <w:pPr>
              <w:spacing w:after="30"/>
            </w:pPr>
            <w:r>
              <w:rPr>
                <w:rFonts w:ascii="Arial" w:cs="Arial" w:eastAsia="Arial" w:hAnsi="Arial"/>
                <w:b/>
                <w:bCs/>
                <w:color w:val="1A1A1A"/>
                <w:sz w:val="20"/>
                <w:szCs w:val="20"/>
              </w:rPr>
              <w:t xml:space="preserve">Azibuye Emasisweni Maqamu Community Property Trust</w:t>
            </w:r>
          </w:p>
          <w:p>
            <w:pPr>
              <w:spacing w:after="30"/>
            </w:pPr>
            <w:r>
              <w:rPr>
                <w:rFonts w:ascii="Arial" w:cs="Arial" w:eastAsia="Arial" w:hAnsi="Arial"/>
                <w:color w:val="555555"/>
                <w:sz w:val="18"/>
                <w:szCs w:val="18"/>
              </w:rPr>
              <w:t xml:space="preserve">IT No: [To be confirmed]</w:t>
            </w:r>
          </w:p>
          <w:p>
            <w:pPr>
              <w:spacing w:after="30"/>
            </w:pPr>
            <w:r>
              <w:rPr>
                <w:rFonts w:ascii="Arial" w:cs="Arial" w:eastAsia="Arial" w:hAnsi="Arial"/>
                <w:i/>
                <w:iCs/>
                <w:color w:val="555555"/>
                <w:sz w:val="18"/>
                <w:szCs w:val="18"/>
              </w:rPr>
              <w:t xml:space="preserve">Registered Community Property Trust</w:t>
            </w:r>
          </w:p>
          <w:p>
            <w:pPr>
              <w:spacing w:after="30"/>
            </w:pPr>
            <w:r>
              <w:rPr>
                <w:rFonts w:ascii="Arial" w:cs="Arial" w:eastAsia="Arial" w:hAnsi="Arial"/>
                <w:color w:val="555555"/>
                <w:sz w:val="18"/>
                <w:szCs w:val="18"/>
              </w:rPr>
              <w:t xml:space="preserve">Address: Camperdown / Pietermaritzburg, KwaZulu-Natal</w:t>
            </w:r>
          </w:p>
          <w:p>
            <w:r>
              <w:rPr>
                <w:rFonts w:ascii="Arial" w:cs="Arial" w:eastAsia="Arial" w:hAnsi="Arial"/>
                <w:color w:val="555555"/>
                <w:sz w:val="18"/>
                <w:szCs w:val="18"/>
              </w:rPr>
              <w:t xml:space="preserve">Representative: [Authorised Trustee]</w:t>
            </w:r>
          </w:p>
        </w:tc>
      </w:tr>
    </w:tbl>
    <w:p>
      <w:pPr>
        <w:spacing w:after="80" w:before="0"/>
      </w:pPr>
    </w:p>
    <w:p>
      <w:pPr>
        <w:pBdr>
          <w:bottom w:val="single" w:color="C9A84C" w:sz="8" w:space="4"/>
        </w:pBdr>
        <w:spacing w:after="120" w:before="300"/>
      </w:pPr>
      <w:r>
        <w:rPr>
          <w:rFonts w:ascii="Arial" w:cs="Arial" w:eastAsia="Arial" w:hAnsi="Arial"/>
          <w:b/>
          <w:bCs/>
          <w:caps/>
          <w:color w:val="1A3C34"/>
          <w:sz w:val="24"/>
          <w:szCs w:val="24"/>
        </w:rPr>
        <w:t xml:space="preserve">2.  Background &amp; Recitals</w:t>
      </w:r>
    </w:p>
    <w:p>
      <w:pPr>
        <w:spacing w:after="60" w:before="60"/>
        <w:ind w:left="360"/>
      </w:pPr>
      <w:r>
        <w:rPr>
          <w:rFonts w:ascii="Arial" w:cs="Arial" w:eastAsia="Arial" w:hAnsi="Arial"/>
          <w:color w:val="1A1A1A"/>
          <w:sz w:val="20"/>
          <w:szCs w:val="20"/>
        </w:rPr>
        <w:t xml:space="preserve">WHEREAS the Trust is the registered legal entity of the Amaqamu Community, holding land rights in terms of the court order granted under Case No. LCC 01/2009, dated 13 June 2025, confirming title deed ownership over properties situated in the Camperdown area, Mkhambathini Local Municipality, uMgungundlovu District Municipality, KwaZulu-Natal;</w:t>
      </w:r>
    </w:p>
    <w:p>
      <w:pPr>
        <w:spacing w:after="60" w:before="60"/>
        <w:ind w:left="360"/>
      </w:pPr>
      <w:r>
        <w:rPr>
          <w:rFonts w:ascii="Arial" w:cs="Arial" w:eastAsia="Arial" w:hAnsi="Arial"/>
          <w:color w:val="1A1A1A"/>
          <w:sz w:val="20"/>
          <w:szCs w:val="20"/>
        </w:rPr>
        <w:t xml:space="preserve">WHEREAS the confirmed government land valuation for Phase 4 properties is R16,743,000.00 (Sixteen Million Seven Hundred and Forty-Three Thousand Rand);</w:t>
      </w:r>
    </w:p>
    <w:p>
      <w:pPr>
        <w:spacing w:after="60" w:before="60"/>
        <w:ind w:left="360"/>
      </w:pPr>
      <w:r>
        <w:rPr>
          <w:rFonts w:ascii="Arial" w:cs="Arial" w:eastAsia="Arial" w:hAnsi="Arial"/>
          <w:color w:val="1A1A1A"/>
          <w:sz w:val="20"/>
          <w:szCs w:val="20"/>
        </w:rPr>
        <w:t xml:space="preserve">WHEREAS Bathunywe Business Enterprise (Pty) Ltd is a specialist land enablement advisory providing multidisciplinary services including town and regional planning advisory, land surveying coordination, stakeholder engagement, regulatory liaison, and investor sourcing;</w:t>
      </w:r>
    </w:p>
    <w:p>
      <w:pPr>
        <w:spacing w:after="60" w:before="60"/>
        <w:ind w:left="360"/>
      </w:pPr>
      <w:r>
        <w:rPr>
          <w:rFonts w:ascii="Arial" w:cs="Arial" w:eastAsia="Arial" w:hAnsi="Arial"/>
          <w:color w:val="1A1A1A"/>
          <w:sz w:val="20"/>
          <w:szCs w:val="20"/>
        </w:rPr>
        <w:t xml:space="preserve">WHEREAS the Trust wishes to appoint Bathunywe as its exclusive Land Enablement Advisor and Investor Sourcing Mandatary for the properties held by the Trust;</w:t>
      </w:r>
    </w:p>
    <w:p>
      <w:pPr>
        <w:spacing w:after="60" w:before="60"/>
        <w:ind w:left="360"/>
      </w:pPr>
      <w:r>
        <w:rPr>
          <w:rFonts w:ascii="Arial" w:cs="Arial" w:eastAsia="Arial" w:hAnsi="Arial"/>
          <w:color w:val="1A1A1A"/>
          <w:sz w:val="20"/>
          <w:szCs w:val="20"/>
        </w:rPr>
        <w:t xml:space="preserve">NOW THEREFORE the Parties agree as follows:</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3.  Appointment &amp; Mandate</w:t>
      </w:r>
    </w:p>
    <w:p>
      <w:pPr>
        <w:spacing w:after="80" w:before="200"/>
      </w:pPr>
      <w:r>
        <w:rPr>
          <w:rFonts w:ascii="Arial" w:cs="Arial" w:eastAsia="Arial" w:hAnsi="Arial"/>
          <w:b/>
          <w:bCs/>
          <w:color w:val="1A3C34"/>
          <w:sz w:val="22"/>
          <w:szCs w:val="22"/>
        </w:rPr>
        <w:t xml:space="preserve">3.1.  Appointment</w:t>
      </w:r>
    </w:p>
    <w:p>
      <w:pPr>
        <w:spacing w:after="60" w:before="60"/>
        <w:ind w:left="360"/>
      </w:pPr>
      <w:r>
        <w:rPr>
          <w:rFonts w:ascii="Arial" w:cs="Arial" w:eastAsia="Arial" w:hAnsi="Arial"/>
          <w:color w:val="1A1A1A"/>
          <w:sz w:val="20"/>
          <w:szCs w:val="20"/>
        </w:rPr>
        <w:t xml:space="preserve">The Trust hereby appoints Bathunywe Business Enterprise (Pty) Ltd as its exclusive Land Enablement Advisor and Investor Sourcing Mandatary with effect from the date of signature of this Agreement.</w:t>
      </w:r>
    </w:p>
    <w:p>
      <w:pPr>
        <w:spacing w:after="80" w:before="200"/>
      </w:pPr>
      <w:r>
        <w:rPr>
          <w:rFonts w:ascii="Arial" w:cs="Arial" w:eastAsia="Arial" w:hAnsi="Arial"/>
          <w:b/>
          <w:bCs/>
          <w:color w:val="1A3C34"/>
          <w:sz w:val="22"/>
          <w:szCs w:val="22"/>
        </w:rPr>
        <w:t xml:space="preserve">3.2.  Scope of Mandate</w:t>
      </w:r>
    </w:p>
    <w:p>
      <w:pPr>
        <w:spacing w:after="60" w:before="60"/>
        <w:ind w:left="360"/>
      </w:pPr>
      <w:r>
        <w:rPr>
          <w:rFonts w:ascii="Arial" w:cs="Arial" w:eastAsia="Arial" w:hAnsi="Arial"/>
          <w:color w:val="1A1A1A"/>
          <w:sz w:val="20"/>
          <w:szCs w:val="20"/>
        </w:rPr>
        <w:t xml:space="preserve">The mandate encompasses the following services:</w:t>
      </w:r>
    </w:p>
    <w:p>
      <w:pPr>
        <w:pStyle w:val="ListParagraph"/>
        <w:numPr>
          <w:ilvl w:val="0"/>
          <w:numId w:val="2"/>
        </w:numPr>
        <w:spacing w:after="40" w:before="40"/>
      </w:pPr>
      <w:r>
        <w:rPr>
          <w:rFonts w:ascii="Arial" w:cs="Arial" w:eastAsia="Arial" w:hAnsi="Arial"/>
          <w:color w:val="1A1A1A"/>
          <w:sz w:val="20"/>
          <w:szCs w:val="20"/>
        </w:rPr>
        <w:t xml:space="preserve">Town and regional planning advisory, including township establishment and rezoning applications</w:t>
      </w:r>
    </w:p>
    <w:p>
      <w:pPr>
        <w:pStyle w:val="ListParagraph"/>
        <w:numPr>
          <w:ilvl w:val="0"/>
          <w:numId w:val="2"/>
        </w:numPr>
        <w:spacing w:after="40" w:before="40"/>
      </w:pPr>
      <w:r>
        <w:rPr>
          <w:rFonts w:ascii="Arial" w:cs="Arial" w:eastAsia="Arial" w:hAnsi="Arial"/>
          <w:color w:val="1A1A1A"/>
          <w:sz w:val="20"/>
          <w:szCs w:val="20"/>
        </w:rPr>
        <w:t xml:space="preserve">Land survey coordination and title deed management oversight</w:t>
      </w:r>
    </w:p>
    <w:p>
      <w:pPr>
        <w:pStyle w:val="ListParagraph"/>
        <w:numPr>
          <w:ilvl w:val="0"/>
          <w:numId w:val="2"/>
        </w:numPr>
        <w:spacing w:after="40" w:before="40"/>
      </w:pPr>
      <w:r>
        <w:rPr>
          <w:rFonts w:ascii="Arial" w:cs="Arial" w:eastAsia="Arial" w:hAnsi="Arial"/>
          <w:color w:val="1A1A1A"/>
          <w:sz w:val="20"/>
          <w:szCs w:val="20"/>
        </w:rPr>
        <w:t xml:space="preserve">Municipal and regulatory liaison with Mkhambathini Local Municipality, uMgungundlovu District Municipality and relevant provincial authorities</w:t>
      </w:r>
    </w:p>
    <w:p>
      <w:pPr>
        <w:pStyle w:val="ListParagraph"/>
        <w:numPr>
          <w:ilvl w:val="0"/>
          <w:numId w:val="2"/>
        </w:numPr>
        <w:spacing w:after="40" w:before="40"/>
      </w:pPr>
      <w:r>
        <w:rPr>
          <w:rFonts w:ascii="Arial" w:cs="Arial" w:eastAsia="Arial" w:hAnsi="Arial"/>
          <w:color w:val="1A1A1A"/>
          <w:sz w:val="20"/>
          <w:szCs w:val="20"/>
        </w:rPr>
        <w:t xml:space="preserve">Stakeholder engagement and community facilitation on behalf of the Trust</w:t>
      </w:r>
    </w:p>
    <w:p>
      <w:pPr>
        <w:pStyle w:val="ListParagraph"/>
        <w:numPr>
          <w:ilvl w:val="0"/>
          <w:numId w:val="2"/>
        </w:numPr>
        <w:spacing w:after="40" w:before="40"/>
      </w:pPr>
      <w:r>
        <w:rPr>
          <w:rFonts w:ascii="Arial" w:cs="Arial" w:eastAsia="Arial" w:hAnsi="Arial"/>
          <w:color w:val="1A1A1A"/>
          <w:sz w:val="20"/>
          <w:szCs w:val="20"/>
        </w:rPr>
        <w:t xml:space="preserve">Origination, sourcing and packaging of private sector developers and investors</w:t>
      </w:r>
    </w:p>
    <w:p>
      <w:pPr>
        <w:pStyle w:val="ListParagraph"/>
        <w:numPr>
          <w:ilvl w:val="0"/>
          <w:numId w:val="2"/>
        </w:numPr>
        <w:spacing w:after="40" w:before="40"/>
      </w:pPr>
      <w:r>
        <w:rPr>
          <w:rFonts w:ascii="Arial" w:cs="Arial" w:eastAsia="Arial" w:hAnsi="Arial"/>
          <w:color w:val="1A1A1A"/>
          <w:sz w:val="20"/>
          <w:szCs w:val="20"/>
        </w:rPr>
        <w:t xml:space="preserve">Post-settlement development planning and business case preparation</w:t>
      </w:r>
    </w:p>
    <w:p>
      <w:pPr>
        <w:pStyle w:val="ListParagraph"/>
        <w:numPr>
          <w:ilvl w:val="0"/>
          <w:numId w:val="2"/>
        </w:numPr>
        <w:spacing w:after="40" w:before="40"/>
      </w:pPr>
      <w:r>
        <w:rPr>
          <w:rFonts w:ascii="Arial" w:cs="Arial" w:eastAsia="Arial" w:hAnsi="Arial"/>
          <w:color w:val="1A1A1A"/>
          <w:sz w:val="20"/>
          <w:szCs w:val="20"/>
        </w:rPr>
        <w:t xml:space="preserve">Technology-enabled project tracking, reporting and documentation management</w:t>
      </w:r>
    </w:p>
    <w:p>
      <w:pPr>
        <w:pStyle w:val="ListParagraph"/>
        <w:numPr>
          <w:ilvl w:val="0"/>
          <w:numId w:val="2"/>
        </w:numPr>
        <w:spacing w:after="40" w:before="40"/>
      </w:pPr>
      <w:r>
        <w:rPr>
          <w:rFonts w:ascii="Arial" w:cs="Arial" w:eastAsia="Arial" w:hAnsi="Arial"/>
          <w:color w:val="1A1A1A"/>
          <w:sz w:val="20"/>
          <w:szCs w:val="20"/>
        </w:rPr>
        <w:t xml:space="preserve">Any other land enablement services mutually agreed upon in writing by the Parties</w:t>
      </w:r>
    </w:p>
    <w:p>
      <w:pPr>
        <w:spacing w:after="80" w:before="200"/>
      </w:pPr>
      <w:r>
        <w:rPr>
          <w:rFonts w:ascii="Arial" w:cs="Arial" w:eastAsia="Arial" w:hAnsi="Arial"/>
          <w:b/>
          <w:bCs/>
          <w:color w:val="1A3C34"/>
          <w:sz w:val="22"/>
          <w:szCs w:val="22"/>
        </w:rPr>
        <w:t xml:space="preserve">3.3.  Exclusivity</w:t>
      </w:r>
    </w:p>
    <w:p>
      <w:pPr>
        <w:spacing w:after="60" w:before="60"/>
        <w:ind w:left="360"/>
      </w:pPr>
      <w:r>
        <w:rPr>
          <w:rFonts w:ascii="Arial" w:cs="Arial" w:eastAsia="Arial" w:hAnsi="Arial"/>
          <w:color w:val="1A1A1A"/>
          <w:sz w:val="20"/>
          <w:szCs w:val="20"/>
        </w:rPr>
        <w:t xml:space="preserve">During the term of this Agreement, the Trust shall not appoint any other party to perform the same or substantially similar services without the prior written consent of Bathunywe. This exclusivity applies across all land parcels held by the Trust.</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4.  Remuneration</w:t>
      </w:r>
    </w:p>
    <w:p>
      <w:pPr>
        <w:spacing w:after="80" w:before="200"/>
      </w:pPr>
      <w:r>
        <w:rPr>
          <w:rFonts w:ascii="Arial" w:cs="Arial" w:eastAsia="Arial" w:hAnsi="Arial"/>
          <w:b/>
          <w:bCs/>
          <w:color w:val="1A3C34"/>
          <w:sz w:val="22"/>
          <w:szCs w:val="22"/>
        </w:rPr>
        <w:t xml:space="preserve">4.1.  Monthly Retainer (Layer 1)</w:t>
      </w:r>
    </w:p>
    <w:p>
      <w:pPr>
        <w:spacing w:after="60" w:before="60"/>
        <w:ind w:left="360"/>
      </w:pPr>
      <w:r>
        <w:rPr>
          <w:rFonts w:ascii="Arial" w:cs="Arial" w:eastAsia="Arial" w:hAnsi="Arial"/>
          <w:color w:val="1A1A1A"/>
          <w:sz w:val="20"/>
          <w:szCs w:val="20"/>
        </w:rPr>
        <w:t xml:space="preserve">The Trust shall pay Bathunywe a monthly retainer fee of R35,000.00 (Thirty-Five Thousand Rand), exclusive of VAT, payable in advance on or before the 1st day of each calendar month. The retainer shall be payable from the date of signature of this Agreement.</w:t>
      </w:r>
    </w:p>
    <w:p>
      <w:pPr>
        <w:spacing w:after="80" w:before="200"/>
      </w:pPr>
      <w:r>
        <w:rPr>
          <w:rFonts w:ascii="Arial" w:cs="Arial" w:eastAsia="Arial" w:hAnsi="Arial"/>
          <w:b/>
          <w:bCs/>
          <w:color w:val="1A3C34"/>
          <w:sz w:val="22"/>
          <w:szCs w:val="22"/>
        </w:rPr>
        <w:t xml:space="preserve">4.2.  Milestone Fee (Layer 2)</w:t>
      </w:r>
    </w:p>
    <w:p>
      <w:pPr>
        <w:spacing w:after="60" w:before="60"/>
        <w:ind w:left="360"/>
      </w:pPr>
      <w:r>
        <w:rPr>
          <w:rFonts w:ascii="Arial" w:cs="Arial" w:eastAsia="Arial" w:hAnsi="Arial"/>
          <w:color w:val="1A1A1A"/>
          <w:sz w:val="20"/>
          <w:szCs w:val="20"/>
        </w:rPr>
        <w:t xml:space="preserve">Upon achievement of each of the following milestones, Bathunywe shall earn a success fee equal to 7% (seven percent) of the Gross Development Value (GDV) attributable to the relevant land parcel or transaction:</w:t>
      </w:r>
    </w:p>
    <w:p>
      <w:pPr>
        <w:pStyle w:val="ListParagraph"/>
        <w:numPr>
          <w:ilvl w:val="0"/>
          <w:numId w:val="2"/>
        </w:numPr>
        <w:spacing w:after="40" w:before="40"/>
      </w:pPr>
      <w:r>
        <w:rPr>
          <w:rFonts w:ascii="Arial" w:cs="Arial" w:eastAsia="Arial" w:hAnsi="Arial"/>
          <w:color w:val="1A1A1A"/>
          <w:sz w:val="20"/>
          <w:szCs w:val="20"/>
        </w:rPr>
        <w:t xml:space="preserve">Successful rezoning or township establishment approval by the relevant authority</w:t>
      </w:r>
    </w:p>
    <w:p>
      <w:pPr>
        <w:pStyle w:val="ListParagraph"/>
        <w:numPr>
          <w:ilvl w:val="0"/>
          <w:numId w:val="2"/>
        </w:numPr>
        <w:spacing w:after="40" w:before="40"/>
      </w:pPr>
      <w:r>
        <w:rPr>
          <w:rFonts w:ascii="Arial" w:cs="Arial" w:eastAsia="Arial" w:hAnsi="Arial"/>
          <w:color w:val="1A1A1A"/>
          <w:sz w:val="20"/>
          <w:szCs w:val="20"/>
        </w:rPr>
        <w:t xml:space="preserve">Signing of a legally binding development or sale agreement with a developer or investor</w:t>
      </w:r>
    </w:p>
    <w:p>
      <w:pPr>
        <w:pStyle w:val="ListParagraph"/>
        <w:numPr>
          <w:ilvl w:val="0"/>
          <w:numId w:val="2"/>
        </w:numPr>
        <w:spacing w:after="40" w:before="40"/>
      </w:pPr>
      <w:r>
        <w:rPr>
          <w:rFonts w:ascii="Arial" w:cs="Arial" w:eastAsia="Arial" w:hAnsi="Arial"/>
          <w:color w:val="1A1A1A"/>
          <w:sz w:val="20"/>
          <w:szCs w:val="20"/>
        </w:rPr>
        <w:t xml:space="preserve">Financial close of a development transaction on any Trust-held property</w:t>
      </w:r>
    </w:p>
    <w:p>
      <w:pPr>
        <w:spacing w:after="60" w:before="60"/>
        <w:ind w:left="360"/>
      </w:pPr>
      <w:r>
        <w:rPr>
          <w:rFonts w:ascii="Arial" w:cs="Arial" w:eastAsia="Arial" w:hAnsi="Arial"/>
          <w:color w:val="1A1A1A"/>
          <w:sz w:val="20"/>
          <w:szCs w:val="20"/>
        </w:rPr>
        <w:t xml:space="preserve">The GDV shall be determined by a registered valuer appointed by mutual agreement of the Parties, and such determination shall be final and binding.</w:t>
      </w:r>
    </w:p>
    <w:p>
      <w:pPr>
        <w:spacing w:after="80" w:before="200"/>
      </w:pPr>
      <w:r>
        <w:rPr>
          <w:rFonts w:ascii="Arial" w:cs="Arial" w:eastAsia="Arial" w:hAnsi="Arial"/>
          <w:b/>
          <w:bCs/>
          <w:color w:val="1A3C34"/>
          <w:sz w:val="22"/>
          <w:szCs w:val="22"/>
        </w:rPr>
        <w:t xml:space="preserve">4.3.  Equity Participation (Layer 3)</w:t>
      </w:r>
    </w:p>
    <w:p>
      <w:pPr>
        <w:spacing w:after="60" w:before="60"/>
        <w:ind w:left="360"/>
      </w:pPr>
      <w:r>
        <w:rPr>
          <w:rFonts w:ascii="Arial" w:cs="Arial" w:eastAsia="Arial" w:hAnsi="Arial"/>
          <w:color w:val="1A1A1A"/>
          <w:sz w:val="20"/>
          <w:szCs w:val="20"/>
        </w:rPr>
        <w:t xml:space="preserve">In respect of each development project where Bathunywe co-creates the development solution, the Parties shall negotiate in good faith to grant Bathunywe an equity stake of 8% (eight percent) in the relevant development special purpose vehicle (SPV) or development entity established for that project. Such participation shall be formalised in a separate Shareholders Agreement or participation agreement for each project.</w:t>
      </w:r>
    </w:p>
    <w:p>
      <w:pPr>
        <w:spacing w:after="80" w:before="200"/>
      </w:pPr>
      <w:r>
        <w:rPr>
          <w:rFonts w:ascii="Arial" w:cs="Arial" w:eastAsia="Arial" w:hAnsi="Arial"/>
          <w:b/>
          <w:bCs/>
          <w:color w:val="1A3C34"/>
          <w:sz w:val="22"/>
          <w:szCs w:val="22"/>
        </w:rPr>
        <w:t xml:space="preserve">4.4.  Invoicing &amp; Payment</w:t>
      </w:r>
    </w:p>
    <w:p>
      <w:pPr>
        <w:spacing w:after="60" w:before="60"/>
        <w:ind w:left="360"/>
      </w:pPr>
      <w:r>
        <w:rPr>
          <w:rFonts w:ascii="Arial" w:cs="Arial" w:eastAsia="Arial" w:hAnsi="Arial"/>
          <w:color w:val="1A1A1A"/>
          <w:sz w:val="20"/>
          <w:szCs w:val="20"/>
        </w:rPr>
        <w:t xml:space="preserve">All fees shall be invoiced by Bathunywe and are payable within 30 (thirty) days of invoice. Late payments shall attract interest at the prime lending rate plus 2% per annum, calculated daily.</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5.  Term &amp; Termination</w:t>
      </w:r>
    </w:p>
    <w:p>
      <w:pPr>
        <w:spacing w:after="80" w:before="200"/>
      </w:pPr>
      <w:r>
        <w:rPr>
          <w:rFonts w:ascii="Arial" w:cs="Arial" w:eastAsia="Arial" w:hAnsi="Arial"/>
          <w:b/>
          <w:bCs/>
          <w:color w:val="1A3C34"/>
          <w:sz w:val="22"/>
          <w:szCs w:val="22"/>
        </w:rPr>
        <w:t xml:space="preserve">5.1.  Initial Term</w:t>
      </w:r>
    </w:p>
    <w:p>
      <w:pPr>
        <w:spacing w:after="60" w:before="60"/>
        <w:ind w:left="360"/>
      </w:pPr>
      <w:r>
        <w:rPr>
          <w:rFonts w:ascii="Arial" w:cs="Arial" w:eastAsia="Arial" w:hAnsi="Arial"/>
          <w:color w:val="1A1A1A"/>
          <w:sz w:val="20"/>
          <w:szCs w:val="20"/>
        </w:rPr>
        <w:t xml:space="preserve">This Agreement shall commence on the date of signature and shall remain in force for an initial period of 24 (twenty-four) months, unless terminated earlier in accordance with clause 5.2.</w:t>
      </w:r>
    </w:p>
    <w:p>
      <w:pPr>
        <w:spacing w:after="80" w:before="200"/>
      </w:pPr>
      <w:r>
        <w:rPr>
          <w:rFonts w:ascii="Arial" w:cs="Arial" w:eastAsia="Arial" w:hAnsi="Arial"/>
          <w:b/>
          <w:bCs/>
          <w:color w:val="1A3C34"/>
          <w:sz w:val="22"/>
          <w:szCs w:val="22"/>
        </w:rPr>
        <w:t xml:space="preserve">5.2.  Termination</w:t>
      </w:r>
    </w:p>
    <w:p>
      <w:pPr>
        <w:spacing w:after="60" w:before="60"/>
        <w:ind w:left="360"/>
      </w:pPr>
      <w:r>
        <w:rPr>
          <w:rFonts w:ascii="Arial" w:cs="Arial" w:eastAsia="Arial" w:hAnsi="Arial"/>
          <w:color w:val="1A1A1A"/>
          <w:sz w:val="20"/>
          <w:szCs w:val="20"/>
        </w:rPr>
        <w:t xml:space="preserve">Either Party may terminate this Agreement on 3 (three) months' written notice to the other Party. Termination shall not affect any milestone fees or equity rights that have accrued prior to the date of termination.</w:t>
      </w:r>
    </w:p>
    <w:p>
      <w:pPr>
        <w:spacing w:after="80" w:before="200"/>
      </w:pPr>
      <w:r>
        <w:rPr>
          <w:rFonts w:ascii="Arial" w:cs="Arial" w:eastAsia="Arial" w:hAnsi="Arial"/>
          <w:b/>
          <w:bCs/>
          <w:color w:val="1A3C34"/>
          <w:sz w:val="22"/>
          <w:szCs w:val="22"/>
        </w:rPr>
        <w:t xml:space="preserve">5.3.  Renewal</w:t>
      </w:r>
    </w:p>
    <w:p>
      <w:pPr>
        <w:spacing w:after="60" w:before="60"/>
        <w:ind w:left="360"/>
      </w:pPr>
      <w:r>
        <w:rPr>
          <w:rFonts w:ascii="Arial" w:cs="Arial" w:eastAsia="Arial" w:hAnsi="Arial"/>
          <w:color w:val="1A1A1A"/>
          <w:sz w:val="20"/>
          <w:szCs w:val="20"/>
        </w:rPr>
        <w:t xml:space="preserve">Upon expiry of the initial term, this Agreement shall automatically renew on a month-to-month basis unless either Party provides 1 (one) month's written notice of non-renewal.</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6.  Obligations of the Parties</w:t>
      </w:r>
    </w:p>
    <w:p>
      <w:pPr>
        <w:spacing w:after="80" w:before="200"/>
      </w:pPr>
      <w:r>
        <w:rPr>
          <w:rFonts w:ascii="Arial" w:cs="Arial" w:eastAsia="Arial" w:hAnsi="Arial"/>
          <w:b/>
          <w:bCs/>
          <w:color w:val="1A3C34"/>
          <w:sz w:val="22"/>
          <w:szCs w:val="22"/>
        </w:rPr>
        <w:t xml:space="preserve">6.1.  Obligations of the Trust</w:t>
      </w:r>
    </w:p>
    <w:p>
      <w:pPr>
        <w:pStyle w:val="ListParagraph"/>
        <w:numPr>
          <w:ilvl w:val="0"/>
          <w:numId w:val="2"/>
        </w:numPr>
        <w:spacing w:after="40" w:before="40"/>
      </w:pPr>
      <w:r>
        <w:rPr>
          <w:rFonts w:ascii="Arial" w:cs="Arial" w:eastAsia="Arial" w:hAnsi="Arial"/>
          <w:color w:val="1A1A1A"/>
          <w:sz w:val="20"/>
          <w:szCs w:val="20"/>
        </w:rPr>
        <w:t xml:space="preserve">Provide Bathunywe with timely access to all relevant documents, title deeds, survey diagrams, and court orders pertaining to the Trust's land holdings</w:t>
      </w:r>
    </w:p>
    <w:p>
      <w:pPr>
        <w:pStyle w:val="ListParagraph"/>
        <w:numPr>
          <w:ilvl w:val="0"/>
          <w:numId w:val="2"/>
        </w:numPr>
        <w:spacing w:after="40" w:before="40"/>
      </w:pPr>
      <w:r>
        <w:rPr>
          <w:rFonts w:ascii="Arial" w:cs="Arial" w:eastAsia="Arial" w:hAnsi="Arial"/>
          <w:color w:val="1A1A1A"/>
          <w:sz w:val="20"/>
          <w:szCs w:val="20"/>
        </w:rPr>
        <w:t xml:space="preserve">Facilitate introductions to relevant community leaders, trustees and municipal representatives as required</w:t>
      </w:r>
    </w:p>
    <w:p>
      <w:pPr>
        <w:pStyle w:val="ListParagraph"/>
        <w:numPr>
          <w:ilvl w:val="0"/>
          <w:numId w:val="2"/>
        </w:numPr>
        <w:spacing w:after="40" w:before="40"/>
      </w:pPr>
      <w:r>
        <w:rPr>
          <w:rFonts w:ascii="Arial" w:cs="Arial" w:eastAsia="Arial" w:hAnsi="Arial"/>
          <w:color w:val="1A1A1A"/>
          <w:sz w:val="20"/>
          <w:szCs w:val="20"/>
        </w:rPr>
        <w:t xml:space="preserve">Attend and actively participate in stakeholder engagements as arranged by Bathunywe</w:t>
      </w:r>
    </w:p>
    <w:p>
      <w:pPr>
        <w:pStyle w:val="ListParagraph"/>
        <w:numPr>
          <w:ilvl w:val="0"/>
          <w:numId w:val="2"/>
        </w:numPr>
        <w:spacing w:after="40" w:before="40"/>
      </w:pPr>
      <w:r>
        <w:rPr>
          <w:rFonts w:ascii="Arial" w:cs="Arial" w:eastAsia="Arial" w:hAnsi="Arial"/>
          <w:color w:val="1A1A1A"/>
          <w:sz w:val="20"/>
          <w:szCs w:val="20"/>
        </w:rPr>
        <w:t xml:space="preserve">Make timely payment of all fees due in terms of this Agreement</w:t>
      </w:r>
    </w:p>
    <w:p>
      <w:pPr>
        <w:pStyle w:val="ListParagraph"/>
        <w:numPr>
          <w:ilvl w:val="0"/>
          <w:numId w:val="2"/>
        </w:numPr>
        <w:spacing w:after="40" w:before="40"/>
      </w:pPr>
      <w:r>
        <w:rPr>
          <w:rFonts w:ascii="Arial" w:cs="Arial" w:eastAsia="Arial" w:hAnsi="Arial"/>
          <w:color w:val="1A1A1A"/>
          <w:sz w:val="20"/>
          <w:szCs w:val="20"/>
        </w:rPr>
        <w:t xml:space="preserve">Not to circumvent Bathunywe by engaging directly with any developer or investor introduced by Bathunywe during the term and for 24 months after termination</w:t>
      </w:r>
    </w:p>
    <w:p>
      <w:pPr>
        <w:spacing w:after="80" w:before="200"/>
      </w:pPr>
      <w:r>
        <w:rPr>
          <w:rFonts w:ascii="Arial" w:cs="Arial" w:eastAsia="Arial" w:hAnsi="Arial"/>
          <w:b/>
          <w:bCs/>
          <w:color w:val="1A3C34"/>
          <w:sz w:val="22"/>
          <w:szCs w:val="22"/>
        </w:rPr>
        <w:t xml:space="preserve">6.2.  Obligations of Bathunywe</w:t>
      </w:r>
    </w:p>
    <w:p>
      <w:pPr>
        <w:pStyle w:val="ListParagraph"/>
        <w:numPr>
          <w:ilvl w:val="0"/>
          <w:numId w:val="2"/>
        </w:numPr>
        <w:spacing w:after="40" w:before="40"/>
      </w:pPr>
      <w:r>
        <w:rPr>
          <w:rFonts w:ascii="Arial" w:cs="Arial" w:eastAsia="Arial" w:hAnsi="Arial"/>
          <w:color w:val="1A1A1A"/>
          <w:sz w:val="20"/>
          <w:szCs w:val="20"/>
        </w:rPr>
        <w:t xml:space="preserve">Perform all services diligently, professionally and in the best interests of the Trust and its beneficiaries</w:t>
      </w:r>
    </w:p>
    <w:p>
      <w:pPr>
        <w:pStyle w:val="ListParagraph"/>
        <w:numPr>
          <w:ilvl w:val="0"/>
          <w:numId w:val="2"/>
        </w:numPr>
        <w:spacing w:after="40" w:before="40"/>
      </w:pPr>
      <w:r>
        <w:rPr>
          <w:rFonts w:ascii="Arial" w:cs="Arial" w:eastAsia="Arial" w:hAnsi="Arial"/>
          <w:color w:val="1A1A1A"/>
          <w:sz w:val="20"/>
          <w:szCs w:val="20"/>
        </w:rPr>
        <w:t xml:space="preserve">Maintain confidentiality of all Trust information and documents</w:t>
      </w:r>
    </w:p>
    <w:p>
      <w:pPr>
        <w:pStyle w:val="ListParagraph"/>
        <w:numPr>
          <w:ilvl w:val="0"/>
          <w:numId w:val="2"/>
        </w:numPr>
        <w:spacing w:after="40" w:before="40"/>
      </w:pPr>
      <w:r>
        <w:rPr>
          <w:rFonts w:ascii="Arial" w:cs="Arial" w:eastAsia="Arial" w:hAnsi="Arial"/>
          <w:color w:val="1A1A1A"/>
          <w:sz w:val="20"/>
          <w:szCs w:val="20"/>
        </w:rPr>
        <w:t xml:space="preserve">Report to the Trust on progress on a monthly basis or as otherwise agreed</w:t>
      </w:r>
    </w:p>
    <w:p>
      <w:pPr>
        <w:pStyle w:val="ListParagraph"/>
        <w:numPr>
          <w:ilvl w:val="0"/>
          <w:numId w:val="2"/>
        </w:numPr>
        <w:spacing w:after="40" w:before="40"/>
      </w:pPr>
      <w:r>
        <w:rPr>
          <w:rFonts w:ascii="Arial" w:cs="Arial" w:eastAsia="Arial" w:hAnsi="Arial"/>
          <w:color w:val="1A1A1A"/>
          <w:sz w:val="20"/>
          <w:szCs w:val="20"/>
        </w:rPr>
        <w:t xml:space="preserve">Act with integrity in all dealings with third parties on behalf of the Trust</w:t>
      </w:r>
    </w:p>
    <w:p>
      <w:pPr>
        <w:pStyle w:val="ListParagraph"/>
        <w:numPr>
          <w:ilvl w:val="0"/>
          <w:numId w:val="2"/>
        </w:numPr>
        <w:spacing w:after="40" w:before="40"/>
      </w:pPr>
      <w:r>
        <w:rPr>
          <w:rFonts w:ascii="Arial" w:cs="Arial" w:eastAsia="Arial" w:hAnsi="Arial"/>
          <w:color w:val="1A1A1A"/>
          <w:sz w:val="20"/>
          <w:szCs w:val="20"/>
        </w:rPr>
        <w:t xml:space="preserve">Comply with all applicable laws and regulations</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7.  Confidentiality</w:t>
      </w:r>
    </w:p>
    <w:p>
      <w:pPr>
        <w:spacing w:after="60" w:before="60"/>
        <w:ind w:left="360"/>
      </w:pPr>
      <w:r>
        <w:rPr>
          <w:rFonts w:ascii="Arial" w:cs="Arial" w:eastAsia="Arial" w:hAnsi="Arial"/>
          <w:color w:val="1A1A1A"/>
          <w:sz w:val="20"/>
          <w:szCs w:val="20"/>
        </w:rPr>
        <w:t xml:space="preserve">Each Party undertakes to keep confidential all information of a proprietary or sensitive nature received from the other Party in connection with this Agreement and shall not disclose such information to any third party without the prior written consent of the disclosing Party, except as required by law or regulatory authority.</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8.  Intellectual Property</w:t>
      </w:r>
    </w:p>
    <w:p>
      <w:pPr>
        <w:spacing w:after="60" w:before="60"/>
        <w:ind w:left="360"/>
      </w:pPr>
      <w:r>
        <w:rPr>
          <w:rFonts w:ascii="Arial" w:cs="Arial" w:eastAsia="Arial" w:hAnsi="Arial"/>
          <w:color w:val="1A1A1A"/>
          <w:sz w:val="20"/>
          <w:szCs w:val="20"/>
        </w:rPr>
        <w:t xml:space="preserve">All work product, reports, plans, strategies, and deliverables produced by Bathunywe specifically for the Trust under this Agreement shall vest in and remain the property of Bathunywe until all outstanding fees have been paid in full, at which point such deliverables shall be licensed to the Trust for use in relation to the mandated properties.</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9.  Dispute Resolution</w:t>
      </w:r>
    </w:p>
    <w:p>
      <w:pPr>
        <w:spacing w:after="60" w:before="60"/>
        <w:ind w:left="360"/>
      </w:pPr>
      <w:r>
        <w:rPr>
          <w:rFonts w:ascii="Arial" w:cs="Arial" w:eastAsia="Arial" w:hAnsi="Arial"/>
          <w:color w:val="1A1A1A"/>
          <w:sz w:val="20"/>
          <w:szCs w:val="20"/>
        </w:rPr>
        <w:t xml:space="preserve">In the event of any dispute arising from this Agreement, the Parties shall first attempt to resolve the dispute by good faith negotiation. If unresolved within 30 (thirty) days, the dispute shall be referred to mediation under the auspices of the Arbitration Foundation of Southern Africa (AFSA). Failing resolution through mediation, the dispute shall be determined by arbitration in terms of the AFSA Rules.</w:t>
      </w:r>
    </w:p>
    <w:p>
      <w:pPr>
        <w:spacing w:after="40" w:before="0"/>
      </w:pPr>
    </w:p>
    <w:p>
      <w:pPr>
        <w:pBdr>
          <w:bottom w:val="single" w:color="C9A84C" w:sz="8" w:space="4"/>
        </w:pBdr>
        <w:spacing w:after="120" w:before="300"/>
      </w:pPr>
      <w:r>
        <w:rPr>
          <w:rFonts w:ascii="Arial" w:cs="Arial" w:eastAsia="Arial" w:hAnsi="Arial"/>
          <w:b/>
          <w:bCs/>
          <w:caps/>
          <w:color w:val="1A3C34"/>
          <w:sz w:val="24"/>
          <w:szCs w:val="24"/>
        </w:rPr>
        <w:t xml:space="preserve">10.  General Provisions</w:t>
      </w:r>
    </w:p>
    <w:p>
      <w:pPr>
        <w:spacing w:after="80" w:before="200"/>
      </w:pPr>
      <w:r>
        <w:rPr>
          <w:rFonts w:ascii="Arial" w:cs="Arial" w:eastAsia="Arial" w:hAnsi="Arial"/>
          <w:b/>
          <w:bCs/>
          <w:color w:val="1A3C34"/>
          <w:sz w:val="22"/>
          <w:szCs w:val="22"/>
        </w:rPr>
        <w:t xml:space="preserve">10.1.  Governing Law</w:t>
      </w:r>
    </w:p>
    <w:p>
      <w:pPr>
        <w:spacing w:after="60" w:before="60"/>
        <w:ind w:left="360"/>
      </w:pPr>
      <w:r>
        <w:rPr>
          <w:rFonts w:ascii="Arial" w:cs="Arial" w:eastAsia="Arial" w:hAnsi="Arial"/>
          <w:color w:val="1A1A1A"/>
          <w:sz w:val="20"/>
          <w:szCs w:val="20"/>
        </w:rPr>
        <w:t xml:space="preserve">This Agreement shall be governed by and construed in accordance with the laws of the Republic of South Africa.</w:t>
      </w:r>
    </w:p>
    <w:p>
      <w:pPr>
        <w:spacing w:after="80" w:before="200"/>
      </w:pPr>
      <w:r>
        <w:rPr>
          <w:rFonts w:ascii="Arial" w:cs="Arial" w:eastAsia="Arial" w:hAnsi="Arial"/>
          <w:b/>
          <w:bCs/>
          <w:color w:val="1A3C34"/>
          <w:sz w:val="22"/>
          <w:szCs w:val="22"/>
        </w:rPr>
        <w:t xml:space="preserve">10.2.  Entire Agreement</w:t>
      </w:r>
    </w:p>
    <w:p>
      <w:pPr>
        <w:spacing w:after="60" w:before="60"/>
        <w:ind w:left="360"/>
      </w:pPr>
      <w:r>
        <w:rPr>
          <w:rFonts w:ascii="Arial" w:cs="Arial" w:eastAsia="Arial" w:hAnsi="Arial"/>
          <w:color w:val="1A1A1A"/>
          <w:sz w:val="20"/>
          <w:szCs w:val="20"/>
        </w:rPr>
        <w:t xml:space="preserve">This Agreement constitutes the entire agreement between the Parties with respect to its subject matter and supersedes all prior negotiations, representations and understandings, whether written or oral.</w:t>
      </w:r>
    </w:p>
    <w:p>
      <w:pPr>
        <w:spacing w:after="80" w:before="200"/>
      </w:pPr>
      <w:r>
        <w:rPr>
          <w:rFonts w:ascii="Arial" w:cs="Arial" w:eastAsia="Arial" w:hAnsi="Arial"/>
          <w:b/>
          <w:bCs/>
          <w:color w:val="1A3C34"/>
          <w:sz w:val="22"/>
          <w:szCs w:val="22"/>
        </w:rPr>
        <w:t xml:space="preserve">10.3.  Amendments</w:t>
      </w:r>
    </w:p>
    <w:p>
      <w:pPr>
        <w:spacing w:after="60" w:before="60"/>
        <w:ind w:left="360"/>
      </w:pPr>
      <w:r>
        <w:rPr>
          <w:rFonts w:ascii="Arial" w:cs="Arial" w:eastAsia="Arial" w:hAnsi="Arial"/>
          <w:color w:val="1A1A1A"/>
          <w:sz w:val="20"/>
          <w:szCs w:val="20"/>
        </w:rPr>
        <w:t xml:space="preserve">No amendment or variation of this Agreement shall be of any force or effect unless reduced to writing and signed by both Parties.</w:t>
      </w:r>
    </w:p>
    <w:p>
      <w:pPr>
        <w:spacing w:after="80" w:before="200"/>
      </w:pPr>
      <w:r>
        <w:rPr>
          <w:rFonts w:ascii="Arial" w:cs="Arial" w:eastAsia="Arial" w:hAnsi="Arial"/>
          <w:b/>
          <w:bCs/>
          <w:color w:val="1A3C34"/>
          <w:sz w:val="22"/>
          <w:szCs w:val="22"/>
        </w:rPr>
        <w:t xml:space="preserve">10.4.  Non-Waiver</w:t>
      </w:r>
    </w:p>
    <w:p>
      <w:pPr>
        <w:spacing w:after="60" w:before="60"/>
        <w:ind w:left="360"/>
      </w:pPr>
      <w:r>
        <w:rPr>
          <w:rFonts w:ascii="Arial" w:cs="Arial" w:eastAsia="Arial" w:hAnsi="Arial"/>
          <w:color w:val="1A1A1A"/>
          <w:sz w:val="20"/>
          <w:szCs w:val="20"/>
        </w:rPr>
        <w:t xml:space="preserve">No failure or delay by a Party to exercise any right or remedy shall constitute a waiver of that right or remedy.</w:t>
      </w:r>
    </w:p>
    <w:p>
      <w:pPr>
        <w:spacing w:after="80" w:before="200"/>
      </w:pPr>
      <w:r>
        <w:rPr>
          <w:rFonts w:ascii="Arial" w:cs="Arial" w:eastAsia="Arial" w:hAnsi="Arial"/>
          <w:b/>
          <w:bCs/>
          <w:color w:val="1A3C34"/>
          <w:sz w:val="22"/>
          <w:szCs w:val="22"/>
        </w:rPr>
        <w:t xml:space="preserve">10.5.  Severability</w:t>
      </w:r>
    </w:p>
    <w:p>
      <w:pPr>
        <w:spacing w:after="60" w:before="60"/>
        <w:ind w:left="360"/>
      </w:pPr>
      <w:r>
        <w:rPr>
          <w:rFonts w:ascii="Arial" w:cs="Arial" w:eastAsia="Arial" w:hAnsi="Arial"/>
          <w:color w:val="1A1A1A"/>
          <w:sz w:val="20"/>
          <w:szCs w:val="20"/>
        </w:rPr>
        <w:t xml:space="preserve">If any provision of this Agreement is found to be invalid, unlawful or unenforceable, such provision shall be severed and the remaining provisions shall continue in full force and effect.</w:t>
      </w:r>
    </w:p>
    <w:p>
      <w:pPr>
        <w:spacing w:after="80" w:before="200"/>
      </w:pPr>
      <w:r>
        <w:rPr>
          <w:rFonts w:ascii="Arial" w:cs="Arial" w:eastAsia="Arial" w:hAnsi="Arial"/>
          <w:b/>
          <w:bCs/>
          <w:color w:val="1A3C34"/>
          <w:sz w:val="22"/>
          <w:szCs w:val="22"/>
        </w:rPr>
        <w:t xml:space="preserve">10.6.  Counterparts</w:t>
      </w:r>
    </w:p>
    <w:p>
      <w:pPr>
        <w:spacing w:after="60" w:before="60"/>
        <w:ind w:left="360"/>
      </w:pPr>
      <w:r>
        <w:rPr>
          <w:rFonts w:ascii="Arial" w:cs="Arial" w:eastAsia="Arial" w:hAnsi="Arial"/>
          <w:color w:val="1A1A1A"/>
          <w:sz w:val="20"/>
          <w:szCs w:val="20"/>
        </w:rPr>
        <w:t xml:space="preserve">This Agreement may be executed in counterparts, each of which shall be deemed an original and together shall constitute one and the same instrument. Electronic signatures shall be deemed valid.</w:t>
      </w:r>
    </w:p>
    <w:p>
      <w:pPr>
        <w:spacing w:after="120" w:before="0"/>
      </w:pPr>
    </w:p>
    <w:p>
      <w:pPr>
        <w:pBdr>
          <w:bottom w:val="single" w:color="C9A84C" w:sz="8" w:space="4"/>
        </w:pBdr>
        <w:spacing w:after="120" w:before="300"/>
      </w:pPr>
      <w:r>
        <w:rPr>
          <w:rFonts w:ascii="Arial" w:cs="Arial" w:eastAsia="Arial" w:hAnsi="Arial"/>
          <w:b/>
          <w:bCs/>
          <w:caps/>
          <w:color w:val="1A3C34"/>
          <w:sz w:val="24"/>
          <w:szCs w:val="24"/>
        </w:rPr>
        <w:t xml:space="preserve">Signatures</w:t>
      </w:r>
    </w:p>
    <w:p>
      <w:pPr>
        <w:spacing w:after="200" w:before="80"/>
      </w:pPr>
      <w:r>
        <w:rPr>
          <w:rFonts w:ascii="Arial" w:cs="Arial" w:eastAsia="Arial" w:hAnsi="Arial"/>
          <w:i/>
          <w:iCs/>
          <w:color w:val="1A1A1A"/>
          <w:sz w:val="20"/>
          <w:szCs w:val="20"/>
        </w:rPr>
        <w:t xml:space="preserve">The Parties confirm that they have read and understood this Agreement and agree to be bound by its terms.</w:t>
      </w:r>
    </w:p>
    <w:p>
      <w:pPr>
        <w:spacing w:after="120" w:before="60"/>
      </w:pPr>
      <w:r>
        <w:rPr>
          <w:rFonts w:ascii="Arial" w:cs="Arial" w:eastAsia="Arial" w:hAnsi="Arial"/>
          <w:color w:val="1A1A1A"/>
          <w:sz w:val="20"/>
          <w:szCs w:val="20"/>
        </w:rPr>
        <w:t xml:space="preserve">SIGNED AT ____________________  ON THIS _____ DAY OF __________________ 2025</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Mar>
              <w:top w:type="dxa" w:w="80"/>
              <w:left w:type="dxa" w:w="120"/>
              <w:bottom w:type="dxa" w:w="80"/>
              <w:right w:type="dxa" w:w="120"/>
            </w:tcMar>
          </w:tcPr>
          <w:p>
            <w:pPr>
              <w:spacing w:after="40"/>
            </w:pPr>
            <w:r>
              <w:rPr>
                <w:rFonts w:ascii="Arial" w:cs="Arial" w:eastAsia="Arial" w:hAnsi="Arial"/>
                <w:b/>
                <w:bCs/>
                <w:color w:val="1A3C34"/>
                <w:sz w:val="20"/>
                <w:szCs w:val="20"/>
              </w:rPr>
              <w:t xml:space="preserve">PARTY A — THE ADVISOR</w:t>
            </w:r>
          </w:p>
          <w:p>
            <w:pPr>
              <w:spacing w:after="60"/>
            </w:pPr>
            <w:r>
              <w:rPr>
                <w:rFonts w:ascii="Arial" w:cs="Arial" w:eastAsia="Arial" w:hAnsi="Arial"/>
                <w:color w:val="1A1A1A"/>
                <w:sz w:val="18"/>
                <w:szCs w:val="18"/>
              </w:rPr>
              <w:t xml:space="preserve">Bathunywe Business Enterprise (Pty) Ltd</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Signature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Full Name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Designation</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Registration / IT No.   [Reg No.]</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Date</w:t>
            </w:r>
          </w:p>
        </w:tc>
        <w:tc>
          <w:tcPr>
            <w:tcW w:type="dxa" w:w="360"/>
            <w:tcBorders>
              <w:top w:val="none"/>
              <w:left w:val="none"/>
              <w:bottom w:val="none"/>
              <w:right w:val="none"/>
            </w:tcBorders>
          </w:tcPr>
          <w:p/>
        </w:tc>
        <w:tc>
          <w:tcPr>
            <w:tcW w:type="dxa" w:w="4500"/>
            <w:tcBorders>
              <w:top w:val="none"/>
              <w:left w:val="none"/>
              <w:bottom w:val="none"/>
              <w:right w:val="none"/>
            </w:tcBorders>
            <w:tcMar>
              <w:top w:type="dxa" w:w="80"/>
              <w:left w:type="dxa" w:w="120"/>
              <w:bottom w:type="dxa" w:w="80"/>
              <w:right w:type="dxa" w:w="120"/>
            </w:tcMar>
          </w:tcPr>
          <w:p>
            <w:pPr>
              <w:spacing w:after="40"/>
            </w:pPr>
            <w:r>
              <w:rPr>
                <w:rFonts w:ascii="Arial" w:cs="Arial" w:eastAsia="Arial" w:hAnsi="Arial"/>
                <w:b/>
                <w:bCs/>
                <w:color w:val="1A3C34"/>
                <w:sz w:val="20"/>
                <w:szCs w:val="20"/>
              </w:rPr>
              <w:t xml:space="preserve">Witness</w:t>
            </w:r>
          </w:p>
          <w:p>
            <w:pPr>
              <w:spacing w:after="60"/>
            </w:pPr>
            <w:r>
              <w:rPr>
                <w:rFonts w:ascii="Arial" w:cs="Arial" w:eastAsia="Arial" w:hAnsi="Arial"/>
                <w:sz w:val="18"/>
                <w:szCs w:val="18"/>
              </w:rPr>
              <w:t xml:space="preserve"> </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Signature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Full Name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ID Number</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Date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Mar>
              <w:top w:type="dxa" w:w="80"/>
              <w:left w:type="dxa" w:w="120"/>
              <w:bottom w:type="dxa" w:w="80"/>
              <w:right w:type="dxa" w:w="120"/>
            </w:tcMar>
          </w:tcPr>
          <w:p>
            <w:pPr>
              <w:spacing w:after="40"/>
            </w:pPr>
            <w:r>
              <w:rPr>
                <w:rFonts w:ascii="Arial" w:cs="Arial" w:eastAsia="Arial" w:hAnsi="Arial"/>
                <w:b/>
                <w:bCs/>
                <w:color w:val="1A3C34"/>
                <w:sz w:val="20"/>
                <w:szCs w:val="20"/>
              </w:rPr>
              <w:t xml:space="preserve">PARTY B — THE TRUST</w:t>
            </w:r>
          </w:p>
          <w:p>
            <w:pPr>
              <w:spacing w:after="60"/>
            </w:pPr>
            <w:r>
              <w:rPr>
                <w:rFonts w:ascii="Arial" w:cs="Arial" w:eastAsia="Arial" w:hAnsi="Arial"/>
                <w:color w:val="1A1A1A"/>
                <w:sz w:val="18"/>
                <w:szCs w:val="18"/>
              </w:rPr>
              <w:t xml:space="preserve">Azibuye Emasisweni Maqamu Community Property Trust</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Signature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Full Name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Designation</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Registration / IT No.   [IT No.]</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Date</w:t>
            </w:r>
          </w:p>
        </w:tc>
        <w:tc>
          <w:tcPr>
            <w:tcW w:type="dxa" w:w="360"/>
            <w:tcBorders>
              <w:top w:val="none"/>
              <w:left w:val="none"/>
              <w:bottom w:val="none"/>
              <w:right w:val="none"/>
            </w:tcBorders>
          </w:tcPr>
          <w:p/>
        </w:tc>
        <w:tc>
          <w:tcPr>
            <w:tcW w:type="dxa" w:w="4500"/>
            <w:tcBorders>
              <w:top w:val="none"/>
              <w:left w:val="none"/>
              <w:bottom w:val="none"/>
              <w:right w:val="none"/>
            </w:tcBorders>
            <w:tcMar>
              <w:top w:type="dxa" w:w="80"/>
              <w:left w:type="dxa" w:w="120"/>
              <w:bottom w:type="dxa" w:w="80"/>
              <w:right w:type="dxa" w:w="120"/>
            </w:tcMar>
          </w:tcPr>
          <w:p>
            <w:pPr>
              <w:spacing w:after="40"/>
            </w:pPr>
            <w:r>
              <w:rPr>
                <w:rFonts w:ascii="Arial" w:cs="Arial" w:eastAsia="Arial" w:hAnsi="Arial"/>
                <w:b/>
                <w:bCs/>
                <w:color w:val="1A3C34"/>
                <w:sz w:val="20"/>
                <w:szCs w:val="20"/>
              </w:rPr>
              <w:t xml:space="preserve">Witness</w:t>
            </w:r>
          </w:p>
          <w:p>
            <w:pPr>
              <w:spacing w:after="60"/>
            </w:pPr>
            <w:r>
              <w:rPr>
                <w:rFonts w:ascii="Arial" w:cs="Arial" w:eastAsia="Arial" w:hAnsi="Arial"/>
                <w:sz w:val="18"/>
                <w:szCs w:val="18"/>
              </w:rPr>
              <w:t xml:space="preserve"> </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Signature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Full Name</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ID Number</w:t>
            </w:r>
          </w:p>
          <w:p>
            <w:pPr>
              <w:pBdr>
                <w:bottom w:val="single" w:color="999999" w:sz="4"/>
              </w:pBdr>
              <w:spacing w:after="40" w:before="400"/>
            </w:pPr>
            <w:r>
              <w:rPr>
                <w:rFonts w:ascii="Arial" w:cs="Arial" w:eastAsia="Arial" w:hAnsi="Arial"/>
                <w:sz w:val="20"/>
                <w:szCs w:val="20"/>
              </w:rPr>
              <w:t xml:space="preserve"/>
            </w:r>
          </w:p>
          <w:p>
            <w:r>
              <w:rPr>
                <w:rFonts w:ascii="Arial" w:cs="Arial" w:eastAsia="Arial" w:hAnsi="Arial"/>
                <w:i/>
                <w:iCs/>
                <w:color w:val="777777"/>
                <w:sz w:val="18"/>
                <w:szCs w:val="18"/>
              </w:rPr>
              <w:t xml:space="preserve">Date</w:t>
            </w:r>
          </w:p>
        </w:tc>
      </w:tr>
    </w:tbl>
    <w:p>
      <w:pPr>
        <w:spacing w:after="160" w:before="0"/>
      </w:pPr>
    </w:p>
    <w:p>
      <w:pPr>
        <w:pBdr>
          <w:top w:val="single" w:color="C9A84C" w:sz="6" w:space="4"/>
        </w:pBdr>
        <w:spacing w:after="40" w:before="80"/>
      </w:pPr>
      <w:r>
        <w:rPr>
          <w:rFonts w:ascii="Arial" w:cs="Arial" w:eastAsia="Arial" w:hAnsi="Arial"/>
          <w:color w:val="888888"/>
          <w:sz w:val="16"/>
          <w:szCs w:val="16"/>
        </w:rPr>
        <w:t xml:space="preserve">BATHUNYWE BUSINESS ENTERPRISE (PTY) LTD  |  Part of Kwahlelwa Group  |  Durban, KwaZulu-Natal</w:t>
      </w:r>
    </w:p>
    <w:p>
      <w:r>
        <w:rPr>
          <w:rFonts w:ascii="Arial" w:cs="Arial" w:eastAsia="Arial" w:hAnsi="Arial"/>
          <w:i/>
          <w:iCs/>
          <w:color w:val="AAAAAA"/>
          <w:sz w:val="15"/>
          <w:szCs w:val="15"/>
        </w:rPr>
        <w:t xml:space="preserve">This document is confidential and intended solely for the parties named herein.  |  April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b6af3ba0120c29c9ad0b5d339c8ae6923c1a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2026-04-06T09:43:40.610Z</dcterms:created>
  <dcterms:modified xsi:type="dcterms:W3CDTF">2026-04-06T09:43:40.610Z</dcterms:modified>
</cp:coreProperties>
</file>

<file path=docProps/custom.xml><?xml version="1.0" encoding="utf-8"?>
<Properties xmlns="http://schemas.openxmlformats.org/officeDocument/2006/custom-properties" xmlns:vt="http://schemas.openxmlformats.org/officeDocument/2006/docPropsVTypes"/>
</file>