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2" w:color="BFBFBF"/>
        </w:pBdr>
      </w:pPr>
      <w:r>
        <w:rPr>
          <w:rFonts w:ascii="Calibri" w:hAnsi="Calibri" w:eastAsia="等线"/>
          <w:b/>
          <w:i w:val="0"/>
          <w:color w:val="1F3864"/>
          <w:sz w:val="18"/>
          <w:caps w:val="1"/>
          <w:spacing w:val="14"/>
        </w:rPr>
        <w:t>WALL STREET RESEARCH</w:t>
      </w:r>
      <w:r>
        <w:rPr>
          <w:rFonts w:ascii="Calibri" w:hAnsi="Calibri" w:eastAsia="等线"/>
          <w:b w:val="0"/>
          <w:i w:val="0"/>
          <w:color w:val="595959"/>
          <w:sz w:val="18"/>
        </w:rPr>
        <w:tab/>
        <w:t>2026年9月10日</w:t>
      </w:r>
    </w:p>
    <w:p>
      <w:pPr>
        <w:spacing w:before="400" w:after="0"/>
      </w:pPr>
      <w:r>
        <w:rPr>
          <w:rFonts w:ascii="Calibri" w:hAnsi="Calibri" w:eastAsia="等线"/>
          <w:b w:val="0"/>
          <w:i w:val="0"/>
          <w:color w:val="595959"/>
          <w:sz w:val="16"/>
          <w:caps w:val="1"/>
          <w:spacing w:val="18"/>
        </w:rPr>
        <w:t>EQUITY RESEARCH</w:t>
      </w:r>
    </w:p>
    <w:p>
      <w:pPr>
        <w:spacing w:after="200"/>
        <w:pBdr>
          <w:bottom w:val="single" w:sz="10" w:space="2" w:color="1F3864"/>
        </w:pBdr>
      </w:pPr>
      <w:r>
        <w:rPr>
          <w:rFonts w:ascii="Calibri" w:hAnsi="Calibri" w:eastAsia="等线"/>
          <w:b/>
          <w:i w:val="0"/>
          <w:color w:val="1F3864"/>
          <w:sz w:val="30"/>
          <w:caps w:val="1"/>
          <w:spacing w:val="16"/>
        </w:rPr>
        <w:t>COMPANY UPDATE · 方法示范 / METHODOLOGY DEMO</w:t>
      </w:r>
    </w:p>
    <w:p>
      <w:pPr>
        <w:spacing w:before="280" w:after="0"/>
      </w:pPr>
      <w:r>
        <w:rPr>
          <w:rFonts w:ascii="Calibri" w:hAnsi="Calibri" w:eastAsia="等线"/>
          <w:b/>
          <w:i w:val="0"/>
          <w:color w:val="0B2545"/>
          <w:sz w:val="50"/>
        </w:rPr>
        <w:t>宇树科技股份有限公司</w:t>
      </w:r>
    </w:p>
    <w:p>
      <w:pPr>
        <w:spacing w:after="120"/>
      </w:pPr>
      <w:r>
        <w:rPr>
          <w:rFonts w:ascii="Calibri" w:hAnsi="Calibri" w:eastAsia="等线"/>
          <w:b w:val="0"/>
          <w:i w:val="0"/>
          <w:color w:val="595959"/>
          <w:sz w:val="21"/>
        </w:rPr>
        <w:t>688836.SH · SSE STAR MARKET · 资本货物 / Capital Goods</w:t>
      </w:r>
    </w:p>
    <w:p>
      <w:pPr>
        <w:spacing w:after="280"/>
      </w:pPr>
      <w:r>
        <w:rPr>
          <w:rFonts w:ascii="Calibri" w:hAnsi="Calibri" w:eastAsia="等线"/>
          <w:b/>
          <w:i/>
          <w:color w:val="333333"/>
          <w:sz w:val="27"/>
        </w:rPr>
        <w:t>宇树科技能否超越英伟达？——一个问错了的问题，和四个正确答案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FFFFFF"/>
                <w:sz w:val="16"/>
                <w:caps w:val="1"/>
                <w:spacing w:val="8"/>
              </w:rPr>
              <w:t>RATING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FFFFFF"/>
                <w:sz w:val="16"/>
                <w:caps w:val="1"/>
                <w:spacing w:val="8"/>
              </w:rPr>
              <w:t>TARGET PRICE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FFFFFF"/>
                <w:sz w:val="16"/>
                <w:caps w:val="1"/>
                <w:spacing w:val="8"/>
              </w:rPr>
              <w:t>CURRENT PRICE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FFFFFF"/>
                <w:sz w:val="16"/>
                <w:caps w:val="1"/>
                <w:spacing w:val="8"/>
              </w:rPr>
              <w:t>UPSIDE/(DOWNSIDE)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4F8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1E7B34"/>
                <w:sz w:val="24"/>
              </w:rPr>
              <w:t>叙事 OVERWEIGHT；估值 UNDERWEIGHT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4F8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24"/>
              </w:rPr>
              <w:t>CNY 565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4F8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24"/>
              </w:rPr>
              <w:t>CNY 513.93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4F8"/>
            <w:tcBorders>
              <w:top w:val="single" w:sz="6" w:space="0" w:color="1F3864"/>
              <w:bottom w:val="single" w:sz="6" w:space="0" w:color="1F3864"/>
              <w:left w:val="single" w:sz="6" w:space="0" w:color="1F3864"/>
              <w:right w:val="single" w:sz="6" w:space="0" w:color="1F3864"/>
            </w:tcBorders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24"/>
              </w:rPr>
              <w:t>+10%</w:t>
            </w:r>
          </w:p>
        </w:tc>
      </w:tr>
    </w:tbl>
    <w:p>
      <w:pPr>
        <w:spacing w:before="60" w:after="80"/>
      </w:pPr>
      <w:r>
        <w:rPr>
          <w:rFonts w:ascii="Calibri" w:hAnsi="Calibri" w:eastAsia="等线"/>
          <w:b w:val="0"/>
          <w:i/>
          <w:color w:val="595959"/>
          <w:sz w:val="16"/>
        </w:rPr>
        <w:t>本报告是流水线示范样本：把一句餐桌玩笑做成一门可复核的手艺。全部数字来自真实抓取数据，非投资建议。</w:t>
      </w:r>
    </w:p>
    <w:p>
      <w:pPr>
        <w:spacing w:before="160" w:after="240"/>
      </w:pPr>
      <w:r>
        <w:rPr>
          <w:rFonts w:ascii="Calibri" w:hAnsi="Calibri" w:eastAsia="等线"/>
          <w:b w:val="0"/>
          <w:i w:val="0"/>
          <w:color w:val="595959"/>
          <w:sz w:val="17"/>
        </w:rPr>
        <w:t>Market Cap  ¥2,079亿（US$31.0B）</w:t>
      </w:r>
      <w:r>
        <w:t xml:space="preserve">   ·   </w:t>
      </w:r>
      <w:r>
        <w:rPr>
          <w:rFonts w:ascii="Calibri" w:hAnsi="Calibri" w:eastAsia="等线"/>
          <w:b w:val="0"/>
          <w:i w:val="0"/>
          <w:color w:val="595959"/>
          <w:sz w:val="17"/>
        </w:rPr>
        <w:t>Shares Out  4.0446亿股</w:t>
      </w:r>
      <w:r>
        <w:t xml:space="preserve">   ·   </w:t>
      </w:r>
      <w:r>
        <w:rPr>
          <w:rFonts w:ascii="Calibri" w:hAnsi="Calibri" w:eastAsia="等线"/>
          <w:b w:val="0"/>
          <w:i w:val="0"/>
          <w:color w:val="595959"/>
          <w:sz w:val="17"/>
        </w:rPr>
        <w:t>Avg Daily Vol  321.7万股 / ¥16.56亿（9月9日）</w:t>
      </w:r>
      <w:r>
        <w:t xml:space="preserve">   ·   </w:t>
      </w:r>
      <w:r>
        <w:rPr>
          <w:rFonts w:ascii="Calibri" w:hAnsi="Calibri" w:eastAsia="等线"/>
          <w:b w:val="0"/>
          <w:i w:val="0"/>
          <w:color w:val="595959"/>
          <w:sz w:val="17"/>
        </w:rPr>
        <w:t>52-Week Range  ¥508.88 – ¥1,100.00</w:t>
      </w:r>
      <w:r>
        <w:t xml:space="preserve">   ·   </w:t>
      </w:r>
      <w:r>
        <w:rPr>
          <w:rFonts w:ascii="Calibri" w:hAnsi="Calibri" w:eastAsia="等线"/>
          <w:b w:val="0"/>
          <w:i w:val="0"/>
          <w:color w:val="595959"/>
          <w:sz w:val="17"/>
        </w:rPr>
        <w:t>P/E  355.8x（TTM）</w:t>
      </w:r>
      <w:r>
        <w:t xml:space="preserve">   ·   </w:t>
      </w:r>
      <w:r>
        <w:rPr>
          <w:rFonts w:ascii="Calibri" w:hAnsi="Calibri" w:eastAsia="等线"/>
          <w:b w:val="0"/>
          <w:i w:val="0"/>
          <w:color w:val="595959"/>
          <w:sz w:val="17"/>
        </w:rPr>
        <w:t>Horizon  12个月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1:  价格走势（上市以来）· Price performance since listing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95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40"/>
      </w:pPr>
      <w:r>
        <w:rPr>
          <w:rFonts w:ascii="Calibri" w:hAnsi="Calibri" w:eastAsia="等线"/>
          <w:b/>
          <w:i w:val="0"/>
          <w:color w:val="1F3864"/>
          <w:sz w:val="16"/>
          <w:caps w:val="1"/>
          <w:spacing w:val="12"/>
        </w:rPr>
        <w:t>ANALYSTS</w:t>
      </w:r>
    </w:p>
    <w:p>
      <w:pPr>
        <w:spacing w:after="20"/>
      </w:pPr>
      <w:r>
        <w:rPr>
          <w:rFonts w:ascii="Calibri" w:hAnsi="Calibri" w:eastAsia="等线"/>
          <w:b/>
          <w:i w:val="0"/>
          <w:color w:val="0B2545"/>
          <w:sz w:val="21"/>
        </w:rPr>
        <w:t>The Research Team</w:t>
      </w:r>
      <w:r>
        <w:rPr>
          <w:rFonts w:ascii="Calibri" w:hAnsi="Calibri" w:eastAsia="等线"/>
          <w:b w:val="0"/>
          <w:i w:val="0"/>
          <w:color w:val="595959"/>
          <w:sz w:val="17"/>
        </w:rPr>
        <w:t xml:space="preserve">   Equity Research — Capital Goods &amp; Robotics</w:t>
      </w:r>
    </w:p>
    <w:p>
      <w:pPr>
        <w:spacing w:before="280" w:after="40"/>
      </w:pPr>
      <w:r>
        <w:rPr>
          <w:rFonts w:ascii="Calibri" w:hAnsi="Calibri" w:eastAsia="等线"/>
          <w:b w:val="0"/>
          <w:i/>
          <w:color w:val="595959"/>
          <w:sz w:val="16"/>
        </w:rPr>
        <w:t>Wall Street Research does and seeks to do business with companies covered in its research reports. As a result, investors should be aware that the firm may have a conflict of interest that could affect the objectivity of this report. Investors should consider this report as only a single factor in making their investment decision. For the full analyst certification and other important disclosures, see the Disclosures section at the end of this report.</w:t>
      </w:r>
    </w:p>
    <w:p>
      <w:pPr>
        <w:spacing w:before="120"/>
      </w:pPr>
      <w:r>
        <w:rPr>
          <w:rFonts w:ascii="Calibri" w:hAnsi="Calibri" w:eastAsia="等线"/>
          <w:b w:val="0"/>
          <w:i w:val="0"/>
          <w:color w:val="8A8A8A"/>
          <w:sz w:val="15"/>
        </w:rPr>
        <w:t>© 2026 Wall Street Research · See important disclosures on the final pages of this report.</w:t>
      </w:r>
    </w:p>
    <w:p>
      <w:pPr>
        <w:sectPr>
          <w:pgSz w:w="12240" w:h="15840"/>
          <w:pgMar w:top="1224" w:right="1368" w:bottom="1224" w:left="1368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1.  摘要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有人问：</w:t>
      </w:r>
      <w:r>
        <w:rPr>
          <w:rFonts w:ascii="Calibri" w:hAnsi="Calibri" w:eastAsia="等线"/>
          <w:b/>
          <w:i w:val="0"/>
          <w:sz w:val="20"/>
        </w:rPr>
        <w:t>宇树科技能不能超越英伟达？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这是一个真实存在于饭桌上、微信群里、以及某些卖方晨会里的问题。它听起来很燃，但它其实是一个</w:t>
      </w:r>
      <w:r>
        <w:rPr>
          <w:rFonts w:ascii="Calibri" w:hAnsi="Calibri" w:eastAsia="等线"/>
          <w:b/>
          <w:i w:val="0"/>
          <w:sz w:val="20"/>
        </w:rPr>
        <w:t>没定义清楚的问题</w:t>
      </w:r>
      <w:r>
        <w:rPr>
          <w:rFonts w:ascii="Calibri" w:hAnsi="Calibri" w:eastAsia="等线"/>
          <w:b w:val="0"/>
          <w:i w:val="0"/>
          <w:sz w:val="20"/>
        </w:rPr>
        <w:t>——就像问“一只刚学会后空翻的机器狗能不能超越一支军队”。要回答它，先得说清楚用哪把尺子。</w:t>
      </w:r>
    </w:p>
    <w:p>
      <w:pPr>
        <w:keepNext/>
        <w:spacing w:after="120"/>
      </w:pPr>
      <w:r>
        <w:rPr>
          <w:rFonts w:ascii="Calibri" w:hAnsi="Calibri" w:eastAsia="等线"/>
          <w:b w:val="0"/>
          <w:i w:val="0"/>
          <w:sz w:val="20"/>
        </w:rPr>
        <w:t>我们用四把尺子量了一遍（数据截至 2026-09-09 收盘，宇树 A 股 ¥513.93、英伟达美股 US$223.67，汇率 6.6977）：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尺子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宇树科技 (688836.SH)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英伟达 (NVDA)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差距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市值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¥2,079亿（US$31.0B）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US$5.40万亿（¥36.17万亿）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sz w:val="17"/>
              </w:rPr>
              <w:t>174×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差得很远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收入（TTM）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¥20.76亿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¥2.03万亿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sz w:val="17"/>
              </w:rPr>
              <w:t>978×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差得更远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归母净利（TTM）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¥5.84亿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¥1.28万亿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sz w:val="17"/>
              </w:rPr>
              <w:t>2,187×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远到不像同一道题</w:t>
            </w:r>
          </w:p>
        </w:tc>
      </w:tr>
      <w:tr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估值倍数（P/S）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100.1×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17.8×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 xml:space="preserve">宇树 </w:t>
            </w:r>
            <w:r>
              <w:rPr>
                <w:rFonts w:ascii="Calibri" w:hAnsi="Calibri" w:eastAsia="等线"/>
                <w:b/>
                <w:i w:val="0"/>
                <w:sz w:val="17"/>
              </w:rPr>
              <w:t>5.6×</w:t>
            </w:r>
            <w:r>
              <w:rPr>
                <w:rFonts w:ascii="Calibri" w:hAnsi="Calibri" w:eastAsia="等线"/>
                <w:b w:val="0"/>
                <w:i w:val="0"/>
                <w:sz w:val="17"/>
              </w:rPr>
              <w:t xml:space="preserve"> 于英伟达</w:t>
            </w:r>
          </w:p>
        </w:tc>
        <w:tc>
          <w:tcPr>
            <w:tcW w:type="dxa" w:w="1901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sz w:val="17"/>
              </w:rPr>
              <w:t>这一局宇树赢了</w:t>
            </w:r>
          </w:p>
        </w:tc>
      </w:tr>
    </w:tbl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所以我们的结论是：</w:t>
      </w:r>
      <w:r>
        <w:rPr>
          <w:rFonts w:ascii="Calibri" w:hAnsi="Calibri" w:eastAsia="等线"/>
          <w:b/>
          <w:i w:val="0"/>
          <w:sz w:val="20"/>
        </w:rPr>
        <w:t>“市值/收入/利润超越英伟达”——不能，短期内完全不能；但“在想象力定价上超越英伟达”——它上市第一天就已经做到了。</w:t>
      </w:r>
      <w:r>
        <w:rPr>
          <w:rFonts w:ascii="Calibri" w:hAnsi="Calibri" w:eastAsia="等线"/>
          <w:b w:val="0"/>
          <w:i w:val="0"/>
          <w:sz w:val="20"/>
        </w:rPr>
        <w:t xml:space="preserve"> 而真正值得关心的问题不是“能不能超越英伟达”，而是“宇树能不能在不被价格战打死的前提下，把机器人卖成一台真正的生产工具”。这个问题，才值 355.8 倍市盈率。</w:t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投资摘要（概率加权目标价 ¥565，现价 ¥513.93，+10%）：</w:t>
      </w:r>
      <w:r>
        <w:rPr>
          <w:rFonts w:ascii="Calibri" w:hAnsi="Calibri" w:eastAsia="等线"/>
          <w:b w:val="0"/>
          <w:i w:val="0"/>
          <w:sz w:val="20"/>
        </w:rPr>
        <w:t xml:space="preserve"> 我们给出 12 个月基准目标价 </w:t>
      </w:r>
      <w:r>
        <w:rPr>
          <w:rFonts w:ascii="Calibri" w:hAnsi="Calibri" w:eastAsia="等线"/>
          <w:b/>
          <w:i w:val="0"/>
          <w:sz w:val="20"/>
        </w:rPr>
        <w:t>¥565</w:t>
      </w:r>
      <w:r>
        <w:rPr>
          <w:rFonts w:ascii="Calibri" w:hAnsi="Calibri" w:eastAsia="等线"/>
          <w:b w:val="0"/>
          <w:i w:val="0"/>
          <w:sz w:val="20"/>
        </w:rPr>
        <w:t>（牛/基准/熊 = ¥800 / ¥560 / ¥340，概率 25% / 50% / 25%）。这不是“看好宇树”，恰恰相反：¥565 的隐含 P/S 仍在 87 倍附近，意味着基准情景下</w:t>
      </w:r>
      <w:r>
        <w:rPr>
          <w:rFonts w:ascii="Calibri" w:hAnsi="Calibri" w:eastAsia="等线"/>
          <w:b/>
          <w:i w:val="0"/>
          <w:sz w:val="20"/>
        </w:rPr>
        <w:t>股价能维持全靠增长兑现</w:t>
      </w:r>
      <w:r>
        <w:rPr>
          <w:rFonts w:ascii="Calibri" w:hAnsi="Calibri" w:eastAsia="等线"/>
          <w:b w:val="0"/>
          <w:i w:val="0"/>
          <w:sz w:val="20"/>
        </w:rPr>
        <w:t>。宇树是一家真实的好公司（FY2025 收入 +332.6%，毛利率 60.4%），但它现在是一只</w:t>
      </w:r>
      <w:r>
        <w:rPr>
          <w:rFonts w:ascii="Calibri" w:hAnsi="Calibri" w:eastAsia="等线"/>
          <w:b/>
          <w:i w:val="0"/>
          <w:sz w:val="20"/>
        </w:rPr>
        <w:t>必须每季度交作业的股票</w:t>
      </w:r>
      <w:r>
        <w:rPr>
          <w:rFonts w:ascii="Calibri" w:hAnsi="Calibri" w:eastAsia="等线"/>
          <w:b w:val="0"/>
          <w:i w:val="0"/>
          <w:sz w:val="20"/>
        </w:rPr>
        <w:t>。</w:t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2.  先把问题问对：什么算“超越”？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“超越”至少可以指四件事，而它们的时间表差了三个数量级：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市值超越</w:t>
      </w:r>
      <w:r>
        <w:rPr>
          <w:rFonts w:ascii="Calibri" w:hAnsi="Calibri" w:eastAsia="等线"/>
          <w:b w:val="0"/>
          <w:i w:val="0"/>
          <w:sz w:val="20"/>
        </w:rPr>
        <w:t xml:space="preserve">——需要宇树股价再涨 174 倍至 </w:t>
      </w:r>
      <w:r>
        <w:rPr>
          <w:rFonts w:ascii="Calibri" w:hAnsi="Calibri" w:eastAsia="等线"/>
          <w:b/>
          <w:i w:val="0"/>
          <w:sz w:val="20"/>
        </w:rPr>
        <w:t>¥89,437/股</w:t>
      </w:r>
      <w:r>
        <w:rPr>
          <w:rFonts w:ascii="Calibri" w:hAnsi="Calibri" w:eastAsia="等线"/>
          <w:b w:val="0"/>
          <w:i w:val="0"/>
          <w:sz w:val="20"/>
        </w:rPr>
        <w:t>（等价于市值 36 万亿人民币）；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收入超越</w:t>
      </w:r>
      <w:r>
        <w:rPr>
          <w:rFonts w:ascii="Calibri" w:hAnsi="Calibri" w:eastAsia="等线"/>
          <w:b w:val="0"/>
          <w:i w:val="0"/>
          <w:sz w:val="20"/>
        </w:rPr>
        <w:t xml:space="preserve">——需要宇树收入从 ¥20.76 亿长到 ¥2.03 万亿，即 </w:t>
      </w:r>
      <w:r>
        <w:rPr>
          <w:rFonts w:ascii="Calibri" w:hAnsi="Calibri" w:eastAsia="等线"/>
          <w:b/>
          <w:i w:val="0"/>
          <w:sz w:val="20"/>
        </w:rPr>
        <w:t>978 倍</w:t>
      </w:r>
      <w:r>
        <w:rPr>
          <w:rFonts w:ascii="Calibri" w:hAnsi="Calibri" w:eastAsia="等线"/>
          <w:b w:val="0"/>
          <w:i w:val="0"/>
          <w:sz w:val="20"/>
        </w:rPr>
        <w:t>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利润超越</w:t>
      </w:r>
      <w:r>
        <w:rPr>
          <w:rFonts w:ascii="Calibri" w:hAnsi="Calibri" w:eastAsia="等线"/>
          <w:b w:val="0"/>
          <w:i w:val="0"/>
          <w:sz w:val="20"/>
        </w:rPr>
        <w:t>——需要 2,187 倍，且假设英伟达零增长；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某个单点的超越</w:t>
      </w:r>
      <w:r>
        <w:rPr>
          <w:rFonts w:ascii="Calibri" w:hAnsi="Calibri" w:eastAsia="等线"/>
          <w:b w:val="0"/>
          <w:i w:val="0"/>
          <w:sz w:val="20"/>
        </w:rPr>
        <w:t>——比如“卖出的机器人数量”（宇树：数以万计；英伟达：0），或“估值倍数”（宇树 100.1× P/S vs 英伟达 17.8×，已经赢麻了）。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把这四件事混在一句话里说，就是“用一把尺子量体温、另一把尺子量身高，然后宣布谁更健康”。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2:  宇树科技 vs 英伟达 — 三个量级上的差距（对数刻度）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13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1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3.  第一把尺子：市值——174 倍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 xml:space="preserve">宇树当前市值 </w:t>
      </w:r>
      <w:r>
        <w:rPr>
          <w:rFonts w:ascii="Calibri" w:hAnsi="Calibri" w:eastAsia="等线"/>
          <w:b/>
          <w:i w:val="0"/>
          <w:sz w:val="20"/>
        </w:rPr>
        <w:t>¥2,079 亿</w:t>
      </w:r>
      <w:r>
        <w:rPr>
          <w:rFonts w:ascii="Calibri" w:hAnsi="Calibri" w:eastAsia="等线"/>
          <w:b w:val="0"/>
          <w:i w:val="0"/>
          <w:sz w:val="20"/>
        </w:rPr>
        <w:t xml:space="preserve">（约 US$31.0B）；英伟达 </w:t>
      </w:r>
      <w:r>
        <w:rPr>
          <w:rFonts w:ascii="Calibri" w:hAnsi="Calibri" w:eastAsia="等线"/>
          <w:b/>
          <w:i w:val="0"/>
          <w:sz w:val="20"/>
        </w:rPr>
        <w:t>US$5.40 万亿</w:t>
      </w:r>
      <w:r>
        <w:rPr>
          <w:rFonts w:ascii="Calibri" w:hAnsi="Calibri" w:eastAsia="等线"/>
          <w:b w:val="0"/>
          <w:i w:val="0"/>
          <w:sz w:val="20"/>
        </w:rPr>
        <w:t>（约 ¥36.17 万亿）。倍数：</w:t>
      </w:r>
      <w:r>
        <w:rPr>
          <w:rFonts w:ascii="Calibri" w:hAnsi="Calibri" w:eastAsia="等线"/>
          <w:b/>
          <w:i w:val="0"/>
          <w:sz w:val="20"/>
        </w:rPr>
        <w:t>174×</w:t>
      </w:r>
      <w:r>
        <w:rPr>
          <w:rFonts w:ascii="Calibri" w:hAnsi="Calibri" w:eastAsia="等线"/>
          <w:b w:val="0"/>
          <w:i w:val="0"/>
          <w:sz w:val="20"/>
        </w:rPr>
        <w:t>。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 xml:space="preserve">要让两者市值相等，宇树股价需从 ¥513.93 涨到 </w:t>
      </w:r>
      <w:r>
        <w:rPr>
          <w:rFonts w:ascii="Calibri" w:hAnsi="Calibri" w:eastAsia="等线"/>
          <w:b/>
          <w:i w:val="0"/>
          <w:sz w:val="20"/>
        </w:rPr>
        <w:t>¥89,437</w:t>
      </w:r>
      <w:r>
        <w:rPr>
          <w:rFonts w:ascii="Calibri" w:hAnsi="Calibri" w:eastAsia="等线"/>
          <w:b w:val="0"/>
          <w:i w:val="0"/>
          <w:sz w:val="20"/>
        </w:rPr>
        <w:t>——即在 16 个交易日内已经腰斩 53.3% 的股价，还要再涨 173 倍。作为对比，宇树上市首日开盘价 ¥1,100 已经是发行价 ¥150.80 的 7.3 倍；而 174 倍是另一个故事。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有意思的是，宇树的</w:t>
      </w:r>
      <w:r>
        <w:rPr>
          <w:rFonts w:ascii="Calibri" w:hAnsi="Calibri" w:eastAsia="等线"/>
          <w:b/>
          <w:i w:val="0"/>
          <w:sz w:val="20"/>
        </w:rPr>
        <w:t>估值</w:t>
      </w:r>
      <w:r>
        <w:rPr>
          <w:rFonts w:ascii="Calibri" w:hAnsi="Calibri" w:eastAsia="等线"/>
          <w:b w:val="0"/>
          <w:i w:val="0"/>
          <w:sz w:val="20"/>
        </w:rPr>
        <w:t xml:space="preserve">（而非市值）已经赢了：P/S-TTM </w:t>
      </w:r>
      <w:r>
        <w:rPr>
          <w:rFonts w:ascii="Calibri" w:hAnsi="Calibri" w:eastAsia="等线"/>
          <w:b/>
          <w:i w:val="0"/>
          <w:sz w:val="20"/>
        </w:rPr>
        <w:t>100.1×</w:t>
      </w:r>
      <w:r>
        <w:rPr>
          <w:rFonts w:ascii="Calibri" w:hAnsi="Calibri" w:eastAsia="等线"/>
          <w:b w:val="0"/>
          <w:i w:val="0"/>
          <w:sz w:val="20"/>
        </w:rPr>
        <w:t xml:space="preserve"> 对英伟达 </w:t>
      </w:r>
      <w:r>
        <w:rPr>
          <w:rFonts w:ascii="Calibri" w:hAnsi="Calibri" w:eastAsia="等线"/>
          <w:b/>
          <w:i w:val="0"/>
          <w:sz w:val="20"/>
        </w:rPr>
        <w:t>17.8×</w:t>
      </w:r>
      <w:r>
        <w:rPr>
          <w:rFonts w:ascii="Calibri" w:hAnsi="Calibri" w:eastAsia="等线"/>
          <w:b w:val="0"/>
          <w:i w:val="0"/>
          <w:sz w:val="20"/>
        </w:rPr>
        <w:t>。市场给宇树的，不是它今天的收入，而是“通用机器人”这四个字的看涨期权。</w:t>
      </w:r>
      <w:r>
        <w:rPr>
          <w:rFonts w:ascii="Calibri" w:hAnsi="Calibri" w:eastAsia="等线"/>
          <w:b/>
          <w:i w:val="0"/>
          <w:sz w:val="20"/>
        </w:rPr>
        <w:t>这是 2026 年 A 股最贵的一张彩票，且没有之一。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3:  宇树科技 (688836.SH) — 上市以来价格与成交量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2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2_k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4.  第二把尺子：收入——978 倍，以及一张时间表</w:t>
      </w:r>
    </w:p>
    <w:p>
      <w:pPr>
        <w:keepNext/>
        <w:spacing w:after="120"/>
      </w:pPr>
      <w:r>
        <w:rPr>
          <w:rFonts w:ascii="Calibri" w:hAnsi="Calibri" w:eastAsia="等线"/>
          <w:b w:val="0"/>
          <w:i w:val="0"/>
          <w:sz w:val="20"/>
        </w:rPr>
        <w:t xml:space="preserve">宇树 TTM 收入 </w:t>
      </w:r>
      <w:r>
        <w:rPr>
          <w:rFonts w:ascii="Calibri" w:hAnsi="Calibri" w:eastAsia="等线"/>
          <w:b/>
          <w:i w:val="0"/>
          <w:sz w:val="20"/>
        </w:rPr>
        <w:t>¥20.76 亿</w:t>
      </w:r>
      <w:r>
        <w:rPr>
          <w:rFonts w:ascii="Calibri" w:hAnsi="Calibri" w:eastAsia="等线"/>
          <w:b w:val="0"/>
          <w:i w:val="0"/>
          <w:sz w:val="20"/>
        </w:rPr>
        <w:t xml:space="preserve">，仅相当于英伟达 TTM 收入（¥2.03 万亿）的 </w:t>
      </w:r>
      <w:r>
        <w:rPr>
          <w:rFonts w:ascii="Calibri" w:hAnsi="Calibri" w:eastAsia="等线"/>
          <w:b/>
          <w:i w:val="0"/>
          <w:sz w:val="20"/>
        </w:rPr>
        <w:t>0.102%</w:t>
      </w:r>
      <w:r>
        <w:rPr>
          <w:rFonts w:ascii="Calibri" w:hAnsi="Calibri" w:eastAsia="等线"/>
          <w:b w:val="0"/>
          <w:i w:val="0"/>
          <w:sz w:val="20"/>
        </w:rPr>
        <w:t>。要在收入上追平英伟达“今天”的水平（假设英伟达原地不动），需要多久？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宇树收入年增速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追平英伟达今天收入所需年数</w:t>
            </w:r>
          </w:p>
        </w:tc>
      </w:tr>
      <w:tr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100%（梦幻）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9.9 年</w:t>
            </w:r>
          </w:p>
        </w:tc>
      </w:tr>
      <w:tr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60%（乐观）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14.6 年</w:t>
            </w:r>
          </w:p>
        </w:tc>
      </w:tr>
      <w:tr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48%（2026H1 实际增速）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17.4 年</w:t>
            </w:r>
          </w:p>
        </w:tc>
      </w:tr>
      <w:tr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30%（成熟期）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26.2 年</w:t>
            </w:r>
          </w:p>
        </w:tc>
      </w:tr>
      <w:tr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20%（制造业主流）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37.8 年</w:t>
            </w:r>
          </w:p>
        </w:tc>
      </w:tr>
    </w:tbl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而如果英伟达也继续增长——它在 TTM 已经同比 +105.9%——这张表会立刻从“追赶”变成“追不上”。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4:  追上英伟达今天收入水平，需要多少年？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31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6_catch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5.  第三把尺子：出货量——1:0，宇树领先，但领奖台上站着别人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 xml:space="preserve">在“卖出的机器人台数”这一局，宇树 </w:t>
      </w:r>
      <w:r>
        <w:rPr>
          <w:rFonts w:ascii="Calibri" w:hAnsi="Calibri" w:eastAsia="等线"/>
          <w:b/>
          <w:i w:val="0"/>
          <w:sz w:val="20"/>
        </w:rPr>
        <w:t>1 : 0</w:t>
      </w:r>
      <w:r>
        <w:rPr>
          <w:rFonts w:ascii="Calibri" w:hAnsi="Calibri" w:eastAsia="等线"/>
          <w:b w:val="0"/>
          <w:i w:val="0"/>
          <w:sz w:val="20"/>
        </w:rPr>
        <w:t xml:space="preserve"> 领先英伟达——英伟达不造人形机器人，它卖铲子（GPU），不挖金子。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但这里有个更扎心的现实：宇树</w:t>
      </w:r>
      <w:r>
        <w:rPr>
          <w:rFonts w:ascii="Calibri" w:hAnsi="Calibri" w:eastAsia="等线"/>
          <w:b/>
          <w:i w:val="0"/>
          <w:sz w:val="20"/>
        </w:rPr>
        <w:t>也不是出货量第一</w:t>
      </w:r>
      <w:r>
        <w:rPr>
          <w:rFonts w:ascii="Calibri" w:hAnsi="Calibri" w:eastAsia="等线"/>
          <w:b w:val="0"/>
          <w:i w:val="0"/>
          <w:sz w:val="20"/>
        </w:rPr>
        <w:t>。据公开出货量口径，2026 年上半年人形机器人出货量首位是</w:t>
      </w:r>
      <w:r>
        <w:rPr>
          <w:rFonts w:ascii="Calibri" w:hAnsi="Calibri" w:eastAsia="等线"/>
          <w:b/>
          <w:i w:val="0"/>
          <w:sz w:val="20"/>
        </w:rPr>
        <w:t>智元机器人</w:t>
      </w:r>
      <w:r>
        <w:rPr>
          <w:rFonts w:ascii="Calibri" w:hAnsi="Calibri" w:eastAsia="等线"/>
          <w:b w:val="0"/>
          <w:i w:val="0"/>
          <w:sz w:val="20"/>
        </w:rPr>
        <w:t>，宇树退居第二。也就是说，在“自己的主场”上，宇树也已经被对手超了——而它想超越的那家公司，压根不在这个赛道上。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这提醒我们：</w:t>
      </w:r>
      <w:r>
        <w:rPr>
          <w:rFonts w:ascii="Calibri" w:hAnsi="Calibri" w:eastAsia="等线"/>
          <w:b/>
          <w:i w:val="0"/>
          <w:sz w:val="20"/>
        </w:rPr>
        <w:t>宇树的竞争对手不是英伟达，是智元、是优必选、是每一家能造出便宜好用的机器人的公司。</w:t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6.  第四把尺子：想象力——这一局宇树已经赢了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英伟达的 P/E-TTM 是 28.3×，P/S 17.8×，是“业绩已经兑现”的估值；宇树的 P/E-TTM 是 355.8×，P/S 100.1×，是“业绩必须兑现”的估值。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5:  标尺 — 英伟达 1 年估值走廊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13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3_pe_b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英伟达过去一年的估值走廊（均值 24.7×，±1σ 区间 22.7–26.6×，当前 28.3× 处于 P94 分位）说明：</w:t>
      </w:r>
      <w:r>
        <w:rPr>
          <w:rFonts w:ascii="Calibri" w:hAnsi="Calibri" w:eastAsia="等线"/>
          <w:b/>
          <w:i w:val="0"/>
          <w:sz w:val="20"/>
        </w:rPr>
        <w:t>成熟公司的估值是被盈利锚定的</w:t>
      </w:r>
      <w:r>
        <w:rPr>
          <w:rFonts w:ascii="Calibri" w:hAnsi="Calibri" w:eastAsia="等线"/>
          <w:b w:val="0"/>
          <w:i w:val="0"/>
          <w:sz w:val="20"/>
        </w:rPr>
        <w:t>，再疯狂也有边界。宇树没有这条边界——它有的是一个 2,079 亿的“如果”。</w:t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7.  宇树的真实基本面：一家好公司，一只贵股票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宇树的基本面是真材料，不是 PPT：</w:t>
      </w:r>
    </w:p>
    <w:p>
      <w:pPr>
        <w:pStyle w:val="ListBullet"/>
        <w:spacing w:after="60"/>
      </w:pPr>
      <w:r>
        <w:rPr>
          <w:rFonts w:ascii="Calibri" w:hAnsi="Calibri" w:eastAsia="等线"/>
          <w:b/>
          <w:i w:val="0"/>
          <w:sz w:val="20"/>
        </w:rPr>
        <w:t>收入</w:t>
      </w:r>
      <w:r>
        <w:rPr>
          <w:rFonts w:ascii="Calibri" w:hAnsi="Calibri" w:eastAsia="等线"/>
          <w:b w:val="0"/>
          <w:i w:val="0"/>
          <w:sz w:val="20"/>
        </w:rPr>
        <w:t>：FY2023 ¥1.59 亿 → FY2024 ¥3.93 亿（+146.8%）→ FY2025 ¥16.99 亿（+332.6%），两年 CAGR 226.8%；TTM ¥20.76 亿。</w:t>
      </w:r>
    </w:p>
    <w:p>
      <w:pPr>
        <w:pStyle w:val="ListBullet"/>
        <w:spacing w:after="60"/>
      </w:pPr>
      <w:r>
        <w:rPr>
          <w:rFonts w:ascii="Calibri" w:hAnsi="Calibri" w:eastAsia="等线"/>
          <w:b/>
          <w:i w:val="0"/>
          <w:sz w:val="20"/>
        </w:rPr>
        <w:t>盈利</w:t>
      </w:r>
      <w:r>
        <w:rPr>
          <w:rFonts w:ascii="Calibri" w:hAnsi="Calibri" w:eastAsia="等线"/>
          <w:b w:val="0"/>
          <w:i w:val="0"/>
          <w:sz w:val="20"/>
        </w:rPr>
        <w:t>：FY2025 归母净利 ¥2.78 亿、扣非净利 ¥5.91 亿；2026H1 归母净利 ¥2.74 亿（同比 +955.6%）。</w:t>
      </w:r>
    </w:p>
    <w:p>
      <w:pPr>
        <w:pStyle w:val="ListBullet"/>
        <w:spacing w:after="60"/>
      </w:pPr>
      <w:r>
        <w:rPr>
          <w:rFonts w:ascii="Calibri" w:hAnsi="Calibri" w:eastAsia="等线"/>
          <w:b/>
          <w:i w:val="0"/>
          <w:sz w:val="20"/>
        </w:rPr>
        <w:t>毛利率</w:t>
      </w:r>
      <w:r>
        <w:rPr>
          <w:rFonts w:ascii="Calibri" w:hAnsi="Calibri" w:eastAsia="等线"/>
          <w:b w:val="0"/>
          <w:i w:val="0"/>
          <w:sz w:val="20"/>
        </w:rPr>
        <w:t xml:space="preserve">：FY2025 60.4% → 2026H1 </w:t>
      </w:r>
      <w:r>
        <w:rPr>
          <w:rFonts w:ascii="Calibri" w:hAnsi="Calibri" w:eastAsia="等线"/>
          <w:b/>
          <w:i w:val="0"/>
          <w:sz w:val="20"/>
        </w:rPr>
        <w:t>56.0%</w:t>
      </w:r>
      <w:r>
        <w:rPr>
          <w:rFonts w:ascii="Calibri" w:hAnsi="Calibri" w:eastAsia="等线"/>
          <w:b w:val="0"/>
          <w:i w:val="0"/>
          <w:sz w:val="20"/>
        </w:rPr>
        <w:t>，方向是往下走的。</w:t>
      </w:r>
    </w:p>
    <w:p>
      <w:pPr>
        <w:pStyle w:val="ListBullet"/>
        <w:spacing w:after="60"/>
      </w:pPr>
      <w:r>
        <w:rPr>
          <w:rFonts w:ascii="Calibri" w:hAnsi="Calibri" w:eastAsia="等线"/>
          <w:b/>
          <w:i w:val="0"/>
          <w:sz w:val="20"/>
        </w:rPr>
        <w:t>增速</w:t>
      </w:r>
      <w:r>
        <w:rPr>
          <w:rFonts w:ascii="Calibri" w:hAnsi="Calibri" w:eastAsia="等线"/>
          <w:b w:val="0"/>
          <w:i w:val="0"/>
          <w:sz w:val="20"/>
        </w:rPr>
        <w:t>：2026H1 收入 +48.5%，其中 Q1 +68.5%、</w:t>
      </w:r>
      <w:r>
        <w:rPr>
          <w:rFonts w:ascii="Calibri" w:hAnsi="Calibri" w:eastAsia="等线"/>
          <w:b/>
          <w:i w:val="0"/>
          <w:sz w:val="20"/>
        </w:rPr>
        <w:t>Q2 +39.0%</w:t>
      </w:r>
      <w:r>
        <w:rPr>
          <w:rFonts w:ascii="Calibri" w:hAnsi="Calibri" w:eastAsia="等线"/>
          <w:b w:val="0"/>
          <w:i w:val="0"/>
          <w:sz w:val="20"/>
        </w:rPr>
        <w:t>——环比减速已经发生。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6:  宇树科技 — 营业收入与净利润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13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4_financi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关于“扣非 EPS 从 ¥0.83 降到 ¥0.67”这一点，我们不打算写成“盈利腰斩”：EPS 口径在上市后受股本扩张影响，不可直接同比。但毛利率下滑和季度增速放缓是</w:t>
      </w:r>
      <w:r>
        <w:rPr>
          <w:rFonts w:ascii="Calibri" w:hAnsi="Calibri" w:eastAsia="等线"/>
          <w:b/>
          <w:i w:val="0"/>
          <w:sz w:val="20"/>
        </w:rPr>
        <w:t>真实存在的</w:t>
      </w:r>
      <w:r>
        <w:rPr>
          <w:rFonts w:ascii="Calibri" w:hAnsi="Calibri" w:eastAsia="等线"/>
          <w:b w:val="0"/>
          <w:i w:val="0"/>
          <w:sz w:val="20"/>
        </w:rPr>
        <w:t>，它们共同指向同一件事——</w:t>
      </w:r>
      <w:r>
        <w:rPr>
          <w:rFonts w:ascii="Calibri" w:hAnsi="Calibri" w:eastAsia="等线"/>
          <w:b/>
          <w:i w:val="0"/>
          <w:sz w:val="20"/>
        </w:rPr>
        <w:t>人形机器人正在从“稀缺”走向“卷”</w:t>
      </w:r>
      <w:r>
        <w:rPr>
          <w:rFonts w:ascii="Calibri" w:hAnsi="Calibri" w:eastAsia="等线"/>
          <w:b w:val="0"/>
          <w:i w:val="0"/>
          <w:sz w:val="20"/>
        </w:rPr>
        <w:t>。</w:t>
      </w:r>
    </w:p>
    <w:p>
      <w:pPr>
        <w:pStyle w:val="Heading1"/>
        <w:keepNext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8.  情景与目标价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情景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概率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12个月目标价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1F3864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i w:val="0"/>
                <w:color w:val="FFFFFF"/>
                <w:sz w:val="17"/>
              </w:rPr>
              <w:t>触发条件</w:t>
            </w:r>
          </w:p>
        </w:tc>
      </w:tr>
      <w:tr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牛市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25%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¥800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世界模型驱动的全自主作业落地；2026 出货 1.5 万台；扣非重回高增；解禁冲击被增量资金消化</w:t>
            </w:r>
          </w:p>
        </w:tc>
      </w:tr>
      <w:tr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基准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50%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¥560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color="auto" w:fill="F2F4F8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2026E 收入约 ¥26 亿（+53%）、扣非约 ¥6 亿；P/S 回落至 87× 但仍是行业顶端</w:t>
            </w:r>
          </w:p>
        </w:tc>
      </w:tr>
      <w:tr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熊市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25%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¥340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i w:val="0"/>
                <w:sz w:val="17"/>
              </w:rPr>
              <w:t>价格战使主营毛利率跌破 50%；竞品继续蚕食份额；2027 年 8 月解禁前估值先行下移</w:t>
            </w:r>
          </w:p>
        </w:tc>
      </w:tr>
    </w:tbl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概率加权目标价 = ¥565</w:t>
      </w:r>
      <w:r>
        <w:rPr>
          <w:rFonts w:ascii="Calibri" w:hAnsi="Calibri" w:eastAsia="等线"/>
          <w:b w:val="0"/>
          <w:i w:val="0"/>
          <w:sz w:val="20"/>
        </w:rPr>
        <w:t>（现价 ¥513.93，+10%）。</w:t>
      </w:r>
    </w:p>
    <w:p>
      <w:pPr>
        <w:keepNext/>
        <w:spacing w:before="160" w:after="60"/>
      </w:pPr>
      <w:r>
        <w:rPr>
          <w:rFonts w:ascii="Calibri" w:hAnsi="Calibri" w:eastAsia="等线"/>
          <w:b/>
          <w:i w:val="0"/>
          <w:color w:val="595959"/>
          <w:sz w:val="17"/>
        </w:rPr>
        <w:t>Exhibit 7:  宇树科技 — 12 个月情景与目标价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5_scen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9.  风险提示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估值风险</w:t>
      </w:r>
      <w:r>
        <w:rPr>
          <w:rFonts w:ascii="Calibri" w:hAnsi="Calibri" w:eastAsia="等线"/>
          <w:b w:val="0"/>
          <w:i w:val="0"/>
          <w:sz w:val="20"/>
        </w:rPr>
        <w:t>：355.8× P/E、100.1× P/S，任何一次增长不及预期都会被估值放大；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解禁风险</w:t>
      </w:r>
      <w:r>
        <w:rPr>
          <w:rFonts w:ascii="Calibri" w:hAnsi="Calibri" w:eastAsia="等线"/>
          <w:b w:val="0"/>
          <w:i w:val="0"/>
          <w:sz w:val="20"/>
        </w:rPr>
        <w:t>：2027 年 8 月前后为首发原股东解禁窗口，流通盘目前仅 ¥154.63 亿（占总市值 7.4%）；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价格战风险</w:t>
      </w:r>
      <w:r>
        <w:rPr>
          <w:rFonts w:ascii="Calibri" w:hAnsi="Calibri" w:eastAsia="等线"/>
          <w:b w:val="0"/>
          <w:i w:val="0"/>
          <w:sz w:val="20"/>
        </w:rPr>
        <w:t>：2026H1 毛利率已从 60.2% 降至 56.0%，人形机器人“内卷”才刚开始；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竞争风险</w:t>
      </w:r>
      <w:r>
        <w:rPr>
          <w:rFonts w:ascii="Calibri" w:hAnsi="Calibri" w:eastAsia="等线"/>
          <w:b w:val="0"/>
          <w:i w:val="0"/>
          <w:sz w:val="20"/>
        </w:rPr>
        <w:t>：智元等竞品在出货量上已实现反超；</w:t>
      </w:r>
    </w:p>
    <w:p>
      <w:pPr>
        <w:pStyle w:val="ListNumber"/>
        <w:spacing w:after="60"/>
      </w:pPr>
      <w:r>
        <w:rPr>
          <w:rFonts w:ascii="Calibri" w:hAnsi="Calibri" w:eastAsia="等线"/>
          <w:b/>
          <w:i w:val="0"/>
          <w:sz w:val="20"/>
        </w:rPr>
        <w:t>叙事风险</w:t>
      </w:r>
      <w:r>
        <w:rPr>
          <w:rFonts w:ascii="Calibri" w:hAnsi="Calibri" w:eastAsia="等线"/>
          <w:b w:val="0"/>
          <w:i w:val="0"/>
          <w:sz w:val="20"/>
        </w:rPr>
        <w:t>：本报告讨论的“超越英伟达”，本质是叙事而非财务命题——叙事可以一夜之间改写。</w:t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10.  结论：答案是“不能”，但这个问题本来就不该这么问</w:t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宇树科技不能超越英伟达——在市值、收入、利润三把尺子上，差距分别是 174×、978×、2,187×，这不是十年内能填平的坑。</w:t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但宇树在“想象力”上已经超越英伟达了：100.1× 的 P/S 对 17.8×，市场愿意为它的未来多付 5.6 倍。</w:t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真正的问题不是“宇树能不能超越英伟达”，而是：</w:t>
      </w:r>
    </w:p>
    <w:p>
      <w:pPr>
        <w:spacing w:after="120"/>
      </w:pPr>
      <w:r>
        <w:br/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“一家把机器人卖出规模的公司，能不能在价格战里守住 56% 的毛利率，并把“能翻跟头”变成“能干活”？“</w:t>
      </w:r>
    </w:p>
    <w:p>
      <w:pPr>
        <w:spacing w:after="120"/>
        <w:ind w:left="432"/>
        <w:pBdr>
          <w:left w:val="single" w:sz="12" w:space="6" w:color="1F3864"/>
        </w:pBdr>
      </w:pPr>
      <w:r>
        <w:br/>
      </w:r>
    </w:p>
    <w:p>
      <w:pPr>
        <w:spacing w:after="120"/>
      </w:pPr>
      <w:r>
        <w:rPr>
          <w:rFonts w:ascii="Calibri" w:hAnsi="Calibri" w:eastAsia="等线"/>
          <w:b w:val="0"/>
          <w:i w:val="0"/>
          <w:sz w:val="20"/>
        </w:rPr>
        <w:t>这个问题，才配得上 355.8 倍市盈率。而英伟达——它甚至不在这场考试里，它在卖考试的算力。</w:t>
      </w:r>
    </w:p>
    <w:p>
      <w:pPr>
        <w:pStyle w:val="Heading1"/>
        <w:pBdr>
          <w:bottom w:val="single" w:sz="4" w:space="2" w:color="BFBFBF"/>
        </w:pBdr>
      </w:pPr>
      <w:r>
        <w:rPr>
          <w:rFonts w:ascii="Calibri" w:hAnsi="Calibri" w:eastAsia="等线"/>
          <w:b/>
          <w:i w:val="0"/>
          <w:color w:val="0B2545"/>
          <w:sz w:val="28"/>
        </w:rPr>
        <w:t>11.  披露 / Disclosures</w:t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评级定义：</w:t>
      </w:r>
      <w:r>
        <w:rPr>
          <w:rFonts w:ascii="Calibri" w:hAnsi="Calibri" w:eastAsia="等线"/>
          <w:b w:val="0"/>
          <w:i w:val="0"/>
          <w:sz w:val="20"/>
        </w:rPr>
        <w:t xml:space="preserve"> OVERWEIGHT（预期 12 个月相对收益 &gt; +10%）/ EQUAL-WEIGHT（−10% ~ +10%）/ UNDERWEIGHT（&lt; −10%）。</w:t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数据来源：</w:t>
      </w:r>
      <w:r>
        <w:rPr>
          <w:rFonts w:ascii="Calibri" w:hAnsi="Calibri" w:eastAsia="等线"/>
          <w:b w:val="0"/>
          <w:i w:val="0"/>
          <w:sz w:val="20"/>
        </w:rPr>
        <w:t xml:space="preserve"> 宇树科技——上交所公告、招股说明书、2026 年半年报；腾讯财经 / 东方财富（688836.SH，2026-09-09 收盘）。英伟达——Yahoo Finance（NVDA，2026-09-09 收盘）。汇率 USD/CNY 6.6977（Yahoo Finance，2026-09-09）。</w:t>
      </w:r>
    </w:p>
    <w:p>
      <w:pPr>
        <w:spacing w:after="120"/>
      </w:pPr>
      <w:r>
        <w:rPr>
          <w:rFonts w:ascii="Calibri" w:hAnsi="Calibri" w:eastAsia="等线"/>
          <w:b/>
          <w:i w:val="0"/>
          <w:sz w:val="20"/>
        </w:rPr>
        <w:t>免责声明：</w:t>
      </w:r>
      <w:r>
        <w:rPr>
          <w:rFonts w:ascii="Calibri" w:hAnsi="Calibri" w:eastAsia="等线"/>
          <w:b w:val="0"/>
          <w:i w:val="0"/>
          <w:sz w:val="20"/>
        </w:rPr>
        <w:t xml:space="preserve"> 本报告为 </w:t>
      </w:r>
      <w:r>
        <w:rPr>
          <w:rFonts w:ascii="Calibri" w:hAnsi="Calibri" w:eastAsia="等线"/>
          <w:b w:val="0"/>
          <w:i/>
          <w:sz w:val="20"/>
        </w:rPr>
        <w:t>wallstreetype-research</w:t>
      </w:r>
      <w:r>
        <w:rPr>
          <w:rFonts w:ascii="Calibri" w:hAnsi="Calibri" w:eastAsia="等线"/>
          <w:b w:val="0"/>
          <w:i w:val="0"/>
          <w:sz w:val="20"/>
        </w:rPr>
        <w:t xml:space="preserve"> 流水线的</w:t>
      </w:r>
      <w:r>
        <w:rPr>
          <w:rFonts w:ascii="Calibri" w:hAnsi="Calibri" w:eastAsia="等线"/>
          <w:b/>
          <w:i w:val="0"/>
          <w:sz w:val="20"/>
        </w:rPr>
        <w:t>方法示范样本</w:t>
      </w:r>
      <w:r>
        <w:rPr>
          <w:rFonts w:ascii="Calibri" w:hAnsi="Calibri" w:eastAsia="等线"/>
          <w:b w:val="0"/>
          <w:i w:val="0"/>
          <w:sz w:val="20"/>
        </w:rPr>
        <w:t>，用于展示”从真实数据到机构级排版“的完整链路。所有情景概率与目标价均为示范用假设，不构成任何投资建议。市场有风险，机器人也会摔倒。</w:t>
      </w:r>
    </w:p>
    <w:p>
      <w:pPr>
        <w:spacing w:after="120"/>
      </w:pPr>
      <w:r>
        <w:rPr>
          <w:rFonts w:ascii="Calibri" w:hAnsi="Calibri" w:eastAsia="等线"/>
          <w:b w:val="0"/>
          <w:i/>
          <w:sz w:val="20"/>
        </w:rPr>
        <w:t>Wall Street Research | 2026年9月10日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</w:pPr>
    <w:r>
      <w:rPr>
        <w:rFonts w:ascii="Calibri" w:hAnsi="Calibri" w:eastAsia="等线"/>
        <w:b w:val="0"/>
        <w:i w:val="0"/>
        <w:color w:val="8A8A8A"/>
        <w:sz w:val="15"/>
      </w:rPr>
      <w:t>Wall Street Research</w:t>
    </w:r>
    <w:r>
      <w:rPr>
        <w:rFonts w:ascii="Calibri" w:hAnsi="Calibri" w:eastAsia="等线"/>
        <w:b w:val="0"/>
        <w:i w:val="0"/>
        <w:color w:val="8A8A8A"/>
        <w:sz w:val="15"/>
      </w:rPr>
      <w:tab/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eastAsia="等线"/>
        <w:b w:val="0"/>
        <w:i w:val="0"/>
        <w:color w:val="8A8A8A"/>
        <w:sz w:val="15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4" w:space="2" w:color="BFBFBF"/>
      </w:pBdr>
    </w:pPr>
    <w:r>
      <w:rPr>
        <w:rFonts w:ascii="Calibri" w:hAnsi="Calibri" w:eastAsia="等线"/>
        <w:b/>
        <w:i w:val="0"/>
        <w:color w:val="595959"/>
        <w:sz w:val="16"/>
        <w:caps w:val="1"/>
      </w:rPr>
      <w:t>宇树科技 (688836.SH)</w:t>
    </w:r>
    <w:r>
      <w:rPr>
        <w:rFonts w:ascii="Calibri" w:hAnsi="Calibri" w:eastAsia="等线"/>
        <w:b w:val="0"/>
        <w:i w:val="0"/>
        <w:color w:val="8A8A8A"/>
        <w:sz w:val="16"/>
      </w:rPr>
      <w:tab/>
      <w:t>2026年9月10日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Calibri" w:hAnsi="Calibri" w:eastAsia="等线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等线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等线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="Calibri" w:hAnsi="Calibri" w:eastAsia="等线"/>
      <w:b/>
      <w:bCs/>
      <w:i/>
      <w:iCs/>
      <w:color w:val="5959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