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AF" w:rsidRDefault="00D40CA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33A08" w:rsidRDefault="00933A0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请求到达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再发给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33A08" w:rsidRDefault="00933A0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7219F" w:rsidRDefault="0017219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的两个作用，序列化和反序列化。</w:t>
      </w:r>
    </w:p>
    <w:p w:rsidR="0017219F" w:rsidRDefault="0017219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17219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request.data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一般就是字符串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格式对象，例如：</w:t>
      </w:r>
    </w:p>
    <w:p w:rsidR="0017219F" w:rsidRDefault="0017219F" w:rsidP="0017219F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03557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19F" w:rsidRDefault="0017219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接收的参数是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request.data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，这是反序列化</w:t>
      </w:r>
    </w:p>
    <w:p w:rsidR="0017219F" w:rsidRDefault="0017219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40CAF" w:rsidRDefault="0017219F">
      <w:pPr>
        <w:rPr>
          <w:rFonts w:ascii="Times New Roman" w:eastAsiaTheme="majorEastAsia" w:hAnsi="Times New Roman" w:cs="Times New Roman"/>
          <w:sz w:val="28"/>
          <w:szCs w:val="28"/>
        </w:rPr>
      </w:pPr>
      <w:r w:rsidRPr="0017219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序列化：</w:t>
      </w:r>
      <w:proofErr w:type="spellStart"/>
      <w:r w:rsidR="00C940D0"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 w:rsidR="00C940D0">
        <w:rPr>
          <w:rFonts w:ascii="Times New Roman" w:eastAsiaTheme="majorEastAsia" w:hAnsi="Times New Roman" w:cs="Times New Roman"/>
          <w:sz w:val="28"/>
          <w:szCs w:val="28"/>
        </w:rPr>
        <w:t>erializers</w:t>
      </w:r>
      <w:proofErr w:type="spellEnd"/>
      <w:r w:rsidR="00C940D0">
        <w:rPr>
          <w:rFonts w:ascii="Times New Roman" w:eastAsiaTheme="majorEastAsia" w:hAnsi="Times New Roman" w:cs="Times New Roman" w:hint="eastAsia"/>
          <w:sz w:val="28"/>
          <w:szCs w:val="28"/>
        </w:rPr>
        <w:t>可以把复杂的数据例如</w:t>
      </w:r>
      <w:proofErr w:type="spellStart"/>
      <w:r w:rsidR="00C940D0"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 w:rsidR="00C940D0">
        <w:rPr>
          <w:rFonts w:ascii="Times New Roman" w:eastAsiaTheme="majorEastAsia" w:hAnsi="Times New Roman" w:cs="Times New Roman"/>
          <w:sz w:val="28"/>
          <w:szCs w:val="28"/>
        </w:rPr>
        <w:t>ueryset,model</w:t>
      </w:r>
      <w:proofErr w:type="spellEnd"/>
      <w:r w:rsidR="00C940D0">
        <w:rPr>
          <w:rFonts w:ascii="Times New Roman" w:eastAsiaTheme="majorEastAsia" w:hAnsi="Times New Roman" w:cs="Times New Roman"/>
          <w:sz w:val="28"/>
          <w:szCs w:val="28"/>
        </w:rPr>
        <w:t xml:space="preserve"> instances</w:t>
      </w:r>
      <w:r w:rsidR="00C940D0"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r w:rsidR="00C940D0"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 w:rsidR="00C940D0">
        <w:rPr>
          <w:rFonts w:ascii="Times New Roman" w:eastAsiaTheme="majorEastAsia" w:hAnsi="Times New Roman" w:cs="Times New Roman" w:hint="eastAsia"/>
          <w:sz w:val="28"/>
          <w:szCs w:val="28"/>
        </w:rPr>
        <w:t>原生的数据类型，进而可以呈现为</w:t>
      </w:r>
      <w:r w:rsidR="00C940D0"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 w:rsidR="00C940D0">
        <w:rPr>
          <w:rFonts w:ascii="Times New Roman" w:eastAsiaTheme="majorEastAsia" w:hAnsi="Times New Roman" w:cs="Times New Roman"/>
          <w:sz w:val="28"/>
          <w:szCs w:val="28"/>
        </w:rPr>
        <w:t>SON,XML</w:t>
      </w:r>
      <w:r w:rsidR="00C940D0">
        <w:rPr>
          <w:rFonts w:ascii="Times New Roman" w:eastAsiaTheme="majorEastAsia" w:hAnsi="Times New Roman" w:cs="Times New Roman" w:hint="eastAsia"/>
          <w:sz w:val="28"/>
          <w:szCs w:val="28"/>
        </w:rPr>
        <w:t>等内容。</w:t>
      </w:r>
    </w:p>
    <w:p w:rsidR="00D40CAF" w:rsidRDefault="005B60D1" w:rsidP="005B60D1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5B60D1">
        <w:rPr>
          <w:rFonts w:ascii="Times New Roman" w:eastAsiaTheme="majorEastAsia" w:hAnsi="Times New Roman" w:cs="Times New Roman" w:hint="eastAsia"/>
          <w:sz w:val="28"/>
          <w:szCs w:val="28"/>
        </w:rPr>
        <w:drawing>
          <wp:inline distT="0" distB="0" distL="0" distR="0">
            <wp:extent cx="4686300" cy="350520"/>
            <wp:effectExtent l="1905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D1" w:rsidRPr="005B60D1" w:rsidRDefault="005B60D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自己声明一个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类：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85714" cy="1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57143" cy="1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来序列化对象：序列化后的结果是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data</w:t>
      </w:r>
      <w:proofErr w:type="spellEnd"/>
      <w:proofErr w:type="gramEnd"/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2381" cy="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68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可以把数据库中存储的数据序列化为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等，以方便之后的业务逻辑操作数据。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反序列化：反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序列化会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校验输入的数据，看是否可用，例如存储到数据库中。得到的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6731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15" cy="10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如果希望根据反序列化的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来创建类对象，需要在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381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返回一个类对象。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71429" cy="1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19048" cy="4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也可以重载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，自己实现。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校验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(</w:t>
      </w:r>
      <w:r>
        <w:rPr>
          <w:rFonts w:ascii="Times New Roman" w:eastAsiaTheme="majorEastAsia" w:hAnsi="Times New Roman" w:cs="Times New Roman"/>
          <w:sz w:val="44"/>
          <w:szCs w:val="44"/>
        </w:rPr>
        <w:t>Validation)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：</w:t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反序列化时，需要调用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进行校验，如果发生错误，在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errors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会存储相关错误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3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 w:rsidP="00C940D0">
      <w:pPr>
        <w:ind w:left="140" w:hangingChars="50" w:hanging="1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/>
          <w:sz w:val="28"/>
          <w:szCs w:val="28"/>
        </w:rPr>
        <w:t>会根据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中定义的字段进行检测，如果定义了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 Meta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并且定义了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也会调用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相关的检测。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会调用默认的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函数，也可以自己实现并重载。</w:t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字段级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的校验：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函数名为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field_name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&gt;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111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612" r="1396"/>
                    <a:stretch/>
                  </pic:blipFill>
                  <pic:spPr bwMode="auto">
                    <a:xfrm>
                      <a:off x="0" y="0"/>
                      <a:ext cx="5010150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注意：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如果你在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中声明字段时，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，假如该字段为空时，这个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field_name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函数就不会执行。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对象级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的验证：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07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中的单个字段上可以使用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alidators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76190" cy="13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proofErr w:type="spellStart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Model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：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而不是直接继承至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，则会自动处理校验，默认实现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。假如需要进行校验的类继承至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类，可以使用这样的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。例：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33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90476" cy="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可以看出，与之前继承至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serializers.Serializers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相比，不需要在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ustomerReportSerialzier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实现相应的字段定义，只需要在嵌套类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odel=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CustomerReportRecord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就行了。</w:t>
      </w:r>
    </w:p>
    <w:p w:rsidR="00D40CAF" w:rsidRDefault="00C940D0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&gt;&gt;&gt;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proofErr w:type="spellEnd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</w:t>
      </w:r>
    </w:p>
    <w:p w:rsidR="00D40CAF" w:rsidRDefault="00C940D0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lastRenderedPageBreak/>
        <w:t>&gt;&gt;&gt;</w:t>
      </w:r>
      <w:proofErr w:type="gramStart"/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print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repr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))</w:t>
      </w:r>
    </w:p>
    <w:p w:rsidR="00D40CAF" w:rsidRDefault="00C940D0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):</w:t>
      </w:r>
    </w:p>
    <w:p w:rsidR="00D40CAF" w:rsidRDefault="00C940D0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id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IntegerField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label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'ID'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 w:rsidR="00D40CAF" w:rsidRDefault="00C940D0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time_raised</w:t>
      </w:r>
      <w:proofErr w:type="spell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DateTimeField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 w:rsidR="00D40CAF" w:rsidRDefault="00C940D0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reference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95F91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validators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=[&lt;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UniqueValidator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queryset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CustomerReportRecord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objects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all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())&gt;])</w:t>
      </w:r>
    </w:p>
    <w:p w:rsidR="00D40CAF" w:rsidRDefault="00C940D0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description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style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={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type'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'textarea</w:t>
      </w:r>
      <w:proofErr w:type="spellEnd"/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})</w:t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类对象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看出，其中自动包含了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Customer</w:t>
      </w:r>
      <w:r>
        <w:rPr>
          <w:rFonts w:ascii="Times New Roman" w:eastAsiaTheme="majorEastAsia" w:hAnsi="Times New Roman" w:cs="Times New Roman"/>
          <w:sz w:val="28"/>
          <w:szCs w:val="28"/>
        </w:rPr>
        <w:t>ReportRecord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中的字段，并且部分类型自动转换为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rest</w:t>
      </w:r>
      <w:r>
        <w:rPr>
          <w:rFonts w:ascii="Times New Roman" w:eastAsiaTheme="majorEastAsia" w:hAnsi="Times New Roman" w:cs="Times New Roman"/>
          <w:sz w:val="28"/>
          <w:szCs w:val="28"/>
        </w:rPr>
        <w:t>_framework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中的类型，例如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extField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转换为了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(style={'type': </w:t>
      </w:r>
      <w:r>
        <w:rPr>
          <w:rFonts w:ascii="Times New Roman" w:eastAsiaTheme="majorEastAsia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'})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，其中，字段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eference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自动添加了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niqueValidator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默认包含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，它是自增的主键。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指定包含哪些字段：</w:t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会默认生成一个基于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的字段集，可以手动指定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包含哪些字段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排除哪些字段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.3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版本后，必须提供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xclude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，如果希望包含所有字段，</w:t>
      </w:r>
      <w:r>
        <w:rPr>
          <w:noProof/>
        </w:rPr>
        <w:drawing>
          <wp:inline distT="0" distB="0" distL="0" distR="0">
            <wp:extent cx="1476190" cy="2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包含哪些字段：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0476" cy="11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排除哪些字段：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9524" cy="10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可以向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odelSerialzier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中添加额外的字段，或覆盖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默认的字段：</w:t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90476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是覆盖之前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自带的，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是额外添加额字段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指定只读字段：可以把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的字段设置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19048" cy="121904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字段如果设置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ditable=False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utoField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会自动设置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中还可以包含另一个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0000" cy="17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15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proofErr w:type="spellStart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中字段构造的参数：</w:t>
      </w: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read_only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的字段会包含在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输出中，即序列化的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数据会包含，但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忽略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，而且也不会校验它，无论输入参数中是否有该字段。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write_only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rite_only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的字段可用在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如果输入数据包含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时使用，但序列化输出时不会显示该字段。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required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的字段输入时必须传入，如果没有，校验时会抛出错误，如果设置为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，则为非比传字段，而且也允许序列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化时忽略该字段。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default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：字段的默认值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allow_null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的字段允许输入时传入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，反之，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时会抛出错误。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source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：字段值来源，可以包含一个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的方法，</w:t>
      </w:r>
      <w:r>
        <w:rPr>
          <w:noProof/>
        </w:rPr>
        <w:drawing>
          <wp:inline distT="0" distB="0" distL="0" distR="0">
            <wp:extent cx="2485714" cy="1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，也可以是属性值</w:t>
      </w:r>
      <w:r>
        <w:rPr>
          <w:noProof/>
        </w:rPr>
        <w:drawing>
          <wp:inline distT="0" distB="0" distL="0" distR="0">
            <wp:extent cx="2276190" cy="1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40CAF" w:rsidRDefault="00C940D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validators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：校验器</w:t>
      </w:r>
    </w:p>
    <w:p w:rsidR="00D40CAF" w:rsidRDefault="00D40CA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D40CAF" w:rsidSect="00D40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0CAF"/>
    <w:rsid w:val="0017219F"/>
    <w:rsid w:val="005B60D1"/>
    <w:rsid w:val="00933A08"/>
    <w:rsid w:val="00C940D0"/>
    <w:rsid w:val="00D40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D40CAF"/>
  </w:style>
  <w:style w:type="character" w:customStyle="1" w:styleId="hljs-keyword">
    <w:name w:val="hljs-keyword"/>
    <w:basedOn w:val="a0"/>
    <w:rsid w:val="00D40CAF"/>
  </w:style>
  <w:style w:type="paragraph" w:styleId="a3">
    <w:name w:val="List Paragraph"/>
    <w:basedOn w:val="a"/>
    <w:uiPriority w:val="34"/>
    <w:qFormat/>
    <w:rsid w:val="00D40C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0C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0CA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0C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C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0CA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40CAF"/>
  </w:style>
  <w:style w:type="character" w:customStyle="1" w:styleId="hljs-number">
    <w:name w:val="hljs-number"/>
    <w:basedOn w:val="a0"/>
    <w:rsid w:val="00D40CAF"/>
  </w:style>
  <w:style w:type="character" w:customStyle="1" w:styleId="pun">
    <w:name w:val="pun"/>
    <w:basedOn w:val="a0"/>
    <w:rsid w:val="00D40CAF"/>
  </w:style>
  <w:style w:type="character" w:customStyle="1" w:styleId="pln">
    <w:name w:val="pln"/>
    <w:basedOn w:val="a0"/>
    <w:rsid w:val="00D40CAF"/>
  </w:style>
  <w:style w:type="character" w:customStyle="1" w:styleId="typ">
    <w:name w:val="typ"/>
    <w:basedOn w:val="a0"/>
    <w:rsid w:val="00D40CAF"/>
  </w:style>
  <w:style w:type="character" w:customStyle="1" w:styleId="kwd">
    <w:name w:val="kwd"/>
    <w:basedOn w:val="a0"/>
    <w:rsid w:val="00D40CAF"/>
  </w:style>
  <w:style w:type="character" w:customStyle="1" w:styleId="str">
    <w:name w:val="str"/>
    <w:basedOn w:val="a0"/>
    <w:rsid w:val="00D40CAF"/>
  </w:style>
  <w:style w:type="character" w:customStyle="1" w:styleId="lit">
    <w:name w:val="lit"/>
    <w:basedOn w:val="a0"/>
    <w:rsid w:val="00D40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9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278</cp:revision>
  <dcterms:created xsi:type="dcterms:W3CDTF">2021-01-31T08:02:00Z</dcterms:created>
  <dcterms:modified xsi:type="dcterms:W3CDTF">2021-08-15T02:14:00Z</dcterms:modified>
</cp:coreProperties>
</file>