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优先队列至少允许以下两种操作：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插入，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删除最小项，</w:t>
      </w:r>
      <w:r>
        <w:rPr>
          <w:rFonts w:ascii="Times New Roman" w:hAnsi="Times New Roman" w:cs="Times New Roman" w:hint="eastAsia"/>
          <w:sz w:val="28"/>
          <w:szCs w:val="28"/>
        </w:rPr>
        <w:t>deleteMin</w:t>
      </w:r>
      <w:r>
        <w:rPr>
          <w:rFonts w:ascii="Times New Roman" w:hAnsi="Times New Roman" w:cs="Times New Roman" w:hint="eastAsia"/>
          <w:sz w:val="28"/>
          <w:szCs w:val="28"/>
        </w:rPr>
        <w:t>，找出、返回和删除优先队列中的最小的元素。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二叉堆：结构性质和堆序性质。堆的操作必须到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满足堆的所有性质</w:t>
      </w:r>
      <w:r>
        <w:rPr>
          <w:rFonts w:ascii="Times New Roman" w:hAnsi="Times New Roman" w:cs="Times New Roman" w:hint="eastAsia"/>
          <w:sz w:val="28"/>
          <w:szCs w:val="28"/>
        </w:rPr>
        <w:t>才能停止（插入和删除最小项时必须考虑）。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结构性质：二叉堆在结构上是完全填满的二叉树（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可能的例外</w:t>
      </w:r>
      <w:r>
        <w:rPr>
          <w:rFonts w:ascii="Times New Roman" w:hAnsi="Times New Roman" w:cs="Times New Roman" w:hint="eastAsia"/>
          <w:sz w:val="28"/>
          <w:szCs w:val="28"/>
        </w:rPr>
        <w:t>是在底层，底层从左到右填入），完全二叉树。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一颗高为</w:t>
      </w:r>
      <w:r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DSMT4" ShapeID="_x0000_i1025" DrawAspect="Content" ObjectID="_1617800622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的完全二叉树有</w:t>
      </w:r>
      <w:r>
        <w:rPr>
          <w:position w:val="-4"/>
        </w:rPr>
        <w:object w:dxaOrig="279" w:dyaOrig="300">
          <v:shape id="_x0000_i1026" type="#_x0000_t75" style="width:14.25pt;height:15pt" o:ole="">
            <v:imagedata r:id="rId9" o:title=""/>
          </v:shape>
          <o:OLEObject Type="Embed" ProgID="Equation.DSMT4" ShapeID="_x0000_i1026" DrawAspect="Content" ObjectID="_1617800623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position w:val="-4"/>
        </w:rPr>
        <w:object w:dxaOrig="720" w:dyaOrig="300">
          <v:shape id="_x0000_i1027" type="#_x0000_t75" style="width:36pt;height:15pt" o:ole="">
            <v:imagedata r:id="rId11" o:title=""/>
          </v:shape>
          <o:OLEObject Type="Embed" ProgID="Equation.DSMT4" ShapeID="_x0000_i1027" DrawAspect="Content" ObjectID="_1617800624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个结点。如下图所示：该完全二叉树的底层没有填满。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24" w:dyaOrig="4194">
          <v:shape id="_x0000_i1028" type="#_x0000_t75" style="width:285.75pt;height:209.25pt" o:ole="">
            <v:imagedata r:id="rId13" o:title=""/>
          </v:shape>
          <o:OLEObject Type="Embed" ProgID="Visio.Drawing.11" ShapeID="_x0000_i1028" DrawAspect="Content" ObjectID="_1617800625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堆序性质：对于一个最小元堆（</w:t>
      </w:r>
      <w:r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），如果希望能快速找到最小元，那么最小元应该在根结点，如果二叉堆的任意子树也是堆，那么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任意结点都应该小于它的所有后裔</w:t>
      </w:r>
      <w:r>
        <w:rPr>
          <w:rFonts w:ascii="Times New Roman" w:hAnsi="Times New Roman" w:cs="Times New Roman" w:hint="eastAsia"/>
          <w:sz w:val="28"/>
          <w:szCs w:val="28"/>
        </w:rPr>
        <w:t>。类似的，我们也可以声明一个最大元堆（</w:t>
      </w:r>
      <w:r>
        <w:rPr>
          <w:rFonts w:ascii="Times New Roman" w:hAnsi="Times New Roman" w:cs="Times New Roman" w:hint="eastAsia"/>
          <w:sz w:val="28"/>
          <w:szCs w:val="28"/>
        </w:rPr>
        <w:t>max</w:t>
      </w:r>
      <w:r>
        <w:rPr>
          <w:rFonts w:ascii="Times New Roman" w:hAnsi="Times New Roman" w:cs="Times New Roman" w:hint="eastAsia"/>
          <w:sz w:val="28"/>
          <w:szCs w:val="28"/>
        </w:rPr>
        <w:t>），快速查找最大元。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15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http://www.ijiandao.com/2b/baijia/168869.html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9E1"/>
    <w:multiLevelType w:val="hybridMultilevel"/>
    <w:tmpl w:val="0A523488"/>
    <w:lvl w:ilvl="0" w:tplc="2694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5:docId w15:val="{2E03224D-1EF3-4266-B777-665834A7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://www.ijiandao.com/2b/baijia/168869.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32</cp:revision>
  <dcterms:created xsi:type="dcterms:W3CDTF">2015-02-03T01:58:00Z</dcterms:created>
  <dcterms:modified xsi:type="dcterms:W3CDTF">2019-04-26T08:17:00Z</dcterms:modified>
</cp:coreProperties>
</file>