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A12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标准模板库是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标准库的核心。</w:t>
      </w:r>
    </w:p>
    <w:p w:rsidR="00D21BD9" w:rsidRDefault="007B0E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的基本观念是将数据和操作分离。</w:t>
      </w:r>
      <w:r w:rsidR="00F15863">
        <w:rPr>
          <w:rFonts w:ascii="Times New Roman" w:hAnsi="Times New Roman" w:cs="Times New Roman" w:hint="eastAsia"/>
          <w:sz w:val="28"/>
          <w:szCs w:val="28"/>
        </w:rPr>
        <w:t>数据有容器类加以管理，操作则由可定制的算法来实现。</w:t>
      </w:r>
      <w:r w:rsidR="007B663A">
        <w:rPr>
          <w:rFonts w:ascii="Times New Roman" w:hAnsi="Times New Roman" w:cs="Times New Roman" w:hint="eastAsia"/>
          <w:sz w:val="28"/>
          <w:szCs w:val="28"/>
        </w:rPr>
        <w:t>迭代器在两种之间充当黏合剂，是任何算法都可以和任何容器交互运作。</w:t>
      </w:r>
    </w:p>
    <w:p w:rsidR="007B0E8E" w:rsidRDefault="007B0E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6176" w:rsidRDefault="008661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标准组件的三个核心：容器（</w:t>
      </w:r>
      <w:r>
        <w:rPr>
          <w:rFonts w:ascii="Times New Roman" w:hAnsi="Times New Roman" w:cs="Times New Roman" w:hint="eastAsia"/>
          <w:sz w:val="28"/>
          <w:szCs w:val="28"/>
        </w:rPr>
        <w:t>Container</w:t>
      </w:r>
      <w:r>
        <w:rPr>
          <w:rFonts w:ascii="Times New Roman" w:hAnsi="Times New Roman" w:cs="Times New Roman" w:hint="eastAsia"/>
          <w:sz w:val="28"/>
          <w:szCs w:val="28"/>
        </w:rPr>
        <w:t>），迭代器（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），算法（</w:t>
      </w:r>
      <w:r>
        <w:rPr>
          <w:rFonts w:ascii="Times New Roman" w:hAnsi="Times New Roman" w:cs="Times New Roman" w:hint="eastAsia"/>
          <w:sz w:val="28"/>
          <w:szCs w:val="28"/>
        </w:rPr>
        <w:t>Algorithm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866176" w:rsidRDefault="008661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D4AD9" w:rsidRDefault="00DD4A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容器（</w:t>
      </w:r>
      <w:r>
        <w:rPr>
          <w:rFonts w:ascii="Times New Roman" w:hAnsi="Times New Roman" w:cs="Times New Roman" w:hint="eastAsia"/>
          <w:sz w:val="28"/>
          <w:szCs w:val="28"/>
        </w:rPr>
        <w:t>Container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D222F9">
        <w:rPr>
          <w:rFonts w:ascii="Times New Roman" w:hAnsi="Times New Roman" w:cs="Times New Roman" w:hint="eastAsia"/>
          <w:sz w:val="28"/>
          <w:szCs w:val="28"/>
        </w:rPr>
        <w:t>：</w:t>
      </w:r>
    </w:p>
    <w:p w:rsidR="00DD4AD9" w:rsidRPr="00D222F9" w:rsidRDefault="00D0723A" w:rsidP="00D222F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D222F9">
        <w:rPr>
          <w:rFonts w:ascii="Times New Roman" w:hAnsi="Times New Roman" w:cs="Times New Roman" w:hint="eastAsia"/>
          <w:color w:val="FF0000"/>
          <w:sz w:val="28"/>
          <w:szCs w:val="28"/>
        </w:rPr>
        <w:t>序列式容器</w:t>
      </w:r>
      <w:r w:rsidRPr="00D222F9">
        <w:rPr>
          <w:rFonts w:ascii="Times New Roman" w:hAnsi="Times New Roman" w:cs="Times New Roman" w:hint="eastAsia"/>
          <w:sz w:val="28"/>
          <w:szCs w:val="28"/>
        </w:rPr>
        <w:t>：</w:t>
      </w:r>
      <w:r w:rsidRPr="00D222F9">
        <w:rPr>
          <w:rFonts w:ascii="Times New Roman" w:hAnsi="Times New Roman" w:cs="Times New Roman" w:hint="eastAsia"/>
          <w:color w:val="FF0000"/>
          <w:sz w:val="28"/>
          <w:szCs w:val="28"/>
        </w:rPr>
        <w:t>有序结合</w:t>
      </w:r>
      <w:r w:rsidRPr="00D222F9">
        <w:rPr>
          <w:rFonts w:ascii="Times New Roman" w:hAnsi="Times New Roman" w:cs="Times New Roman" w:hint="eastAsia"/>
          <w:sz w:val="28"/>
          <w:szCs w:val="28"/>
        </w:rPr>
        <w:t>，每个元素均有确凿的位置</w:t>
      </w:r>
      <w:r w:rsidRPr="00D222F9">
        <w:rPr>
          <w:rFonts w:ascii="Times New Roman" w:hAnsi="Times New Roman" w:cs="Times New Roman" w:hint="eastAsia"/>
          <w:sz w:val="28"/>
          <w:szCs w:val="28"/>
        </w:rPr>
        <w:t>--</w:t>
      </w:r>
      <w:r w:rsidRPr="00D222F9">
        <w:rPr>
          <w:rFonts w:ascii="Times New Roman" w:hAnsi="Times New Roman" w:cs="Times New Roman" w:hint="eastAsia"/>
          <w:sz w:val="28"/>
          <w:szCs w:val="28"/>
        </w:rPr>
        <w:t>取决于插入时机和地点。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STL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中有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5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个序列式容器：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array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、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vector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、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deque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、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list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和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forward_list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。</w:t>
      </w:r>
      <w:r w:rsidR="00503DB8">
        <w:rPr>
          <w:rFonts w:ascii="Times New Roman" w:hAnsi="Times New Roman" w:cs="Times New Roman" w:hint="eastAsia"/>
          <w:sz w:val="28"/>
          <w:szCs w:val="28"/>
        </w:rPr>
        <w:t>通常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被实现为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array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linked lis</w:t>
      </w:r>
      <w:r w:rsidR="00503DB8">
        <w:rPr>
          <w:rFonts w:ascii="Times New Roman" w:hAnsi="Times New Roman" w:cs="Times New Roman" w:hint="eastAsia"/>
          <w:sz w:val="28"/>
          <w:szCs w:val="28"/>
        </w:rPr>
        <w:t>t</w:t>
      </w:r>
      <w:r w:rsidR="00503DB8">
        <w:rPr>
          <w:rFonts w:ascii="Times New Roman" w:hAnsi="Times New Roman" w:cs="Times New Roman" w:hint="eastAsia"/>
          <w:sz w:val="28"/>
          <w:szCs w:val="28"/>
        </w:rPr>
        <w:t>。</w:t>
      </w:r>
    </w:p>
    <w:p w:rsidR="00D0723A" w:rsidRDefault="00D222F9" w:rsidP="00D222F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关联式容器：</w:t>
      </w:r>
      <w:r w:rsidRPr="00D222F9">
        <w:rPr>
          <w:rFonts w:ascii="Times New Roman" w:hAnsi="Times New Roman" w:cs="Times New Roman" w:hint="eastAsia"/>
          <w:color w:val="FF0000"/>
          <w:sz w:val="28"/>
          <w:szCs w:val="28"/>
        </w:rPr>
        <w:t>已排序的结合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 w:rsidR="00391D21">
        <w:rPr>
          <w:rFonts w:ascii="Times New Roman" w:hAnsi="Times New Roman" w:cs="Times New Roman" w:hint="eastAsia"/>
          <w:sz w:val="28"/>
          <w:szCs w:val="28"/>
        </w:rPr>
        <w:t>提供了</w:t>
      </w:r>
      <w:r w:rsidR="00391D21">
        <w:rPr>
          <w:rFonts w:ascii="Times New Roman" w:hAnsi="Times New Roman" w:cs="Times New Roman" w:hint="eastAsia"/>
          <w:sz w:val="28"/>
          <w:szCs w:val="28"/>
        </w:rPr>
        <w:t>4</w:t>
      </w:r>
      <w:r w:rsidR="00391D21">
        <w:rPr>
          <w:rFonts w:ascii="Times New Roman" w:hAnsi="Times New Roman" w:cs="Times New Roman" w:hint="eastAsia"/>
          <w:sz w:val="28"/>
          <w:szCs w:val="28"/>
        </w:rPr>
        <w:t>个关联式容器：</w:t>
      </w:r>
      <w:r w:rsidR="00391D21">
        <w:rPr>
          <w:rFonts w:ascii="Times New Roman" w:hAnsi="Times New Roman" w:cs="Times New Roman" w:hint="eastAsia"/>
          <w:sz w:val="28"/>
          <w:szCs w:val="28"/>
        </w:rPr>
        <w:t>set</w:t>
      </w:r>
      <w:r w:rsidR="00391D21">
        <w:rPr>
          <w:rFonts w:ascii="Times New Roman" w:hAnsi="Times New Roman" w:cs="Times New Roman" w:hint="eastAsia"/>
          <w:sz w:val="28"/>
          <w:szCs w:val="28"/>
        </w:rPr>
        <w:t>、</w:t>
      </w:r>
      <w:r w:rsidR="00391D21">
        <w:rPr>
          <w:rFonts w:ascii="Times New Roman" w:hAnsi="Times New Roman" w:cs="Times New Roman" w:hint="eastAsia"/>
          <w:sz w:val="28"/>
          <w:szCs w:val="28"/>
        </w:rPr>
        <w:t>multiset</w:t>
      </w:r>
      <w:r w:rsidR="00391D21">
        <w:rPr>
          <w:rFonts w:ascii="Times New Roman" w:hAnsi="Times New Roman" w:cs="Times New Roman" w:hint="eastAsia"/>
          <w:sz w:val="28"/>
          <w:szCs w:val="28"/>
        </w:rPr>
        <w:t>、</w:t>
      </w:r>
      <w:r w:rsidR="00391D21">
        <w:rPr>
          <w:rFonts w:ascii="Times New Roman" w:hAnsi="Times New Roman" w:cs="Times New Roman" w:hint="eastAsia"/>
          <w:sz w:val="28"/>
          <w:szCs w:val="28"/>
        </w:rPr>
        <w:t>map</w:t>
      </w:r>
      <w:r w:rsidR="00391D21">
        <w:rPr>
          <w:rFonts w:ascii="Times New Roman" w:hAnsi="Times New Roman" w:cs="Times New Roman" w:hint="eastAsia"/>
          <w:sz w:val="28"/>
          <w:szCs w:val="28"/>
        </w:rPr>
        <w:t>和</w:t>
      </w:r>
      <w:r w:rsidR="00391D21">
        <w:rPr>
          <w:rFonts w:ascii="Times New Roman" w:hAnsi="Times New Roman" w:cs="Times New Roman" w:hint="eastAsia"/>
          <w:sz w:val="28"/>
          <w:szCs w:val="28"/>
        </w:rPr>
        <w:t>multimap</w:t>
      </w:r>
      <w:r w:rsidR="00391D21">
        <w:rPr>
          <w:rFonts w:ascii="Times New Roman" w:hAnsi="Times New Roman" w:cs="Times New Roman" w:hint="eastAsia"/>
          <w:sz w:val="28"/>
          <w:szCs w:val="28"/>
        </w:rPr>
        <w:t>。</w:t>
      </w:r>
      <w:r w:rsidR="00BC5A0C">
        <w:rPr>
          <w:rFonts w:ascii="Times New Roman" w:hAnsi="Times New Roman" w:cs="Times New Roman" w:hint="eastAsia"/>
          <w:sz w:val="28"/>
          <w:szCs w:val="28"/>
        </w:rPr>
        <w:t>通常被</w:t>
      </w:r>
      <w:r w:rsidR="00BC5A0C" w:rsidRPr="00BC5A0C">
        <w:rPr>
          <w:rFonts w:ascii="Times New Roman" w:hAnsi="Times New Roman" w:cs="Times New Roman" w:hint="eastAsia"/>
          <w:color w:val="FF0000"/>
          <w:sz w:val="28"/>
          <w:szCs w:val="28"/>
        </w:rPr>
        <w:t>实现为</w:t>
      </w:r>
      <w:r w:rsidR="00BC5A0C" w:rsidRPr="00BC5A0C">
        <w:rPr>
          <w:rFonts w:ascii="Times New Roman" w:hAnsi="Times New Roman" w:cs="Times New Roman" w:hint="eastAsia"/>
          <w:color w:val="FF0000"/>
          <w:sz w:val="28"/>
          <w:szCs w:val="28"/>
        </w:rPr>
        <w:t>binary tree</w:t>
      </w:r>
      <w:r w:rsidR="00BC5A0C">
        <w:rPr>
          <w:rFonts w:ascii="Times New Roman" w:hAnsi="Times New Roman" w:cs="Times New Roman" w:hint="eastAsia"/>
          <w:sz w:val="28"/>
          <w:szCs w:val="28"/>
        </w:rPr>
        <w:t>。</w:t>
      </w:r>
    </w:p>
    <w:p w:rsidR="00012C07" w:rsidRPr="00D222F9" w:rsidRDefault="00012C07" w:rsidP="00D222F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无序容器：</w:t>
      </w:r>
      <w:r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无序集合</w:t>
      </w:r>
      <w:r>
        <w:rPr>
          <w:rFonts w:ascii="Times New Roman" w:hAnsi="Times New Roman" w:cs="Times New Roman" w:hint="eastAsia"/>
          <w:sz w:val="28"/>
          <w:szCs w:val="28"/>
        </w:rPr>
        <w:t>，唯一重要的是</w:t>
      </w:r>
      <w:r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某个特定元素是否位于此集合内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B1847">
        <w:rPr>
          <w:rFonts w:ascii="Times New Roman" w:hAnsi="Times New Roman" w:cs="Times New Roman" w:hint="eastAsia"/>
          <w:sz w:val="28"/>
          <w:szCs w:val="28"/>
        </w:rPr>
        <w:t>STL</w:t>
      </w:r>
      <w:r w:rsidR="004B1847">
        <w:rPr>
          <w:rFonts w:ascii="Times New Roman" w:hAnsi="Times New Roman" w:cs="Times New Roman" w:hint="eastAsia"/>
          <w:sz w:val="28"/>
          <w:szCs w:val="28"/>
        </w:rPr>
        <w:t>提供</w:t>
      </w:r>
      <w:r w:rsidR="004B1847">
        <w:rPr>
          <w:rFonts w:ascii="Times New Roman" w:hAnsi="Times New Roman" w:cs="Times New Roman" w:hint="eastAsia"/>
          <w:sz w:val="28"/>
          <w:szCs w:val="28"/>
        </w:rPr>
        <w:t>4</w:t>
      </w:r>
      <w:r w:rsidR="004B1847">
        <w:rPr>
          <w:rFonts w:ascii="Times New Roman" w:hAnsi="Times New Roman" w:cs="Times New Roman" w:hint="eastAsia"/>
          <w:sz w:val="28"/>
          <w:szCs w:val="28"/>
        </w:rPr>
        <w:t>个预定义的无序容器：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unordered_set</w:t>
      </w:r>
      <w:r w:rsidR="004B1847">
        <w:rPr>
          <w:rFonts w:ascii="Times New Roman" w:hAnsi="Times New Roman" w:cs="Times New Roman" w:hint="eastAsia"/>
          <w:sz w:val="28"/>
          <w:szCs w:val="28"/>
        </w:rPr>
        <w:t>、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unordered_multiset</w:t>
      </w:r>
      <w:r w:rsidR="004B1847">
        <w:rPr>
          <w:rFonts w:ascii="Times New Roman" w:hAnsi="Times New Roman" w:cs="Times New Roman" w:hint="eastAsia"/>
          <w:sz w:val="28"/>
          <w:szCs w:val="28"/>
        </w:rPr>
        <w:t>、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unordered_map</w:t>
      </w:r>
      <w:r w:rsidR="004B1847">
        <w:rPr>
          <w:rFonts w:ascii="Times New Roman" w:hAnsi="Times New Roman" w:cs="Times New Roman" w:hint="eastAsia"/>
          <w:sz w:val="28"/>
          <w:szCs w:val="28"/>
        </w:rPr>
        <w:t>和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unordered_multimap</w:t>
      </w:r>
      <w:r w:rsidR="004B1847">
        <w:rPr>
          <w:rFonts w:ascii="Times New Roman" w:hAnsi="Times New Roman" w:cs="Times New Roman" w:hint="eastAsia"/>
          <w:sz w:val="28"/>
          <w:szCs w:val="28"/>
        </w:rPr>
        <w:t>。</w:t>
      </w:r>
      <w:r w:rsidR="000A630E">
        <w:rPr>
          <w:rFonts w:ascii="Times New Roman" w:hAnsi="Times New Roman" w:cs="Times New Roman" w:hint="eastAsia"/>
          <w:sz w:val="28"/>
          <w:szCs w:val="28"/>
        </w:rPr>
        <w:t>通常</w:t>
      </w:r>
      <w:r w:rsidR="000A630E" w:rsidRPr="0034434C">
        <w:rPr>
          <w:rFonts w:ascii="Times New Roman" w:hAnsi="Times New Roman" w:cs="Times New Roman" w:hint="eastAsia"/>
          <w:color w:val="FF0000"/>
          <w:sz w:val="28"/>
          <w:szCs w:val="28"/>
        </w:rPr>
        <w:t>被实现为</w:t>
      </w:r>
      <w:r w:rsidR="000A630E" w:rsidRPr="0034434C">
        <w:rPr>
          <w:rFonts w:ascii="Times New Roman" w:hAnsi="Times New Roman" w:cs="Times New Roman" w:hint="eastAsia"/>
          <w:color w:val="FF0000"/>
          <w:sz w:val="28"/>
          <w:szCs w:val="28"/>
        </w:rPr>
        <w:t>hash table</w:t>
      </w:r>
      <w:r w:rsidR="000A630E">
        <w:rPr>
          <w:rFonts w:ascii="Times New Roman" w:hAnsi="Times New Roman" w:cs="Times New Roman" w:hint="eastAsia"/>
          <w:sz w:val="28"/>
          <w:szCs w:val="28"/>
        </w:rPr>
        <w:t>。</w:t>
      </w:r>
    </w:p>
    <w:p w:rsidR="004E41ED" w:rsidRDefault="004E41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A23DF" w:rsidRDefault="00263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：将其元素置于一个</w:t>
      </w:r>
      <w:r>
        <w:rPr>
          <w:rFonts w:ascii="Times New Roman" w:hAnsi="Times New Roman" w:cs="Times New Roman" w:hint="eastAsia"/>
          <w:sz w:val="28"/>
          <w:szCs w:val="28"/>
        </w:rPr>
        <w:t>dynamic array</w:t>
      </w:r>
      <w:r>
        <w:rPr>
          <w:rFonts w:ascii="Times New Roman" w:hAnsi="Times New Roman" w:cs="Times New Roman" w:hint="eastAsia"/>
          <w:sz w:val="28"/>
          <w:szCs w:val="28"/>
        </w:rPr>
        <w:t>中管理，允许随机访问。</w:t>
      </w:r>
    </w:p>
    <w:p w:rsidR="004E41ED" w:rsidRDefault="00F472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参考自己之前写的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容器，貌似如果插入一个自定义类型可能有问题。</w:t>
      </w:r>
    </w:p>
    <w:p w:rsidR="00F472EA" w:rsidRPr="00496DB2" w:rsidRDefault="00F472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472E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906" w:rsidRDefault="00CA6906" w:rsidP="00496DB2">
      <w:r>
        <w:separator/>
      </w:r>
    </w:p>
  </w:endnote>
  <w:endnote w:type="continuationSeparator" w:id="1">
    <w:p w:rsidR="00CA6906" w:rsidRDefault="00CA690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906" w:rsidRDefault="00CA6906" w:rsidP="00496DB2">
      <w:r>
        <w:separator/>
      </w:r>
    </w:p>
  </w:footnote>
  <w:footnote w:type="continuationSeparator" w:id="1">
    <w:p w:rsidR="00CA6906" w:rsidRDefault="00CA6906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67D"/>
    <w:multiLevelType w:val="hybridMultilevel"/>
    <w:tmpl w:val="55B0A968"/>
    <w:lvl w:ilvl="0" w:tplc="84263B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2C07"/>
    <w:rsid w:val="000931D2"/>
    <w:rsid w:val="000A630E"/>
    <w:rsid w:val="001A5F6F"/>
    <w:rsid w:val="001D601E"/>
    <w:rsid w:val="0026396E"/>
    <w:rsid w:val="0034434C"/>
    <w:rsid w:val="00361664"/>
    <w:rsid w:val="00391D21"/>
    <w:rsid w:val="00496DB2"/>
    <w:rsid w:val="004B1847"/>
    <w:rsid w:val="004E41ED"/>
    <w:rsid w:val="00503DB8"/>
    <w:rsid w:val="007B0E8E"/>
    <w:rsid w:val="007B663A"/>
    <w:rsid w:val="00866176"/>
    <w:rsid w:val="008B1EF3"/>
    <w:rsid w:val="009B22F0"/>
    <w:rsid w:val="00A96544"/>
    <w:rsid w:val="00B923C5"/>
    <w:rsid w:val="00BA0797"/>
    <w:rsid w:val="00BA6950"/>
    <w:rsid w:val="00BC5A0C"/>
    <w:rsid w:val="00BE4D2F"/>
    <w:rsid w:val="00CA23DF"/>
    <w:rsid w:val="00CA6906"/>
    <w:rsid w:val="00CC4134"/>
    <w:rsid w:val="00D0723A"/>
    <w:rsid w:val="00D21BD9"/>
    <w:rsid w:val="00D222F9"/>
    <w:rsid w:val="00DA5C67"/>
    <w:rsid w:val="00DD4AD9"/>
    <w:rsid w:val="00E87D6A"/>
    <w:rsid w:val="00F15863"/>
    <w:rsid w:val="00F472EA"/>
    <w:rsid w:val="00F90E55"/>
    <w:rsid w:val="00FA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D222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38</cp:revision>
  <dcterms:created xsi:type="dcterms:W3CDTF">2015-02-03T01:58:00Z</dcterms:created>
  <dcterms:modified xsi:type="dcterms:W3CDTF">2017-07-02T03:00:00Z</dcterms:modified>
</cp:coreProperties>
</file>