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机器学习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Machine Learning)</w:t>
      </w:r>
      <w:r>
        <w:rPr>
          <w:rFonts w:ascii="Times New Roman" w:hAnsi="Times New Roman" w:cs="Times New Roman" w:hint="eastAsia"/>
          <w:sz w:val="28"/>
          <w:szCs w:val="28"/>
        </w:rPr>
        <w:t>是人工智能（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rtificial Intelligence</w:t>
      </w:r>
      <w:r>
        <w:rPr>
          <w:rFonts w:ascii="Times New Roman" w:hAnsi="Times New Roman" w:cs="Times New Roman" w:hint="eastAsia"/>
          <w:sz w:val="28"/>
          <w:szCs w:val="28"/>
        </w:rPr>
        <w:t>）研究与应用的一个分支。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监督学习（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）：侧重对事物未知表现的预测，一般包括分类问题（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lassification</w:t>
      </w:r>
      <w:r>
        <w:rPr>
          <w:rFonts w:ascii="Times New Roman" w:hAnsi="Times New Roman" w:cs="Times New Roman" w:hint="eastAsia"/>
          <w:sz w:val="28"/>
          <w:szCs w:val="28"/>
        </w:rPr>
        <w:t>）和回归问题（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egression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分类问题：类别是离散的，也是预先知道数量的。例如根据人的体重，身高，三维来预测其性别。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回归问题：预测的目标是连续变量，例如根据房屋面积，地理位置等预测其价格。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无监督学习（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nsupervised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）：侧重对事物本身特性的分析，常用的技术有降维（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imensionality Reduction</w:t>
      </w:r>
      <w:r>
        <w:rPr>
          <w:rFonts w:ascii="Times New Roman" w:hAnsi="Times New Roman" w:cs="Times New Roman" w:hint="eastAsia"/>
          <w:sz w:val="28"/>
          <w:szCs w:val="28"/>
        </w:rPr>
        <w:t>）和聚类（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lustering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数据降维：对事物的特性进行压缩和筛选，之前做的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 w:hint="eastAsia"/>
          <w:sz w:val="28"/>
          <w:szCs w:val="28"/>
        </w:rPr>
        <w:t>主成分分析就是一种数据降维方法。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聚类：根据数据的相似性，将相似的数据划分为一个簇。不同于分类问题，大多数</w:t>
      </w:r>
      <w:r>
        <w:rPr>
          <w:rFonts w:ascii="Times New Roman" w:hAnsi="Times New Roman" w:cs="Times New Roman" w:hint="eastAsia"/>
          <w:sz w:val="28"/>
          <w:szCs w:val="28"/>
        </w:rPr>
        <w:t>情况下我们并不预先知道簇的数量和具体含义。例如，大型点数对用户的信息和购买习惯进行聚类分析，从而针对特定人群投放特定广告。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特征：反映数据内在规律的信息。</w: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特征向量</w:t>
      </w:r>
      <w:r>
        <w:rPr>
          <w:rFonts w:ascii="Times New Roman" w:hAnsi="Times New Roman" w:cs="Times New Roman" w:hint="eastAsia"/>
          <w:sz w:val="28"/>
          <w:szCs w:val="28"/>
        </w:rPr>
        <w:t>：描述一个数据样本的规律信息。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统计学知识：均值，中值，方差</w: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居中趋势测量：均值、中值、众数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众数：在统计分布上具有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明显集中趋势点的数值</w:t>
      </w:r>
      <w:r>
        <w:rPr>
          <w:rFonts w:ascii="Times New Roman" w:hAnsi="Times New Roman" w:cs="Times New Roman" w:hint="eastAsia"/>
          <w:sz w:val="28"/>
          <w:szCs w:val="28"/>
        </w:rPr>
        <w:t>，代表数据的一般水平（众数可以不存在或多于一个）。修正定义：是一组数据中出现次数最多的数值，叫众数，有时众数在一组数中有好几个。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数据的离散性：四分位距法、异常值、标准偏差、贝塞尔修正。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不能将测试数据用于训练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监督学习大体上可以分为：分类学习和回归预测。</w:t>
      </w:r>
    </w:p>
    <w:p w:rsidR="00EF2C96" w:rsidRDefault="00EF2C96">
      <w:pPr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监督学习的基本架构和流程：</w:t>
      </w:r>
    </w:p>
    <w:p w:rsidR="00EF2C96" w:rsidRDefault="00EF2C96">
      <w:pPr>
        <w:rPr>
          <w:rFonts w:asciiTheme="minorEastAsia" w:hAnsiTheme="minorEastAsia" w:cs="Times New Roman"/>
          <w:sz w:val="28"/>
          <w:szCs w:val="28"/>
        </w:rPr>
      </w:pPr>
      <w:r w:rsidRPr="00EF2C96">
        <w:rPr>
          <w:rFonts w:ascii="Times New Roman" w:hAnsi="Times New Roman" w:cs="Times New Roman"/>
        </w:rPr>
        <w:object w:dxaOrig="10365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94.4pt" o:ole="">
            <v:imagedata r:id="rId7" o:title=""/>
          </v:shape>
          <o:OLEObject Type="Embed" ProgID="Visio.Drawing.15" ShapeID="_x0000_i1025" DrawAspect="Content" ObjectID="_1618395801" r:id="rId8"/>
        </w:object>
      </w:r>
    </w:p>
    <w:p w:rsidR="00EF2C96" w:rsidRDefault="000F6040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线性分类</w:t>
      </w:r>
    </w:p>
    <w:p w:rsidR="00EF2C96" w:rsidRDefault="00EF2C96">
      <w:pPr>
        <w:rPr>
          <w:rFonts w:asciiTheme="minorEastAsia" w:hAnsiTheme="minorEastAsia" w:cs="Times New Roman"/>
          <w:sz w:val="28"/>
          <w:szCs w:val="28"/>
        </w:rPr>
      </w:pP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良性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恶性肿瘤分类</w:t>
      </w: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machine_learning/classfication_test1.py</w:t>
      </w:r>
    </w:p>
    <w:p w:rsidR="00EF2C96" w:rsidRDefault="000F6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pandas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sklearn.model_selection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train_test_split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sklearn.preprocessing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StandardScaler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LogisticRegression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SGDClassifier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sklearn.metrics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classification_report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创建特征列表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column_names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'Sample code number'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'Clump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Thickness'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Shape'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'Marginal Adhesion'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'Single Epithelial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'Bare Nuclei'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'Bland Chromatin'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'Normal Nucleoli'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'Mitoses'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'Class'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读取数据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pd.read_csv(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'https://archive.ics.uci.edu/ml/'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                'machine-learning-databases/breast-cancer-wisconsin/breast-cancer-wisconsin.data'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=column_names)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将缺省值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?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替换为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的标准缺失值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data.replace(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to_replace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'?'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value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=np.nan)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data = data.dropna(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how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'any'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csv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文件，不加行索引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data.to_csv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('total.csv', index=False)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print(data.shape)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数据分割，多少训练，多少预测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data[column_names[1:10]]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 = \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   train_test_split(data[column_names[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test_size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0.25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random_state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Excel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列号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+1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'Class'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列的值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print(y_train)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标准化数据，每个维度的特征数据方差为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，均值为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会将每个维度的数据标准为正负值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ss = StandardScaler()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将数据类型转换为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X_train =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X_test.astype(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X_train = ss.fit_transform(X_train)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ss.transform(X_test)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LR = LogisticRegression()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SGDC = SGDClassifier()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LogisticRegression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 = LR.predict(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SGDClassifier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sgdc_y_predict = SGDC.predict(X_test)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结果分析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LR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SGDC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</w:p>
    <w:p w:rsidR="00EF2C96" w:rsidRDefault="00EF2C96">
      <w:pPr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分类的三个评价指标：</w:t>
      </w:r>
    </w:p>
    <w:p w:rsidR="00EF2C96" w:rsidRDefault="000F60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准确性（</w:t>
      </w:r>
      <w:r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6080" w:dyaOrig="760">
          <v:shape id="_x0000_i1026" type="#_x0000_t75" style="width:303.6pt;height:38.4pt" o:ole="">
            <v:imagedata r:id="rId9" o:title=""/>
          </v:shape>
          <o:OLEObject Type="Embed" ProgID="Equation.DSMT4" ShapeID="_x0000_i1026" DrawAspect="Content" ObjectID="_1618395802" r:id="rId10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对应到本例中，类别有两种：恶性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良性，记恶性为阳（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ositive</w:t>
      </w:r>
      <w:r>
        <w:rPr>
          <w:rFonts w:ascii="Times New Roman" w:hAnsi="Times New Roman" w:cs="Times New Roman" w:hint="eastAsia"/>
          <w:sz w:val="28"/>
          <w:szCs w:val="28"/>
        </w:rPr>
        <w:t>），良性为阴（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egative</w:t>
      </w:r>
      <w:r>
        <w:rPr>
          <w:rFonts w:ascii="Times New Roman" w:hAnsi="Times New Roman" w:cs="Times New Roman" w:hint="eastAsia"/>
          <w:sz w:val="28"/>
          <w:szCs w:val="28"/>
        </w:rPr>
        <w:t>），则预测正确恶性为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Positive</w:t>
      </w:r>
      <w:r>
        <w:rPr>
          <w:rFonts w:ascii="Times New Roman" w:hAnsi="Times New Roman" w:cs="Times New Roman" w:hint="eastAsia"/>
          <w:sz w:val="28"/>
          <w:szCs w:val="28"/>
        </w:rPr>
        <w:t>，预测错误恶性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Positive</w:t>
      </w:r>
      <w:r>
        <w:rPr>
          <w:rFonts w:ascii="Times New Roman" w:hAnsi="Times New Roman" w:cs="Times New Roman" w:hint="eastAsia"/>
          <w:sz w:val="28"/>
          <w:szCs w:val="28"/>
        </w:rPr>
        <w:t>，预测正确良性为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Negative</w:t>
      </w:r>
      <w:r>
        <w:rPr>
          <w:rFonts w:ascii="Times New Roman" w:hAnsi="Times New Roman" w:cs="Times New Roman" w:hint="eastAsia"/>
          <w:sz w:val="28"/>
          <w:szCs w:val="28"/>
        </w:rPr>
        <w:t>，预测错误良性为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Negative</w:t>
      </w:r>
      <w:r>
        <w:rPr>
          <w:rFonts w:ascii="Times New Roman" w:hAnsi="Times New Roman" w:cs="Times New Roman" w:hint="eastAsia"/>
          <w:sz w:val="28"/>
          <w:szCs w:val="28"/>
        </w:rPr>
        <w:t>。准确性为：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7920" w:dyaOrig="740">
          <v:shape id="_x0000_i1027" type="#_x0000_t75" style="width:396pt;height:36.6pt" o:ole="">
            <v:imagedata r:id="rId11" o:title=""/>
          </v:shape>
          <o:OLEObject Type="Embed" ProgID="Equation.DSMT4" ShapeID="_x0000_i1027" DrawAspect="Content" ObjectID="_1618395803" r:id="rId12"/>
        </w:object>
      </w:r>
    </w:p>
    <w:p w:rsidR="00EF2C96" w:rsidRDefault="000F6040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精确率（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recision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26"/>
        </w:rPr>
        <w:object w:dxaOrig="5100" w:dyaOrig="660">
          <v:shape id="_x0000_i1028" type="#_x0000_t75" style="width:255pt;height:33pt" o:ole="">
            <v:imagedata r:id="rId13" o:title=""/>
          </v:shape>
          <o:OLEObject Type="Embed" ProgID="Equation.DSMT4" ShapeID="_x0000_i1028" DrawAspect="Content" ObjectID="_1618395804" r:id="rId14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对于本例：两个类别的精确率分别为：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620" w:dyaOrig="740">
          <v:shape id="_x0000_i1029" type="#_x0000_t75" style="width:180.6pt;height:36.6pt" o:ole="">
            <v:imagedata r:id="rId15" o:title=""/>
          </v:shape>
          <o:OLEObject Type="Embed" ProgID="Equation.DSMT4" ShapeID="_x0000_i1029" DrawAspect="Content" ObjectID="_1618395805" r:id="rId16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780" w:dyaOrig="740">
          <v:shape id="_x0000_i1030" type="#_x0000_t75" style="width:189pt;height:36.6pt" o:ole="">
            <v:imagedata r:id="rId17" o:title=""/>
          </v:shape>
          <o:OLEObject Type="Embed" ProgID="Equation.DSMT4" ShapeID="_x0000_i1030" DrawAspect="Content" ObjectID="_1618395806" r:id="rId18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召回率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Recall)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26"/>
        </w:rPr>
        <w:object w:dxaOrig="5640" w:dyaOrig="660">
          <v:shape id="_x0000_i1031" type="#_x0000_t75" style="width:282pt;height:33pt" o:ole="">
            <v:imagedata r:id="rId19" o:title=""/>
          </v:shape>
          <o:OLEObject Type="Embed" ProgID="Equation.DSMT4" ShapeID="_x0000_i1031" DrawAspect="Content" ObjectID="_1618395807" r:id="rId20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其中：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个分类预测错误样本即为应该被预测为本分类，却被识别为另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个分类的样本。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本例中：两个类别的召回率分别为：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700" w:dyaOrig="740">
          <v:shape id="_x0000_i1032" type="#_x0000_t75" style="width:185.4pt;height:36.6pt" o:ole="">
            <v:imagedata r:id="rId21" o:title=""/>
          </v:shape>
          <o:OLEObject Type="Embed" ProgID="Equation.DSMT4" ShapeID="_x0000_i1032" DrawAspect="Content" ObjectID="_1618395808" r:id="rId22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700" w:dyaOrig="740">
          <v:shape id="_x0000_i1033" type="#_x0000_t75" style="width:185.4pt;height:36.6pt" o:ole="">
            <v:imagedata r:id="rId23" o:title=""/>
          </v:shape>
          <o:OLEObject Type="Embed" ProgID="Equation.DSMT4" ShapeID="_x0000_i1033" DrawAspect="Content" ObjectID="_1618395809" r:id="rId24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另外还有一个调和指标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 measure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54"/>
        </w:rPr>
        <w:object w:dxaOrig="3260" w:dyaOrig="920">
          <v:shape id="_x0000_i1034" type="#_x0000_t75" style="width:162.6pt;height:45.6pt" o:ole="">
            <v:imagedata r:id="rId25" o:title=""/>
          </v:shape>
          <o:OLEObject Type="Embed" ProgID="Equation.DSMT4" ShapeID="_x0000_i1034" DrawAspect="Content" ObjectID="_1618395810" r:id="rId26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β得分：</w:t>
      </w:r>
      <w:r w:rsidR="00EF2C96" w:rsidRPr="00EF2C96">
        <w:rPr>
          <w:position w:val="-28"/>
        </w:rPr>
        <w:object w:dxaOrig="4320" w:dyaOrig="660">
          <v:shape id="_x0000_i1035" type="#_x0000_t75" style="width:215.4pt;height:33pt" o:ole="">
            <v:imagedata r:id="rId27" o:title=""/>
          </v:shape>
          <o:OLEObject Type="Embed" ProgID="Equation.DSMT4" ShapeID="_x0000_i1035" DrawAspect="Content" ObjectID="_1618395811" r:id="rId28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β在β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的情况，β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代表更偏向精度，β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代表更偏向召回率。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对于多分类的情况，对于某一分类计算精确率和召回率时，将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其他分类统一看成另一分类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混淆矩阵：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F2C96">
        <w:tc>
          <w:tcPr>
            <w:tcW w:w="2840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识别为阳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识别为阴</w:t>
            </w:r>
          </w:p>
        </w:tc>
      </w:tr>
      <w:tr w:rsidR="00EF2C96">
        <w:tc>
          <w:tcPr>
            <w:tcW w:w="2840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阳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positive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Negative</w:t>
            </w:r>
          </w:p>
        </w:tc>
      </w:tr>
      <w:tr w:rsidR="00EF2C96">
        <w:tc>
          <w:tcPr>
            <w:tcW w:w="2840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阴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positive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Negative</w:t>
            </w:r>
          </w:p>
        </w:tc>
      </w:tr>
    </w:tbl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480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906" t="7635" r="20720" b="6376"/>
                    <a:stretch/>
                  </pic:blipFill>
                  <pic:spPr bwMode="auto"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曲线：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54" w:type="dxa"/>
        <w:tblLook w:val="04A0"/>
      </w:tblPr>
      <w:tblGrid>
        <w:gridCol w:w="2238"/>
        <w:gridCol w:w="2238"/>
        <w:gridCol w:w="2011"/>
        <w:gridCol w:w="2467"/>
      </w:tblGrid>
      <w:tr w:rsidR="00EF2C96">
        <w:trPr>
          <w:trHeight w:val="412"/>
        </w:trPr>
        <w:tc>
          <w:tcPr>
            <w:tcW w:w="2238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Positive</w:t>
            </w:r>
          </w:p>
        </w:tc>
        <w:tc>
          <w:tcPr>
            <w:tcW w:w="201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Negative</w:t>
            </w:r>
          </w:p>
        </w:tc>
        <w:tc>
          <w:tcPr>
            <w:tcW w:w="2467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2C96">
        <w:trPr>
          <w:trHeight w:val="841"/>
        </w:trPr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ositive</w:t>
            </w:r>
          </w:p>
        </w:tc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 xml:space="preserve">rue </w:t>
            </w:r>
            <w:r>
              <w:rPr>
                <w:rFonts w:ascii="Times New Roman" w:hAnsi="Times New Roman" w:cs="Times New Roman"/>
                <w:szCs w:val="21"/>
              </w:rPr>
              <w:t>Positive(TP)</w:t>
            </w:r>
          </w:p>
        </w:tc>
        <w:tc>
          <w:tcPr>
            <w:tcW w:w="201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alse Negative(FN)</w:t>
            </w:r>
          </w:p>
        </w:tc>
        <w:tc>
          <w:tcPr>
            <w:tcW w:w="2467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Positive(TP + FN)</w:t>
            </w:r>
          </w:p>
        </w:tc>
      </w:tr>
      <w:tr w:rsidR="00EF2C96">
        <w:trPr>
          <w:trHeight w:val="428"/>
        </w:trPr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egative</w:t>
            </w:r>
          </w:p>
        </w:tc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asle Positive(FP)</w:t>
            </w:r>
          </w:p>
        </w:tc>
        <w:tc>
          <w:tcPr>
            <w:tcW w:w="201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Negat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ve(TN)</w:t>
            </w:r>
          </w:p>
        </w:tc>
        <w:tc>
          <w:tcPr>
            <w:tcW w:w="2467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Negative(FP + TN)</w:t>
            </w:r>
          </w:p>
        </w:tc>
      </w:tr>
      <w:tr w:rsidR="00EF2C96">
        <w:trPr>
          <w:trHeight w:val="412"/>
        </w:trPr>
        <w:tc>
          <w:tcPr>
            <w:tcW w:w="2238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8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11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7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TP / (TP + FN)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ositive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False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 = FP / (FP + TN)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真负类率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Negative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NR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TN / (FP + TN)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egative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又称为敏感度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ensitivity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NR</w:t>
      </w:r>
      <w:r>
        <w:rPr>
          <w:rFonts w:ascii="Times New Roman" w:hAnsi="Times New Roman" w:cs="Times New Roman" w:hint="eastAsia"/>
          <w:sz w:val="28"/>
          <w:szCs w:val="28"/>
        </w:rPr>
        <w:t>又称为特异度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pecificity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FPR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-Specificity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曲线，横轴为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，竖轴为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曲线的绘制：对于一个分类器，对于二分类问题，可以预测出一个样本为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的概率，设置不同的阈值，就会得到不同的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FPR, TPR)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0F6040">
          <w:rPr>
            <w:rStyle w:val="a6"/>
            <w:rFonts w:ascii="Times New Roman" w:hAnsi="Times New Roman" w:cs="Times New Roman"/>
            <w:sz w:val="28"/>
            <w:szCs w:val="28"/>
          </w:rPr>
          <w:t>https://www.cnblogs.com/wuchuanying/p/6243987.html</w:t>
        </w:r>
      </w:hyperlink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理想的分类器，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</w:t>
      </w:r>
      <w:r w:rsidR="00207522"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1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UC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曲线下方的面积，理想的为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，随机情况（最坏的情形）为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，面积也可能小于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的值一直小于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，识别正确的真阳性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一直小于被误识别为阳性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，但如果进行分类翻转，则会好于</w:t>
      </w:r>
      <w:r>
        <w:rPr>
          <w:rFonts w:ascii="Times New Roman" w:hAnsi="Times New Roman" w:cs="Times New Roman"/>
          <w:sz w:val="28"/>
          <w:szCs w:val="28"/>
        </w:rPr>
        <w:t>AUC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的情形。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系数：</w:t>
      </w: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 w:hint="eastAsia"/>
          <w:sz w:val="28"/>
          <w:szCs w:val="28"/>
        </w:rPr>
        <w:t>：总离差平方和，</w:t>
      </w:r>
      <w:r w:rsidR="00EF2C96" w:rsidRPr="00EF2C96">
        <w:rPr>
          <w:position w:val="-28"/>
        </w:rPr>
        <w:object w:dxaOrig="1160" w:dyaOrig="620">
          <v:shape id="_x0000_i1036" type="#_x0000_t75" style="width:57.6pt;height:30.6pt" o:ole="">
            <v:imagedata r:id="rId31" o:title=""/>
          </v:shape>
          <o:OLEObject Type="Embed" ProgID="Equation.DSMT4" ShapeID="_x0000_i1036" DrawAspect="Content" ObjectID="_1618395812" r:id="rId32"/>
        </w:object>
      </w: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 w:hint="eastAsia"/>
          <w:sz w:val="28"/>
          <w:szCs w:val="28"/>
        </w:rPr>
        <w:t>：残差平方和（误差平方和），</w:t>
      </w:r>
      <w:r w:rsidR="00EF2C96" w:rsidRPr="00EF2C96">
        <w:rPr>
          <w:position w:val="-28"/>
        </w:rPr>
        <w:object w:dxaOrig="1219" w:dyaOrig="639">
          <v:shape id="_x0000_i1037" type="#_x0000_t75" style="width:60.6pt;height:32.4pt" o:ole="">
            <v:imagedata r:id="rId33" o:title=""/>
          </v:shape>
          <o:OLEObject Type="Embed" ProgID="Equation.DSMT4" ShapeID="_x0000_i1037" DrawAspect="Content" ObjectID="_1618395813" r:id="rId34"/>
        </w:object>
      </w:r>
    </w:p>
    <w:p w:rsidR="00EF2C96" w:rsidRDefault="00EF2C96">
      <w:pPr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54"/>
        </w:rPr>
        <w:object w:dxaOrig="2079" w:dyaOrig="1219">
          <v:shape id="_x0000_i1038" type="#_x0000_t75" style="width:104.4pt;height:60.6pt" o:ole="">
            <v:imagedata r:id="rId35" o:title=""/>
          </v:shape>
          <o:OLEObject Type="Embed" ProgID="Equation.DSMT4" ShapeID="_x0000_i1038" DrawAspect="Content" ObjectID="_1618395814" r:id="rId36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的值应该接近于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，坏的模型，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的值接近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F2C96" w:rsidSect="00EF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40" w:rsidRDefault="000F6040">
      <w:r>
        <w:separator/>
      </w:r>
    </w:p>
  </w:endnote>
  <w:endnote w:type="continuationSeparator" w:id="1">
    <w:p w:rsidR="000F6040" w:rsidRDefault="000F6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40" w:rsidRDefault="000F6040">
      <w:r>
        <w:separator/>
      </w:r>
    </w:p>
  </w:footnote>
  <w:footnote w:type="continuationSeparator" w:id="1">
    <w:p w:rsidR="000F6040" w:rsidRDefault="000F6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84E00"/>
    <w:multiLevelType w:val="hybridMultilevel"/>
    <w:tmpl w:val="4F029A30"/>
    <w:lvl w:ilvl="0" w:tplc="A3C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C96"/>
    <w:rsid w:val="000F6040"/>
    <w:rsid w:val="00207522"/>
    <w:rsid w:val="00EF2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C96"/>
    <w:rPr>
      <w:sz w:val="18"/>
      <w:szCs w:val="18"/>
    </w:rPr>
  </w:style>
  <w:style w:type="table" w:styleId="a5">
    <w:name w:val="Table Grid"/>
    <w:basedOn w:val="a1"/>
    <w:uiPriority w:val="59"/>
    <w:unhideWhenUsed/>
    <w:rsid w:val="00EF2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F2C9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2C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F2C9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075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7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hyperlink" Target="https://www.cnblogs.com/wuchuanying/p/6243987.html" TargetMode="External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47</cp:revision>
  <dcterms:created xsi:type="dcterms:W3CDTF">2018-03-28T11:57:00Z</dcterms:created>
  <dcterms:modified xsi:type="dcterms:W3CDTF">2019-05-03T05:37:00Z</dcterms:modified>
</cp:coreProperties>
</file>