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https://blog.csdn.net/mieleizhi0522/article/details/80200126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https://blog.csdn.net/tsyccnh/article/details/79163834</w:t>
        </w:r>
      </w:hyperlink>
    </w:p>
    <w:p>
      <w:pPr>
        <w:spacing w:line="400" w:lineRule="exact"/>
        <w:rPr>
          <w:rStyle w:val="a7"/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https://www.cnblogs.com/ljy2013/p/6432269.html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信息量：下面的例子：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：巴西队进入世界杯决赛圈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：中国队进入世界杯决赛圈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的信息量更大，因为其发生的概率小，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概率越小的事件发生，其信息量就越大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607602458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12" o:title=""/>
          </v:shape>
          <o:OLEObject Type="Embed" ProgID="Equation.DSMT4" ShapeID="_x0000_i1026" DrawAspect="Content" ObjectID="_1607602459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4" o:title=""/>
          </v:shape>
          <o:OLEObject Type="Embed" ProgID="Equation.DSMT4" ShapeID="_x0000_i1027" DrawAspect="Content" ObjectID="_1607602460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6" o:title=""/>
          </v:shape>
          <o:OLEObject Type="Embed" ProgID="Equation.DSMT4" ShapeID="_x0000_i1028" DrawAspect="Content" ObjectID="_1607602461" r:id="rId1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8" o:title=""/>
          </v:shape>
          <o:OLEObject Type="Embed" ProgID="Equation.DSMT4" ShapeID="_x0000_i1029" DrawAspect="Content" ObjectID="_1607602462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20" o:title=""/>
          </v:shape>
          <o:OLEObject Type="Embed" ProgID="Equation.DSMT4" ShapeID="_x0000_i1030" DrawAspect="Content" ObjectID="_1607602463" r:id="rId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单分类（二项分布，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 w:hint="eastAsia"/>
          <w:sz w:val="28"/>
          <w:szCs w:val="28"/>
        </w:rPr>
        <w:t>）的信息熵为：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4780" w:dyaOrig="320">
          <v:shape id="_x0000_i1031" type="#_x0000_t75" style="width:239.25pt;height:15.75pt" o:ole="">
            <v:imagedata r:id="rId22" o:title=""/>
          </v:shape>
          <o:OLEObject Type="Embed" ProgID="Equation.DSMT4" ShapeID="_x0000_i1031" DrawAspect="Content" ObjectID="_1607602464" r:id="rId2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交叉熵：其中</w:t>
      </w:r>
      <w:r>
        <w:rPr>
          <w:position w:val="-10"/>
        </w:rPr>
        <w:object w:dxaOrig="240" w:dyaOrig="260">
          <v:shape id="_x0000_i1032" type="#_x0000_t75" style="width:12pt;height:12.75pt" o:ole="">
            <v:imagedata r:id="rId24" o:title=""/>
          </v:shape>
          <o:OLEObject Type="Embed" ProgID="Equation.DSMT4" ShapeID="_x0000_i1032" DrawAspect="Content" ObjectID="_1607602465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>
        <w:rPr>
          <w:position w:val="-10"/>
        </w:rPr>
        <w:object w:dxaOrig="200" w:dyaOrig="260">
          <v:shape id="_x0000_i1033" type="#_x0000_t75" style="width:9.75pt;height:12.75pt" o:ole="">
            <v:imagedata r:id="rId26" o:title=""/>
          </v:shape>
          <o:OLEObject Type="Embed" ProgID="Equation.DSMT4" ShapeID="_x0000_i1033" DrawAspect="Content" ObjectID="_1607602466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为可能性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980" w:dyaOrig="680">
          <v:shape id="_x0000_i1034" type="#_x0000_t75" style="width:149.25pt;height:33.75pt" o:ole="">
            <v:imagedata r:id="rId28" o:title=""/>
          </v:shape>
          <o:OLEObject Type="Embed" ProgID="Equation.DSMT4" ShapeID="_x0000_i1034" DrawAspect="Content" ObjectID="_1607602467" r:id="rId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交叉熵越小，则表示预测分布与真实分布越接近。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对于二项分布：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，交叉熵为：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4880" w:dyaOrig="320">
          <v:shape id="_x0000_i1035" type="#_x0000_t75" style="width:243.75pt;height:15.75pt" o:ole="">
            <v:imagedata r:id="rId30" o:title=""/>
          </v:shape>
          <o:OLEObject Type="Embed" ProgID="Equation.DSMT4" ShapeID="_x0000_i1035" DrawAspect="Content" ObjectID="_1607602468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如果有多个样本：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5400" w:dyaOrig="680">
          <v:shape id="_x0000_i1036" type="#_x0000_t75" style="width:270pt;height:33.75pt" o:ole="">
            <v:imagedata r:id="rId32" o:title=""/>
          </v:shape>
          <o:OLEObject Type="Embed" ProgID="Equation.DSMT4" ShapeID="_x0000_i1036" DrawAspect="Content" ObjectID="_1607602469" r:id="rId3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优达学城的例子：有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（样本数）道门，绿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红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蓝，是否有礼物，真实预测为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1, 1, 0)</w:t>
      </w:r>
      <w:r>
        <w:rPr>
          <w:rFonts w:ascii="Times New Roman" w:hAnsi="Times New Roman" w:cs="Times New Roman" w:hint="eastAsia"/>
          <w:sz w:val="28"/>
          <w:szCs w:val="28"/>
        </w:rPr>
        <w:t>，预测的概率为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0.8, 0.7, 0.1)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ln0.8-ln0.7-ln0.9=0.69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0.2, 0.3, 0.9)</w:t>
      </w:r>
      <w:r>
        <w:rPr>
          <w:rFonts w:ascii="Times New Roman" w:hAnsi="Times New Roman" w:cs="Times New Roman" w:hint="eastAsia"/>
          <w:sz w:val="28"/>
          <w:szCs w:val="28"/>
        </w:rPr>
        <w:t>，则交叉熵为：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ln0.2-ln0.3-ln0.1=5.12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可以看出，预测结果与真实越接近，交叉熵越小，相反，交叉熵越大。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个类别，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个样本，交叉熵为：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760" w:dyaOrig="700">
          <v:shape id="_x0000_i1037" type="#_x0000_t75" style="width:138pt;height:35.25pt" o:ole="">
            <v:imagedata r:id="rId34" o:title=""/>
          </v:shape>
          <o:OLEObject Type="Embed" ProgID="Equation.DSMT4" ShapeID="_x0000_i1037" DrawAspect="Content" ObjectID="_1607602470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1900" w:dyaOrig="380">
          <v:shape id="_x0000_i1038" type="#_x0000_t75" style="width:95.25pt;height:18.75pt" o:ole="">
            <v:imagedata r:id="rId36" o:title=""/>
          </v:shape>
          <o:OLEObject Type="Embed" ProgID="Equation.DSMT4" ShapeID="_x0000_i1038" DrawAspect="Content" ObjectID="_1607602471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表示每个样本，各种类别的概率相加为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交叉熵与梯度下降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在机器学习中，可以把交叉熵作为误差函数，并进行梯度下降操作。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回归：采用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函数作为激励函数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4"/>
        </w:rPr>
        <w:object w:dxaOrig="1440" w:dyaOrig="620">
          <v:shape id="_x0000_i1039" type="#_x0000_t75" style="width:1in;height:30.75pt" o:ole="">
            <v:imagedata r:id="rId38" o:title=""/>
          </v:shape>
          <o:OLEObject Type="Embed" ProgID="Equation.DSMT4" ShapeID="_x0000_i1039" DrawAspect="Content" ObjectID="_1607602472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单分类</w:t>
      </w:r>
      <w:r>
        <w:rPr>
          <w:rFonts w:ascii="Times New Roman" w:hAnsi="Times New Roman" w:cs="Times New Roman" w:hint="eastAsia"/>
          <w:sz w:val="28"/>
          <w:szCs w:val="28"/>
        </w:rPr>
        <w:t>情况下，误差函数为：</w:t>
      </w:r>
      <w:r>
        <w:rPr>
          <w:position w:val="-10"/>
        </w:rPr>
        <w:object w:dxaOrig="220" w:dyaOrig="260">
          <v:shape id="_x0000_i1041" type="#_x0000_t75" style="width:11.25pt;height:12.75pt" o:ole="">
            <v:imagedata r:id="rId40" o:title=""/>
          </v:shape>
          <o:OLEObject Type="Embed" ProgID="Equation.DSMT4" ShapeID="_x0000_i1041" DrawAspect="Content" ObjectID="_1607602473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>
        <w:rPr>
          <w:position w:val="-10"/>
        </w:rPr>
        <w:object w:dxaOrig="220" w:dyaOrig="320">
          <v:shape id="_x0000_i1042" type="#_x0000_t75" style="width:11.25pt;height:15.75pt" o:ole="">
            <v:imagedata r:id="rId42" o:title=""/>
          </v:shape>
          <o:OLEObject Type="Embed" ProgID="Equation.DSMT4" ShapeID="_x0000_i1042" DrawAspect="Content" ObjectID="_1607602474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4360" w:dyaOrig="680">
          <v:shape id="_x0000_i1040" type="#_x0000_t75" style="width:218.25pt;height:33.75pt" o:ole="">
            <v:imagedata r:id="rId44" o:title=""/>
          </v:shape>
          <o:OLEObject Type="Embed" ProgID="Equation.DSMT4" ShapeID="_x0000_i1040" DrawAspect="Content" ObjectID="_1607602475" r:id="rId45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>
        <w:rPr>
          <w:position w:val="-14"/>
        </w:rPr>
        <w:object w:dxaOrig="1640" w:dyaOrig="400">
          <v:shape id="_x0000_i1043" type="#_x0000_t75" style="width:81.75pt;height:20.25pt" o:ole="">
            <v:imagedata r:id="rId46" o:title=""/>
          </v:shape>
          <o:OLEObject Type="Embed" ProgID="Equation.DSMT4" ShapeID="_x0000_i1043" DrawAspect="Content" ObjectID="_1607602476" r:id="rId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420" w:dyaOrig="760">
          <v:shape id="_x0000_i1044" type="#_x0000_t75" style="width:120.75pt;height:38.25pt" o:ole="">
            <v:imagedata r:id="rId48" o:title=""/>
          </v:shape>
          <o:OLEObject Type="Embed" ProgID="Equation.DSMT4" ShapeID="_x0000_i1044" DrawAspect="Content" ObjectID="_1607602477" r:id="rId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首先求</w:t>
      </w:r>
      <w:r>
        <w:rPr>
          <w:position w:val="-32"/>
        </w:rPr>
        <w:object w:dxaOrig="480" w:dyaOrig="700">
          <v:shape id="_x0000_i1045" type="#_x0000_t75" style="width:24pt;height:35.25pt" o:ole="">
            <v:imagedata r:id="rId50" o:title=""/>
          </v:shape>
          <o:OLEObject Type="Embed" ProgID="Equation.DSMT4" ShapeID="_x0000_i1045" DrawAspect="Content" ObjectID="_1607602478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4260" w:dyaOrig="740">
          <v:shape id="_x0000_i1046" type="#_x0000_t75" style="width:213pt;height:36.75pt" o:ole="">
            <v:imagedata r:id="rId52" o:title=""/>
          </v:shape>
          <o:OLEObject Type="Embed" ProgID="Equation.DSMT4" ShapeID="_x0000_i1046" DrawAspect="Content" ObjectID="_1607602479" r:id="rId5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求导法则：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4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http://netedu.xauat.edu.cn/jpkc/netedu/jpkc/gdsx/homepage/5jxsd/51/513/5302/530202.htm</w:t>
        </w:r>
      </w:hyperlink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6520" w:dyaOrig="1140">
          <v:shape id="_x0000_i1051" type="#_x0000_t75" style="width:326.25pt;height:57pt" o:ole="">
            <v:imagedata r:id="rId55" o:title=""/>
          </v:shape>
          <o:OLEObject Type="Embed" ProgID="Equation.DSMT4" ShapeID="_x0000_i1051" DrawAspect="Content" ObjectID="_1607602480" r:id="rId5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从而推出：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7280" w:dyaOrig="700">
          <v:shape id="_x0000_i1052" type="#_x0000_t75" style="width:363.75pt;height:35.25pt" o:ole="">
            <v:imagedata r:id="rId57" o:title=""/>
          </v:shape>
          <o:OLEObject Type="Embed" ProgID="Equation.DSMT4" ShapeID="_x0000_i1052" DrawAspect="Content" ObjectID="_1607602481" r:id="rId5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同理可以推出：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4"/>
        </w:rPr>
        <w:object w:dxaOrig="1320" w:dyaOrig="620">
          <v:shape id="_x0000_i1053" type="#_x0000_t75" style="width:66pt;height:30.75pt" o:ole="">
            <v:imagedata r:id="rId59" o:title=""/>
          </v:shape>
          <o:OLEObject Type="Embed" ProgID="Equation.DSMT4" ShapeID="_x0000_i1053" DrawAspect="Content" ObjectID="_1607602482" r:id="rId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70"/>
        </w:rPr>
        <w:object w:dxaOrig="6640" w:dyaOrig="4140">
          <v:shape id="_x0000_i1056" type="#_x0000_t75" style="width:332.25pt;height:207pt" o:ole="">
            <v:imagedata r:id="rId61" o:title=""/>
          </v:shape>
          <o:OLEObject Type="Embed" ProgID="Equation.DSMT4" ShapeID="_x0000_i1056" DrawAspect="Content" ObjectID="_1607602483" r:id="rId62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360" w:dyaOrig="680">
          <v:shape id="_x0000_i1057" type="#_x0000_t75" style="width:117.75pt;height:33.75pt" o:ole="">
            <v:imagedata r:id="rId63" o:title=""/>
          </v:shape>
          <o:OLEObject Type="Embed" ProgID="Equation.DSMT4" ShapeID="_x0000_i1057" DrawAspect="Content" ObjectID="_1607602484" r:id="rId6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8"/>
        </w:rPr>
        <w:object w:dxaOrig="2160" w:dyaOrig="880">
          <v:shape id="_x0000_i1058" type="#_x0000_t75" style="width:108pt;height:44.25pt" o:ole="">
            <v:imagedata r:id="rId65" o:title=""/>
          </v:shape>
          <o:OLEObject Type="Embed" ProgID="Equation.DSMT4" ShapeID="_x0000_i1058" DrawAspect="Content" ObjectID="_1607602485" r:id="rId66"/>
        </w:objec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5:docId w15:val="{4D89EA7E-8F98-481B-8E3E-3ECEF322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hyperlink" Target="https://blog.csdn.net/tsyccnh/article/details/7916383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blog.csdn.net/mieleizhi0522/article/details/80200126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hyperlink" Target="https://www.cnblogs.com/ljy2013/p/6432269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hyperlink" Target="http://www.cnblogs.com/yjmyzz/p/7822990.html" TargetMode="External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hyperlink" Target="http://netedu.xauat.edu.cn/jpkc/netedu/jpkc/gdsx/homepage/5jxsd/51/513/5302/530202.htm" TargetMode="External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55</cp:revision>
  <dcterms:created xsi:type="dcterms:W3CDTF">2018-03-28T11:57:00Z</dcterms:created>
  <dcterms:modified xsi:type="dcterms:W3CDTF">2018-12-29T07:21:00Z</dcterms:modified>
</cp:coreProperties>
</file>