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05" w:rsidRDefault="00FA74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https://blog.csdn.net/mieleizhi0522/article/details/80200126</w:t>
        </w:r>
      </w:hyperlink>
    </w:p>
    <w:p w:rsidR="00AD3C05" w:rsidRDefault="00FA74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https://blog.csdn.net/tsyccnh/article/details/79163834</w:t>
        </w:r>
      </w:hyperlink>
    </w:p>
    <w:p w:rsidR="00AD3C05" w:rsidRDefault="00FA7499">
      <w:pPr>
        <w:spacing w:line="400" w:lineRule="exact"/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 w:rsidR="00AD3C05" w:rsidRDefault="00FA74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https://www.cnblogs.com/ljy2013/p/6432269.html</w:t>
        </w:r>
      </w:hyperlink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信息量：下面的例子：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：巴西队进入世界杯决赛圈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：中国队进入世界杯决赛圈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的信息量更大，因为其发生的概率小，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概率越小的事件发生，其信息量就越大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AD3C05" w:rsidRPr="00AD3C05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pt" o:ole="">
            <v:imagedata r:id="rId10" o:title=""/>
          </v:shape>
          <o:OLEObject Type="Embed" ProgID="Equation.DSMT4" ShapeID="_x0000_i1025" DrawAspect="Content" ObjectID="_1630677061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AD3C05" w:rsidRPr="00AD3C05">
        <w:rPr>
          <w:position w:val="-14"/>
        </w:rPr>
        <w:object w:dxaOrig="560" w:dyaOrig="400">
          <v:shape id="_x0000_i1026" type="#_x0000_t75" style="width:27.6pt;height:20.4pt" o:ole="">
            <v:imagedata r:id="rId12" o:title=""/>
          </v:shape>
          <o:OLEObject Type="Embed" ProgID="Equation.DSMT4" ShapeID="_x0000_i1026" DrawAspect="Content" ObjectID="_1630677062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AD3C05" w:rsidRPr="00AD3C05">
        <w:rPr>
          <w:position w:val="-12"/>
        </w:rPr>
        <w:object w:dxaOrig="700" w:dyaOrig="360">
          <v:shape id="_x0000_i1027" type="#_x0000_t75" style="width:35.4pt;height:18pt" o:ole="">
            <v:imagedata r:id="rId14" o:title=""/>
          </v:shape>
          <o:OLEObject Type="Embed" ProgID="Equation.DSMT4" ShapeID="_x0000_i1027" DrawAspect="Content" ObjectID="_1630677063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4"/>
        </w:rPr>
        <w:object w:dxaOrig="2079" w:dyaOrig="400">
          <v:shape id="_x0000_i1028" type="#_x0000_t75" style="width:104.4pt;height:20.4pt" o:ole="">
            <v:imagedata r:id="rId16" o:title=""/>
          </v:shape>
          <o:OLEObject Type="Embed" ProgID="Equation.DSMT4" ShapeID="_x0000_i1028" DrawAspect="Content" ObjectID="_1630677064" r:id="rId17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AD3C05" w:rsidRPr="00AD3C05">
        <w:rPr>
          <w:position w:val="-14"/>
        </w:rPr>
        <w:object w:dxaOrig="620" w:dyaOrig="400">
          <v:shape id="_x0000_i1029" type="#_x0000_t75" style="width:30.6pt;height:20.4pt" o:ole="">
            <v:imagedata r:id="rId18" o:title=""/>
          </v:shape>
          <o:OLEObject Type="Embed" ProgID="Equation.DSMT4" ShapeID="_x0000_i1029" DrawAspect="Content" ObjectID="_1630677065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840" w:dyaOrig="680">
          <v:shape id="_x0000_i1030" type="#_x0000_t75" style="width:141.6pt;height:33.6pt" o:ole="">
            <v:imagedata r:id="rId20" o:title=""/>
          </v:shape>
          <o:OLEObject Type="Embed" ProgID="Equation.DSMT4" ShapeID="_x0000_i1030" DrawAspect="Content" ObjectID="_1630677066" r:id="rId21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单分类（二项分布，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 w:hint="eastAsia"/>
          <w:sz w:val="28"/>
          <w:szCs w:val="28"/>
        </w:rPr>
        <w:t>）的信息熵为：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0"/>
        </w:rPr>
        <w:object w:dxaOrig="4780" w:dyaOrig="320">
          <v:shape id="_x0000_i1031" type="#_x0000_t75" style="width:239.4pt;height:15.6pt" o:ole="">
            <v:imagedata r:id="rId22" o:title=""/>
          </v:shape>
          <o:OLEObject Type="Embed" ProgID="Equation.DSMT4" ShapeID="_x0000_i1031" DrawAspect="Content" ObjectID="_1630677067" r:id="rId23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交叉熵：其中</w:t>
      </w:r>
      <w:r w:rsidR="00AD3C05" w:rsidRPr="00AD3C05">
        <w:rPr>
          <w:position w:val="-10"/>
        </w:rPr>
        <w:object w:dxaOrig="240" w:dyaOrig="260">
          <v:shape id="_x0000_i1032" type="#_x0000_t75" style="width:12pt;height:12.6pt" o:ole="">
            <v:imagedata r:id="rId24" o:title=""/>
          </v:shape>
          <o:OLEObject Type="Embed" ProgID="Equation.DSMT4" ShapeID="_x0000_i1032" DrawAspect="Content" ObjectID="_163067706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 w:rsidR="00AD3C05" w:rsidRPr="00AD3C05">
        <w:rPr>
          <w:position w:val="-10"/>
        </w:rPr>
        <w:object w:dxaOrig="200" w:dyaOrig="260">
          <v:shape id="_x0000_i1033" type="#_x0000_t75" style="width:9.6pt;height:12.6pt" o:ole="">
            <v:imagedata r:id="rId26" o:title=""/>
          </v:shape>
          <o:OLEObject Type="Embed" ProgID="Equation.DSMT4" ShapeID="_x0000_i1033" DrawAspect="Content" ObjectID="_1630677069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 w:rsidR="00FF5526">
        <w:rPr>
          <w:rFonts w:ascii="Times New Roman" w:hAnsi="Times New Roman" w:cs="Times New Roman" w:hint="eastAsia"/>
          <w:sz w:val="28"/>
          <w:szCs w:val="28"/>
        </w:rPr>
        <w:t>为可能数目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980" w:dyaOrig="680">
          <v:shape id="_x0000_i1034" type="#_x0000_t75" style="width:149.4pt;height:33.6pt" o:ole="">
            <v:imagedata r:id="rId28" o:title=""/>
          </v:shape>
          <o:OLEObject Type="Embed" ProgID="Equation.DSMT4" ShapeID="_x0000_i1034" DrawAspect="Content" ObjectID="_1630677070" r:id="rId29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交叉熵越小，则表示预测分布与真实分布越接近</w:t>
      </w:r>
      <w:r w:rsidR="00C3453E">
        <w:rPr>
          <w:rFonts w:ascii="Times New Roman" w:hAnsi="Times New Roman" w:cs="Times New Roman" w:hint="eastAsia"/>
          <w:sz w:val="28"/>
          <w:szCs w:val="28"/>
        </w:rPr>
        <w:t>，最理想的交叉熵就是信息熵，即预测分布等同于真实分布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对于二项分布：</w:t>
      </w:r>
      <w:r>
        <w:rPr>
          <w:rFonts w:ascii="Times New Roman" w:hAnsi="Times New Roman" w:cs="Times New Roman" w:hint="eastAsia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，交叉熵为：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0"/>
        </w:rPr>
        <w:object w:dxaOrig="4880" w:dyaOrig="320">
          <v:shape id="_x0000_i1035" type="#_x0000_t75" style="width:243.6pt;height:15.6pt" o:ole="">
            <v:imagedata r:id="rId30" o:title=""/>
          </v:shape>
          <o:OLEObject Type="Embed" ProgID="Equation.DSMT4" ShapeID="_x0000_i1035" DrawAspect="Content" ObjectID="_1630677071" r:id="rId31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如果有多个样本：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5400" w:dyaOrig="680">
          <v:shape id="_x0000_i1036" type="#_x0000_t75" style="width:270pt;height:33.6pt" o:ole="">
            <v:imagedata r:id="rId32" o:title=""/>
          </v:shape>
          <o:OLEObject Type="Embed" ProgID="Equation.DSMT4" ShapeID="_x0000_i1036" DrawAspect="Content" ObjectID="_1630677072" r:id="rId33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优达学城的例子：有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（样本数）道门，绿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红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蓝，是否有礼物，真实预测为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1, 1, 0)</w:t>
      </w:r>
      <w:r>
        <w:rPr>
          <w:rFonts w:ascii="Times New Roman" w:hAnsi="Times New Roman" w:cs="Times New Roman" w:hint="eastAsia"/>
          <w:sz w:val="28"/>
          <w:szCs w:val="28"/>
        </w:rPr>
        <w:t>，预测的概率为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0.8, 0.7, 0.1)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ln0.8-ln0.7-ln0.9=0.69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0.2, 0.3, 0.9)</w:t>
      </w:r>
      <w:r>
        <w:rPr>
          <w:rFonts w:ascii="Times New Roman" w:hAnsi="Times New Roman" w:cs="Times New Roman" w:hint="eastAsia"/>
          <w:sz w:val="28"/>
          <w:szCs w:val="28"/>
        </w:rPr>
        <w:t>，则交叉熵为：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ln0.2-ln0.3-ln0.1=5.12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可以看出，预测结果与真实越接近，交叉熵越小，相反，交叉熵越大。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个类别，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个样本，交叉熵为：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0"/>
        </w:rPr>
        <w:object w:dxaOrig="2760" w:dyaOrig="700">
          <v:shape id="_x0000_i1037" type="#_x0000_t75" style="width:138pt;height:35.4pt" o:ole="">
            <v:imagedata r:id="rId34" o:title=""/>
          </v:shape>
          <o:OLEObject Type="Embed" ProgID="Equation.DSMT4" ShapeID="_x0000_i1037" DrawAspect="Content" ObjectID="_1630677073" r:id="rId35"/>
        </w:objec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AD3C05" w:rsidRPr="00AD3C05">
        <w:rPr>
          <w:position w:val="-14"/>
        </w:rPr>
        <w:object w:dxaOrig="1900" w:dyaOrig="380">
          <v:shape id="_x0000_i1038" type="#_x0000_t75" style="width:95.4pt;height:18.6pt" o:ole="">
            <v:imagedata r:id="rId36" o:title=""/>
          </v:shape>
          <o:OLEObject Type="Embed" ProgID="Equation.DSMT4" ShapeID="_x0000_i1038" DrawAspect="Content" ObjectID="_1630677074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表示每个样本，各种类别的概率相加为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交叉熵与梯度下降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在机器学习中，可以把交叉熵作为误差函数，并进行梯度下降操作。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回归：采用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函数作为激励函数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4"/>
        </w:rPr>
        <w:object w:dxaOrig="1440" w:dyaOrig="620">
          <v:shape id="_x0000_i1039" type="#_x0000_t75" style="width:1in;height:30.6pt" o:ole="">
            <v:imagedata r:id="rId38" o:title=""/>
          </v:shape>
          <o:OLEObject Type="Embed" ProgID="Equation.DSMT4" ShapeID="_x0000_i1039" DrawAspect="Content" ObjectID="_1630677075" r:id="rId39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单分类</w:t>
      </w:r>
      <w:r>
        <w:rPr>
          <w:rFonts w:ascii="Times New Roman" w:hAnsi="Times New Roman" w:cs="Times New Roman" w:hint="eastAsia"/>
          <w:sz w:val="28"/>
          <w:szCs w:val="28"/>
        </w:rPr>
        <w:t>情况下，误差函数为：</w:t>
      </w:r>
      <w:r w:rsidR="00AD3C05" w:rsidRPr="00AD3C05">
        <w:rPr>
          <w:position w:val="-10"/>
        </w:rPr>
        <w:object w:dxaOrig="220" w:dyaOrig="260">
          <v:shape id="_x0000_i1040" type="#_x0000_t75" style="width:11.4pt;height:12.6pt" o:ole="">
            <v:imagedata r:id="rId40" o:title=""/>
          </v:shape>
          <o:OLEObject Type="Embed" ProgID="Equation.DSMT4" ShapeID="_x0000_i1040" DrawAspect="Content" ObjectID="_1630677076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 w:rsidR="00AD3C05" w:rsidRPr="00AD3C05">
        <w:rPr>
          <w:position w:val="-10"/>
        </w:rPr>
        <w:object w:dxaOrig="220" w:dyaOrig="320">
          <v:shape id="_x0000_i1041" type="#_x0000_t75" style="width:11.4pt;height:15.6pt" o:ole="">
            <v:imagedata r:id="rId42" o:title=""/>
          </v:shape>
          <o:OLEObject Type="Embed" ProgID="Equation.DSMT4" ShapeID="_x0000_i1041" DrawAspect="Content" ObjectID="_1630677077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4360" w:dyaOrig="680">
          <v:shape id="_x0000_i1042" type="#_x0000_t75" style="width:218.4pt;height:33.6pt" o:ole="">
            <v:imagedata r:id="rId44" o:title=""/>
          </v:shape>
          <o:OLEObject Type="Embed" ProgID="Equation.DSMT4" ShapeID="_x0000_i1042" DrawAspect="Content" ObjectID="_1630677078" r:id="rId45"/>
        </w:objec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 w:rsidR="00AD3C05" w:rsidRPr="00AD3C05">
        <w:rPr>
          <w:position w:val="-14"/>
        </w:rPr>
        <w:object w:dxaOrig="1640" w:dyaOrig="400">
          <v:shape id="_x0000_i1043" type="#_x0000_t75" style="width:81.6pt;height:20.4pt" o:ole="">
            <v:imagedata r:id="rId46" o:title=""/>
          </v:shape>
          <o:OLEObject Type="Embed" ProgID="Equation.DSMT4" ShapeID="_x0000_i1043" DrawAspect="Content" ObjectID="_1630677079" r:id="rId47"/>
        </w:objec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2420" w:dyaOrig="760">
          <v:shape id="_x0000_i1044" type="#_x0000_t75" style="width:120.6pt;height:38.4pt" o:ole="">
            <v:imagedata r:id="rId48" o:title=""/>
          </v:shape>
          <o:OLEObject Type="Embed" ProgID="Equation.DSMT4" ShapeID="_x0000_i1044" DrawAspect="Content" ObjectID="_1630677080" r:id="rId49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首先求</w:t>
      </w:r>
      <w:r w:rsidR="00AD3C05" w:rsidRPr="00AD3C05">
        <w:rPr>
          <w:position w:val="-32"/>
        </w:rPr>
        <w:object w:dxaOrig="480" w:dyaOrig="700">
          <v:shape id="_x0000_i1045" type="#_x0000_t75" style="width:24pt;height:35.4pt" o:ole="">
            <v:imagedata r:id="rId50" o:title=""/>
          </v:shape>
          <o:OLEObject Type="Embed" ProgID="Equation.DSMT4" ShapeID="_x0000_i1045" DrawAspect="Content" ObjectID="_1630677081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4260" w:dyaOrig="740">
          <v:shape id="_x0000_i1046" type="#_x0000_t75" style="width:213pt;height:36.6pt" o:ole="">
            <v:imagedata r:id="rId52" o:title=""/>
          </v:shape>
          <o:OLEObject Type="Embed" ProgID="Equation.DSMT4" ShapeID="_x0000_i1046" DrawAspect="Content" ObjectID="_1630677082" r:id="rId53"/>
        </w:object>
      </w:r>
    </w:p>
    <w:p w:rsidR="00AD3C05" w:rsidRPr="00160E29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求导法则：</w:t>
      </w:r>
      <w:hyperlink r:id="rId54" w:history="1">
        <w:r w:rsidR="00160E29" w:rsidRPr="00160E29">
          <w:rPr>
            <w:rStyle w:val="a5"/>
            <w:rFonts w:ascii="Times New Roman" w:hAnsi="Times New Roman" w:cs="Times New Roman"/>
            <w:sz w:val="28"/>
            <w:szCs w:val="28"/>
          </w:rPr>
          <w:t>https://www.docin.com/p-2172940995.html</w:t>
        </w:r>
      </w:hyperlink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42"/>
        </w:rPr>
        <w:object w:dxaOrig="6520" w:dyaOrig="1140">
          <v:shape id="_x0000_i1047" type="#_x0000_t75" style="width:326.4pt;height:57pt" o:ole="">
            <v:imagedata r:id="rId55" o:title=""/>
          </v:shape>
          <o:OLEObject Type="Embed" ProgID="Equation.DSMT4" ShapeID="_x0000_i1047" DrawAspect="Content" ObjectID="_1630677083" r:id="rId56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从而推出：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7280" w:dyaOrig="700">
          <v:shape id="_x0000_i1048" type="#_x0000_t75" style="width:363.6pt;height:35.4pt" o:ole="">
            <v:imagedata r:id="rId57" o:title=""/>
          </v:shape>
          <o:OLEObject Type="Embed" ProgID="Equation.DSMT4" ShapeID="_x0000_i1048" DrawAspect="Content" ObjectID="_1630677084" r:id="rId58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同理可以推出：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4"/>
        </w:rPr>
        <w:object w:dxaOrig="1320" w:dyaOrig="620">
          <v:shape id="_x0000_i1049" type="#_x0000_t75" style="width:66pt;height:30.6pt" o:ole="">
            <v:imagedata r:id="rId59" o:title=""/>
          </v:shape>
          <o:OLEObject Type="Embed" ProgID="Equation.DSMT4" ShapeID="_x0000_i1049" DrawAspect="Content" ObjectID="_1630677085" r:id="rId60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70"/>
        </w:rPr>
        <w:object w:dxaOrig="6640" w:dyaOrig="4140">
          <v:shape id="_x0000_i1050" type="#_x0000_t75" style="width:332.4pt;height:207pt" o:ole="">
            <v:imagedata r:id="rId61" o:title=""/>
          </v:shape>
          <o:OLEObject Type="Embed" ProgID="Equation.DSMT4" ShapeID="_x0000_i1050" DrawAspect="Content" ObjectID="_1630677086" r:id="rId62"/>
        </w:objec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360" w:dyaOrig="680">
          <v:shape id="_x0000_i1051" type="#_x0000_t75" style="width:117.6pt;height:33.6pt" o:ole="">
            <v:imagedata r:id="rId63" o:title=""/>
          </v:shape>
          <o:OLEObject Type="Embed" ProgID="Equation.DSMT4" ShapeID="_x0000_i1051" DrawAspect="Content" ObjectID="_1630677087" r:id="rId64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8"/>
        </w:rPr>
        <w:object w:dxaOrig="2160" w:dyaOrig="880">
          <v:shape id="_x0000_i1052" type="#_x0000_t75" style="width:108pt;height:44.4pt" o:ole="">
            <v:imagedata r:id="rId65" o:title=""/>
          </v:shape>
          <o:OLEObject Type="Embed" ProgID="Equation.DSMT4" ShapeID="_x0000_i1052" DrawAspect="Content" ObjectID="_1630677088" r:id="rId66"/>
        </w:object>
      </w:r>
      <w:bookmarkStart w:id="0" w:name="_GoBack"/>
      <w:bookmarkEnd w:id="0"/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3C05" w:rsidSect="00AD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D6C" w:rsidRDefault="00727D6C">
      <w:r>
        <w:separator/>
      </w:r>
    </w:p>
  </w:endnote>
  <w:endnote w:type="continuationSeparator" w:id="1">
    <w:p w:rsidR="00727D6C" w:rsidRDefault="00727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D6C" w:rsidRDefault="00727D6C">
      <w:r>
        <w:separator/>
      </w:r>
    </w:p>
  </w:footnote>
  <w:footnote w:type="continuationSeparator" w:id="1">
    <w:p w:rsidR="00727D6C" w:rsidRDefault="00727D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C05"/>
    <w:rsid w:val="00154D25"/>
    <w:rsid w:val="00160E29"/>
    <w:rsid w:val="004D60E2"/>
    <w:rsid w:val="00727D6C"/>
    <w:rsid w:val="00AD3C05"/>
    <w:rsid w:val="00C15BBF"/>
    <w:rsid w:val="00C3453E"/>
    <w:rsid w:val="00DA3ECE"/>
    <w:rsid w:val="00E009B4"/>
    <w:rsid w:val="00FA7499"/>
    <w:rsid w:val="00FF5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C05"/>
    <w:rPr>
      <w:sz w:val="18"/>
      <w:szCs w:val="18"/>
    </w:rPr>
  </w:style>
  <w:style w:type="character" w:styleId="a5">
    <w:name w:val="Hyperlink"/>
    <w:basedOn w:val="a0"/>
    <w:uiPriority w:val="99"/>
    <w:unhideWhenUsed/>
    <w:rsid w:val="00AD3C0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3C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3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hyperlink" Target="https://blog.csdn.net/tsyccnh/article/details/7916383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blog.csdn.net/mieleizhi0522/article/details/80200126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hyperlink" Target="https://www.cnblogs.com/ljy2013/p/6432269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hyperlink" Target="http://www.cnblogs.com/yjmyzz/p/7822990.html" TargetMode="External"/><Relationship Id="rId51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hyperlink" Target="https://www.docin.com/p-2172940995.html" TargetMode="External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60</cp:revision>
  <dcterms:created xsi:type="dcterms:W3CDTF">2018-03-28T11:57:00Z</dcterms:created>
  <dcterms:modified xsi:type="dcterms:W3CDTF">2019-09-22T09:03:00Z</dcterms:modified>
</cp:coreProperties>
</file>