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神经网络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.1 Softmax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https://blog.csdn.net/bitcarmanlee/article/details/82320853</w:t>
        </w:r>
      </w:hyperlink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http://www.cnblogs.com/yjmyzz/p/7822990.html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在多分类问题中，如果希望得到目标对象属于每个类别的概率，而我们通过分类器得到的一般是一系列数值，这里就可以通过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oftmax</w:t>
      </w:r>
      <w:r>
        <w:rPr>
          <w:rFonts w:ascii="Times New Roman" w:hAnsi="Times New Roman" w:cs="Times New Roman" w:hint="eastAsia"/>
          <w:sz w:val="28"/>
          <w:szCs w:val="28"/>
        </w:rPr>
        <w:t>将它们转换成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直接的概率，并且概率和为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>ft</w:t>
      </w:r>
      <w:r>
        <w:rPr>
          <w:rFonts w:ascii="Times New Roman" w:hAnsi="Times New Roman" w:cs="Times New Roman"/>
          <w:sz w:val="28"/>
          <w:szCs w:val="28"/>
        </w:rPr>
        <w:t>max</w:t>
      </w:r>
      <w:r>
        <w:rPr>
          <w:rFonts w:ascii="Times New Roman" w:hAnsi="Times New Roman" w:cs="Times New Roman" w:hint="eastAsia"/>
          <w:sz w:val="28"/>
          <w:szCs w:val="28"/>
        </w:rPr>
        <w:t>的计算：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173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14"/>
                    <a:stretch/>
                  </pic:blipFill>
                  <pic:spPr bwMode="auto"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oftmax</w:t>
      </w:r>
      <w:r>
        <w:rPr>
          <w:rFonts w:ascii="Times New Roman" w:hAnsi="Times New Roman" w:cs="Times New Roman" w:hint="eastAsia"/>
          <w:sz w:val="28"/>
          <w:szCs w:val="28"/>
        </w:rPr>
        <w:t>分类和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个二元分类的比较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如果希望将样本分为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类，选择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oftmax</w:t>
      </w:r>
      <w:r>
        <w:rPr>
          <w:rFonts w:ascii="Times New Roman" w:hAnsi="Times New Roman" w:cs="Times New Roman" w:hint="eastAsia"/>
          <w:sz w:val="28"/>
          <w:szCs w:val="28"/>
        </w:rPr>
        <w:t>还是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个二元分类器，取决于是否类别之间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是否互斥</w:t>
      </w:r>
      <w:r>
        <w:rPr>
          <w:rFonts w:ascii="Times New Roman" w:hAnsi="Times New Roman" w:cs="Times New Roman" w:hint="eastAsia"/>
          <w:sz w:val="28"/>
          <w:szCs w:val="28"/>
        </w:rPr>
        <w:t>。如果互斥，则应该选择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oftmax</w:t>
      </w:r>
      <w:r>
        <w:rPr>
          <w:rFonts w:ascii="Times New Roman" w:hAnsi="Times New Roman" w:cs="Times New Roman" w:hint="eastAsia"/>
          <w:sz w:val="28"/>
          <w:szCs w:val="28"/>
        </w:rPr>
        <w:t>，如果不互斥，则可以选择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个二元分类器。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.2 </w:t>
      </w:r>
      <w:r>
        <w:rPr>
          <w:rFonts w:ascii="Times New Roman" w:hAnsi="Times New Roman" w:cs="Times New Roman" w:hint="eastAsia"/>
          <w:b/>
          <w:sz w:val="32"/>
          <w:szCs w:val="32"/>
        </w:rPr>
        <w:t>极大似然估计</w:t>
      </w:r>
      <w:r>
        <w:rPr>
          <w:rFonts w:ascii="Times New Roman" w:hAnsi="Times New Roman" w:cs="Times New Roman" w:hint="eastAsia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maximum-likelihood)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1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https://blog.csdn.net/zengxiantao1994/article/details/72787849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先看贝叶斯分类：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4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36pt" o:ole="">
            <v:imagedata r:id="rId12" o:title=""/>
          </v:shape>
          <o:OLEObject Type="Embed" ProgID="Equation.DSMT4" ShapeID="_x0000_i1025" DrawAspect="Content" ObjectID="_1612188249" r:id="rId1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其中，</w:t>
      </w:r>
      <w:r>
        <w:rPr>
          <w:position w:val="-14"/>
        </w:rPr>
        <w:object w:dxaOrig="600" w:dyaOrig="400">
          <v:shape id="_x0000_i1026" type="#_x0000_t75" style="width:28.5pt;height:21.75pt" o:ole="">
            <v:imagedata r:id="rId14" o:title=""/>
          </v:shape>
          <o:OLEObject Type="Embed" ProgID="Equation.DSMT4" ShapeID="_x0000_i1026" DrawAspect="Content" ObjectID="_1612188250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>
        <w:rPr>
          <w:rFonts w:ascii="Times New Roman" w:hAnsi="Times New Roman" w:cs="Times New Roman" w:hint="eastAsia"/>
          <w:sz w:val="28"/>
          <w:szCs w:val="28"/>
        </w:rPr>
        <w:t>，表示某种类别</w:t>
      </w:r>
      <w:r>
        <w:rPr>
          <w:position w:val="-6"/>
        </w:rPr>
        <w:object w:dxaOrig="240" w:dyaOrig="220">
          <v:shape id="_x0000_i1027" type="#_x0000_t75" style="width:14.25pt;height:14.25pt" o:ole="">
            <v:imagedata r:id="rId16" o:title=""/>
          </v:shape>
          <o:OLEObject Type="Embed" ProgID="Equation.DSMT4" ShapeID="_x0000_i1027" DrawAspect="Content" ObjectID="_1612188251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的概率分布。</w:t>
      </w:r>
      <w:r>
        <w:rPr>
          <w:position w:val="-14"/>
        </w:rPr>
        <w:object w:dxaOrig="859" w:dyaOrig="400">
          <v:shape id="_x0000_i1028" type="#_x0000_t75" style="width:43.5pt;height:21.75pt" o:ole="">
            <v:imagedata r:id="rId18" o:title=""/>
          </v:shape>
          <o:OLEObject Type="Embed" ProgID="Equation.DSMT4" ShapeID="_x0000_i1028" DrawAspect="Content" ObjectID="_1612188252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类条件概率</w:t>
      </w:r>
      <w:r>
        <w:rPr>
          <w:rFonts w:ascii="Times New Roman" w:hAnsi="Times New Roman" w:cs="Times New Roman" w:hint="eastAsia"/>
          <w:sz w:val="28"/>
          <w:szCs w:val="28"/>
        </w:rPr>
        <w:t>，表示属于某个类别</w:t>
      </w:r>
      <w:r>
        <w:rPr>
          <w:position w:val="-6"/>
        </w:rPr>
        <w:object w:dxaOrig="240" w:dyaOrig="220">
          <v:shape id="_x0000_i1029" type="#_x0000_t75" style="width:14.25pt;height:14.25pt" o:ole="">
            <v:imagedata r:id="rId20" o:title=""/>
          </v:shape>
          <o:OLEObject Type="Embed" ProgID="Equation.DSMT4" ShapeID="_x0000_i1029" DrawAspect="Content" ObjectID="_1612188253" r:id="rId21"/>
        </w:object>
      </w:r>
      <w:r>
        <w:rPr>
          <w:rFonts w:ascii="Times New Roman" w:hAnsi="Times New Roman" w:cs="Times New Roman" w:hint="eastAsia"/>
          <w:sz w:val="28"/>
          <w:szCs w:val="28"/>
        </w:rPr>
        <w:t>的前提下，事件</w:t>
      </w:r>
      <w:r>
        <w:rPr>
          <w:position w:val="-6"/>
        </w:rPr>
        <w:object w:dxaOrig="200" w:dyaOrig="220">
          <v:shape id="_x0000_i1030" type="#_x0000_t75" style="width:7.5pt;height:14.25pt" o:ole="">
            <v:imagedata r:id="rId22" o:title=""/>
          </v:shape>
          <o:OLEObject Type="Embed" ProgID="Equation.DSMT4" ShapeID="_x0000_i1030" DrawAspect="Content" ObjectID="_1612188254" r:id="rId23"/>
        </w:object>
      </w:r>
      <w:r>
        <w:rPr>
          <w:rFonts w:ascii="Times New Roman" w:hAnsi="Times New Roman" w:cs="Times New Roman" w:hint="eastAsia"/>
          <w:sz w:val="28"/>
          <w:szCs w:val="28"/>
        </w:rPr>
        <w:t>发生的概率。</w:t>
      </w:r>
      <w:r>
        <w:rPr>
          <w:position w:val="-14"/>
        </w:rPr>
        <w:object w:dxaOrig="859" w:dyaOrig="400">
          <v:shape id="_x0000_i1031" type="#_x0000_t75" style="width:43.5pt;height:21.75pt" o:ole="">
            <v:imagedata r:id="rId24" o:title=""/>
          </v:shape>
          <o:OLEObject Type="Embed" ProgID="Equation.DSMT4" ShapeID="_x0000_i1031" DrawAspect="Content" ObjectID="_1612188255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>
        <w:rPr>
          <w:rFonts w:ascii="Times New Roman" w:hAnsi="Times New Roman" w:cs="Times New Roman" w:hint="eastAsia"/>
          <w:sz w:val="28"/>
          <w:szCs w:val="28"/>
        </w:rPr>
        <w:t>，表示事件</w:t>
      </w:r>
      <w:r>
        <w:rPr>
          <w:position w:val="-6"/>
        </w:rPr>
        <w:object w:dxaOrig="200" w:dyaOrig="220">
          <v:shape id="_x0000_i1032" type="#_x0000_t75" style="width:7.5pt;height:14.25pt" o:ole="">
            <v:imagedata r:id="rId26" o:title=""/>
          </v:shape>
          <o:OLEObject Type="Embed" ProgID="Equation.DSMT4" ShapeID="_x0000_i1032" DrawAspect="Content" ObjectID="_1612188256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发生的前提下，属于某个类别</w:t>
      </w:r>
      <w:r>
        <w:rPr>
          <w:position w:val="-6"/>
        </w:rPr>
        <w:object w:dxaOrig="240" w:dyaOrig="220">
          <v:shape id="_x0000_i1033" type="#_x0000_t75" style="width:14.25pt;height:14.25pt" o:ole="">
            <v:imagedata r:id="rId28" o:title=""/>
          </v:shape>
          <o:OLEObject Type="Embed" ProgID="Equation.DSMT4" ShapeID="_x0000_i1033" DrawAspect="Content" ObjectID="_1612188257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的概率。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例子：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已知：在夏季，某公园男性穿凉鞋的概率为</w:t>
      </w:r>
      <w:r>
        <w:rPr>
          <w:rFonts w:ascii="Times New Roman" w:hAnsi="Times New Roman" w:cs="Times New Roman" w:hint="eastAsia"/>
          <w:sz w:val="28"/>
          <w:szCs w:val="28"/>
        </w:rPr>
        <w:t>1/2</w:t>
      </w:r>
      <w:r>
        <w:rPr>
          <w:rFonts w:ascii="Times New Roman" w:hAnsi="Times New Roman" w:cs="Times New Roman" w:hint="eastAsia"/>
          <w:sz w:val="28"/>
          <w:szCs w:val="28"/>
        </w:rPr>
        <w:t>，女性穿凉鞋的概率为</w:t>
      </w:r>
      <w:r>
        <w:rPr>
          <w:rFonts w:ascii="Times New Roman" w:hAnsi="Times New Roman" w:cs="Times New Roman" w:hint="eastAsia"/>
          <w:sz w:val="28"/>
          <w:szCs w:val="28"/>
        </w:rPr>
        <w:t>2/3</w:t>
      </w:r>
      <w:r>
        <w:rPr>
          <w:rFonts w:ascii="Times New Roman" w:hAnsi="Times New Roman" w:cs="Times New Roman" w:hint="eastAsia"/>
          <w:sz w:val="28"/>
          <w:szCs w:val="28"/>
        </w:rPr>
        <w:t>，并且该公园中男女比例通常为</w:t>
      </w:r>
      <w:r>
        <w:rPr>
          <w:rFonts w:ascii="Times New Roman" w:hAnsi="Times New Roman" w:cs="Times New Roman" w:hint="eastAsia"/>
          <w:sz w:val="28"/>
          <w:szCs w:val="28"/>
        </w:rPr>
        <w:t>2:1</w:t>
      </w:r>
      <w:r>
        <w:rPr>
          <w:rFonts w:ascii="Times New Roman" w:hAnsi="Times New Roman" w:cs="Times New Roman" w:hint="eastAsia"/>
          <w:sz w:val="28"/>
          <w:szCs w:val="28"/>
        </w:rPr>
        <w:t>，问题：若你在公园中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随机遇到一个穿凉鞋的人</w:t>
      </w:r>
      <w:r>
        <w:rPr>
          <w:rFonts w:ascii="Times New Roman" w:hAnsi="Times New Roman" w:cs="Times New Roman" w:hint="eastAsia"/>
          <w:sz w:val="28"/>
          <w:szCs w:val="28"/>
        </w:rPr>
        <w:t>，请问他的性别为男性或女性的概率分别为多少？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279" w:dyaOrig="360">
          <v:shape id="_x0000_i1034" type="#_x0000_t75" style="width:14.25pt;height:21.75pt" o:ole="">
            <v:imagedata r:id="rId30" o:title=""/>
          </v:shape>
          <o:OLEObject Type="Embed" ProgID="Equation.DSMT4" ShapeID="_x0000_i1034" DrawAspect="Content" ObjectID="_1612188258" r:id="rId31"/>
        </w:object>
      </w:r>
      <w:r>
        <w:rPr>
          <w:rFonts w:ascii="Times New Roman" w:hAnsi="Times New Roman" w:cs="Times New Roman" w:hint="eastAsia"/>
          <w:sz w:val="28"/>
          <w:szCs w:val="28"/>
        </w:rPr>
        <w:t>男性，</w:t>
      </w:r>
      <w:r>
        <w:rPr>
          <w:position w:val="-12"/>
        </w:rPr>
        <w:object w:dxaOrig="300" w:dyaOrig="360">
          <v:shape id="_x0000_i1035" type="#_x0000_t75" style="width:14.25pt;height:21.75pt" o:ole="">
            <v:imagedata r:id="rId32" o:title=""/>
          </v:shape>
          <o:OLEObject Type="Embed" ProgID="Equation.DSMT4" ShapeID="_x0000_i1035" DrawAspect="Content" ObjectID="_1612188259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为女性，</w:t>
      </w:r>
      <w:r>
        <w:rPr>
          <w:position w:val="-6"/>
        </w:rPr>
        <w:object w:dxaOrig="200" w:dyaOrig="220">
          <v:shape id="_x0000_i1036" type="#_x0000_t75" style="width:7.5pt;height:14.25pt" o:ole="">
            <v:imagedata r:id="rId34" o:title=""/>
          </v:shape>
          <o:OLEObject Type="Embed" ProgID="Equation.DSMT4" ShapeID="_x0000_i1036" DrawAspect="Content" ObjectID="_1612188260" r:id="rId35"/>
        </w:object>
      </w:r>
      <w:r>
        <w:rPr>
          <w:rFonts w:ascii="Times New Roman" w:hAnsi="Times New Roman" w:cs="Times New Roman" w:hint="eastAsia"/>
          <w:sz w:val="28"/>
          <w:szCs w:val="28"/>
        </w:rPr>
        <w:t>为穿凉鞋。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先验概率：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219" w:dyaOrig="400">
          <v:shape id="_x0000_i1037" type="#_x0000_t75" style="width:57.75pt;height:21.75pt" o:ole="">
            <v:imagedata r:id="rId36" o:title=""/>
          </v:shape>
          <o:OLEObject Type="Embed" ProgID="Equation.DSMT4" ShapeID="_x0000_i1037" DrawAspect="Content" ObjectID="_1612188261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4"/>
        </w:rPr>
        <w:object w:dxaOrig="1200" w:dyaOrig="400">
          <v:shape id="_x0000_i1038" type="#_x0000_t75" style="width:57.75pt;height:21.75pt" o:ole="">
            <v:imagedata r:id="rId38" o:title=""/>
          </v:shape>
          <o:OLEObject Type="Embed" ProgID="Equation.DSMT4" ShapeID="_x0000_i1038" DrawAspect="Content" ObjectID="_1612188262" r:id="rId3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类条件概率：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460" w:dyaOrig="400">
          <v:shape id="_x0000_i1039" type="#_x0000_t75" style="width:1in;height:21.75pt" o:ole="">
            <v:imagedata r:id="rId40" o:title=""/>
          </v:shape>
          <o:OLEObject Type="Embed" ProgID="Equation.DSMT4" ShapeID="_x0000_i1039" DrawAspect="Content" ObjectID="_1612188263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4"/>
        </w:rPr>
        <w:object w:dxaOrig="1500" w:dyaOrig="400">
          <v:shape id="_x0000_i1040" type="#_x0000_t75" style="width:1in;height:21.75pt" o:ole="">
            <v:imagedata r:id="rId42" o:title=""/>
          </v:shape>
          <o:OLEObject Type="Embed" ProgID="Equation.DSMT4" ShapeID="_x0000_i1040" DrawAspect="Content" ObjectID="_1612188264" r:id="rId4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穿凉鞋的概率：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4580" w:dyaOrig="400">
          <v:shape id="_x0000_i1041" type="#_x0000_t75" style="width:230.25pt;height:21.75pt" o:ole="">
            <v:imagedata r:id="rId44" o:title=""/>
          </v:shape>
          <o:OLEObject Type="Embed" ProgID="Equation.DSMT4" ShapeID="_x0000_i1041" DrawAspect="Content" ObjectID="_1612188265" r:id="rId4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060" w:dyaOrig="740">
          <v:shape id="_x0000_i1042" type="#_x0000_t75" style="width:151.5pt;height:36pt" o:ole="">
            <v:imagedata r:id="rId46" o:title=""/>
          </v:shape>
          <o:OLEObject Type="Embed" ProgID="Equation.DSMT4" ShapeID="_x0000_i1042" DrawAspect="Content" ObjectID="_1612188266" r:id="rId47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159" w:dyaOrig="740">
          <v:shape id="_x0000_i1043" type="#_x0000_t75" style="width:158.25pt;height:36pt" o:ole="">
            <v:imagedata r:id="rId48" o:title=""/>
          </v:shape>
          <o:OLEObject Type="Embed" ProgID="Equation.DSMT4" ShapeID="_x0000_i1043" DrawAspect="Content" ObjectID="_1612188267" r:id="rId4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在实际问题中，我们往往只能获取有限数目的样本，也无法知晓先验概率</w:t>
      </w:r>
      <w:r>
        <w:rPr>
          <w:position w:val="-14"/>
        </w:rPr>
        <w:object w:dxaOrig="600" w:dyaOrig="400">
          <v:shape id="_x0000_i1044" type="#_x0000_t75" style="width:28.5pt;height:21.75pt" o:ole="">
            <v:imagedata r:id="rId14" o:title=""/>
          </v:shape>
          <o:OLEObject Type="Embed" ProgID="Equation.DSMT4" ShapeID="_x0000_i1044" DrawAspect="Content" ObjectID="_1612188268" r:id="rId50"/>
        </w:object>
      </w:r>
      <w:r>
        <w:rPr>
          <w:rFonts w:ascii="Times New Roman" w:hAnsi="Times New Roman" w:cs="Times New Roman" w:hint="eastAsia"/>
          <w:sz w:val="28"/>
          <w:szCs w:val="28"/>
        </w:rPr>
        <w:t>和类条件概率</w:t>
      </w:r>
      <w:r>
        <w:rPr>
          <w:position w:val="-14"/>
        </w:rPr>
        <w:object w:dxaOrig="859" w:dyaOrig="400">
          <v:shape id="_x0000_i1045" type="#_x0000_t75" style="width:43.5pt;height:21.75pt" o:ole="">
            <v:imagedata r:id="rId18" o:title=""/>
          </v:shape>
          <o:OLEObject Type="Embed" ProgID="Equation.DSMT4" ShapeID="_x0000_i1045" DrawAspect="Content" ObjectID="_1612188269" r:id="rId51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>
        <w:rPr>
          <w:rFonts w:ascii="Times New Roman" w:hAnsi="Times New Roman" w:cs="Times New Roman" w:hint="eastAsia"/>
          <w:sz w:val="28"/>
          <w:szCs w:val="28"/>
        </w:rPr>
        <w:t>可以通过以下方式获取：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、每个样本所属的自然状态都是已知的（有监督学习）；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、依靠经验；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、用训练样本中各类出现的频率估计。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类条件概率：将估计类条件概率转换为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参数估计</w:t>
      </w:r>
      <w:r>
        <w:rPr>
          <w:rFonts w:ascii="Times New Roman" w:hAnsi="Times New Roman" w:cs="Times New Roman" w:hint="eastAsia"/>
          <w:sz w:val="28"/>
          <w:szCs w:val="28"/>
        </w:rPr>
        <w:t>，并采用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极大似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然估计</w:t>
      </w:r>
      <w:r>
        <w:rPr>
          <w:rFonts w:ascii="Times New Roman" w:hAnsi="Times New Roman" w:cs="Times New Roman" w:hint="eastAsia"/>
          <w:sz w:val="28"/>
          <w:szCs w:val="28"/>
        </w:rPr>
        <w:t>来解决。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极大似然估计的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重要前提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训练样本的分布能代表样本的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真实分布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每个样本集中的样本都是所谓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独立同分布的随机变量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充分的训练样本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极大似然估计</w:t>
      </w:r>
      <w:r>
        <w:rPr>
          <w:rFonts w:ascii="Times New Roman" w:hAnsi="Times New Roman" w:cs="Times New Roman" w:hint="eastAsia"/>
          <w:sz w:val="28"/>
          <w:szCs w:val="28"/>
        </w:rPr>
        <w:t>：利用已知的样本结果，反推最有可能（最大概率）出现这种结果的参数值。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设样本集为：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840" w:dyaOrig="400">
          <v:shape id="_x0000_i1046" type="#_x0000_t75" style="width:93.75pt;height:21.75pt" o:ole="">
            <v:imagedata r:id="rId52" o:title=""/>
          </v:shape>
          <o:OLEObject Type="Embed" ProgID="Equation.DSMT4" ShapeID="_x0000_i1046" DrawAspect="Content" ObjectID="_1612188270" r:id="rId5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我们来估计参数</w:t>
      </w:r>
      <w:r>
        <w:rPr>
          <w:position w:val="-6"/>
        </w:rPr>
        <w:object w:dxaOrig="200" w:dyaOrig="279">
          <v:shape id="_x0000_i1047" type="#_x0000_t75" style="width:7.5pt;height:14.25pt" o:ole="">
            <v:imagedata r:id="rId54" o:title=""/>
          </v:shape>
          <o:OLEObject Type="Embed" ProgID="Equation.DSMT4" ShapeID="_x0000_i1047" DrawAspect="Content" ObjectID="_1612188271" r:id="rId55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似然函数（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ikelihood function</w:t>
      </w:r>
      <w:r>
        <w:rPr>
          <w:rFonts w:ascii="Times New Roman" w:hAnsi="Times New Roman" w:cs="Times New Roman" w:hint="eastAsia"/>
          <w:sz w:val="28"/>
          <w:szCs w:val="28"/>
        </w:rPr>
        <w:t>）：联合概率密度函数</w:t>
      </w:r>
      <w:r>
        <w:rPr>
          <w:position w:val="-14"/>
        </w:rPr>
        <w:object w:dxaOrig="900" w:dyaOrig="400">
          <v:shape id="_x0000_i1048" type="#_x0000_t75" style="width:43.5pt;height:21.75pt" o:ole="">
            <v:imagedata r:id="rId56" o:title=""/>
          </v:shape>
          <o:OLEObject Type="Embed" ProgID="Equation.DSMT4" ShapeID="_x0000_i1048" DrawAspect="Content" ObjectID="_1612188272" r:id="rId57"/>
        </w:object>
      </w:r>
      <w:r>
        <w:rPr>
          <w:rFonts w:ascii="Times New Roman" w:hAnsi="Times New Roman" w:cs="Times New Roman" w:hint="eastAsia"/>
          <w:sz w:val="28"/>
          <w:szCs w:val="28"/>
        </w:rPr>
        <w:t>称为相对于</w:t>
      </w:r>
      <w:r>
        <w:rPr>
          <w:position w:val="-14"/>
        </w:rPr>
        <w:object w:dxaOrig="1840" w:dyaOrig="400">
          <v:shape id="_x0000_i1049" type="#_x0000_t75" style="width:93.75pt;height:21.75pt" o:ole="">
            <v:imagedata r:id="rId52" o:title=""/>
          </v:shape>
          <o:OLEObject Type="Embed" ProgID="Equation.DSMT4" ShapeID="_x0000_i1049" DrawAspect="Content" ObjectID="_1612188273" r:id="rId58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position w:val="-6"/>
        </w:rPr>
        <w:object w:dxaOrig="200" w:dyaOrig="279">
          <v:shape id="_x0000_i1050" type="#_x0000_t75" style="width:7.5pt;height:14.25pt" o:ole="">
            <v:imagedata r:id="rId54" o:title=""/>
          </v:shape>
          <o:OLEObject Type="Embed" ProgID="Equation.DSMT4" ShapeID="_x0000_i1050" DrawAspect="Content" ObjectID="_1612188274" r:id="rId59"/>
        </w:object>
      </w:r>
      <w:r>
        <w:rPr>
          <w:rFonts w:ascii="Times New Roman" w:hAnsi="Times New Roman" w:cs="Times New Roman" w:hint="eastAsia"/>
          <w:sz w:val="28"/>
          <w:szCs w:val="28"/>
        </w:rPr>
        <w:t>的似然函数。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4880" w:dyaOrig="680">
          <v:shape id="_x0000_i1051" type="#_x0000_t75" style="width:244.5pt;height:36pt" o:ole="">
            <v:imagedata r:id="rId60" o:title=""/>
          </v:shape>
          <o:OLEObject Type="Embed" ProgID="Equation.DSMT4" ShapeID="_x0000_i1051" DrawAspect="Content" ObjectID="_1612188275" r:id="rId6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其中，最后一个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之所以成立，是因为样本是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独立同分布</w:t>
      </w:r>
      <w:r>
        <w:rPr>
          <w:rFonts w:ascii="Times New Roman" w:hAnsi="Times New Roman" w:cs="Times New Roman" w:hint="eastAsia"/>
          <w:sz w:val="28"/>
          <w:szCs w:val="28"/>
        </w:rPr>
        <w:t>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6"/>
        </w:rPr>
        <w:object w:dxaOrig="200" w:dyaOrig="340">
          <v:shape id="_x0000_i1052" type="#_x0000_t75" style="width:7.5pt;height:14.25pt" o:ole="">
            <v:imagedata r:id="rId62" o:title=""/>
          </v:shape>
          <o:OLEObject Type="Embed" ProgID="Equation.DSMT4" ShapeID="_x0000_i1052" DrawAspect="Content" ObjectID="_1612188276" r:id="rId63"/>
        </w:object>
      </w:r>
      <w:r>
        <w:rPr>
          <w:rFonts w:ascii="Times New Roman" w:hAnsi="Times New Roman" w:cs="Times New Roman" w:hint="eastAsia"/>
          <w:sz w:val="28"/>
          <w:szCs w:val="28"/>
        </w:rPr>
        <w:t>能使似然函数</w:t>
      </w:r>
      <w:r>
        <w:rPr>
          <w:position w:val="-14"/>
        </w:rPr>
        <w:object w:dxaOrig="499" w:dyaOrig="400">
          <v:shape id="_x0000_i1053" type="#_x0000_t75" style="width:21.75pt;height:21.75pt" o:ole="">
            <v:imagedata r:id="rId64" o:title=""/>
          </v:shape>
          <o:OLEObject Type="Embed" ProgID="Equation.DSMT4" ShapeID="_x0000_i1053" DrawAspect="Content" ObjectID="_1612188277" r:id="rId65"/>
        </w:object>
      </w:r>
      <w:r>
        <w:rPr>
          <w:rFonts w:ascii="Times New Roman" w:hAnsi="Times New Roman" w:cs="Times New Roman" w:hint="eastAsia"/>
          <w:sz w:val="28"/>
          <w:szCs w:val="28"/>
        </w:rPr>
        <w:t>最大，则</w:t>
      </w:r>
      <w:r>
        <w:rPr>
          <w:position w:val="-6"/>
        </w:rPr>
        <w:object w:dxaOrig="200" w:dyaOrig="340">
          <v:shape id="_x0000_i1054" type="#_x0000_t75" style="width:7.5pt;height:14.25pt" o:ole="">
            <v:imagedata r:id="rId62" o:title=""/>
          </v:shape>
          <o:OLEObject Type="Embed" ProgID="Equation.DSMT4" ShapeID="_x0000_i1054" DrawAspect="Content" ObjectID="_1612188278" r:id="rId66"/>
        </w:object>
      </w:r>
      <w:r>
        <w:rPr>
          <w:rFonts w:ascii="Times New Roman" w:hAnsi="Times New Roman" w:cs="Times New Roman" w:hint="eastAsia"/>
          <w:sz w:val="28"/>
          <w:szCs w:val="28"/>
        </w:rPr>
        <w:t>就是最可能的值。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820" w:dyaOrig="680">
          <v:shape id="_x0000_i1055" type="#_x0000_t75" style="width:3in;height:36pt" o:ole="">
            <v:imagedata r:id="rId67" o:title=""/>
          </v:shape>
          <o:OLEObject Type="Embed" ProgID="Equation.DSMT4" ShapeID="_x0000_i1055" DrawAspect="Content" ObjectID="_1612188279" r:id="rId6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为了便于分析，定义对数似然函数：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4160" w:dyaOrig="680">
          <v:shape id="_x0000_i1056" type="#_x0000_t75" style="width:208.5pt;height:36pt" o:ole="">
            <v:imagedata r:id="rId69" o:title=""/>
          </v:shape>
          <o:OLEObject Type="Embed" ProgID="Equation.DSMT4" ShapeID="_x0000_i1056" DrawAspect="Content" ObjectID="_1612188280" r:id="rId7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对似然函数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求导</w:t>
      </w:r>
      <w:r>
        <w:rPr>
          <w:rFonts w:ascii="Times New Roman" w:hAnsi="Times New Roman" w:cs="Times New Roman" w:hint="eastAsia"/>
          <w:sz w:val="28"/>
          <w:szCs w:val="28"/>
        </w:rPr>
        <w:t>，极大似然估计量为：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140" w:dyaOrig="680">
          <v:shape id="_x0000_i1057" type="#_x0000_t75" style="width:158.25pt;height:36pt" o:ole="">
            <v:imagedata r:id="rId71" o:title=""/>
          </v:shape>
          <o:OLEObject Type="Embed" ProgID="Equation.DSMT4" ShapeID="_x0000_i1057" DrawAspect="Content" ObjectID="_1612188281" r:id="rId7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极大似然估计的一般步骤：</w:t>
      </w:r>
    </w:p>
    <w:p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写出似然对数</w:t>
      </w:r>
    </w:p>
    <w:p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对似然对数求导</w:t>
      </w:r>
    </w:p>
    <w:p>
      <w:pPr>
        <w:pStyle w:val="a7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解似然方程，求出</w:t>
      </w:r>
      <w:r>
        <w:rPr>
          <w:position w:val="-6"/>
        </w:rPr>
        <w:object w:dxaOrig="200" w:dyaOrig="340">
          <v:shape id="_x0000_i1058" type="#_x0000_t75" style="width:7.5pt;height:14.25pt" o:ole="">
            <v:imagedata r:id="rId73" o:title=""/>
          </v:shape>
          <o:OLEObject Type="Embed" ProgID="Equation.DSMT4" ShapeID="_x0000_i1058" DrawAspect="Content" ObjectID="_1612188282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极大似然估计的优点：</w:t>
      </w:r>
    </w:p>
    <w:p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简单易实现</w:t>
      </w:r>
    </w:p>
    <w:p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收敛性好，如果样本趋近总体，则收敛性会变好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极大似然估计的缺点：</w:t>
      </w:r>
    </w:p>
    <w:p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如果假设的概率模型正确，则结果会较好；假如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模型出现偏差</w:t>
      </w:r>
      <w:r>
        <w:rPr>
          <w:rFonts w:ascii="Times New Roman" w:hAnsi="Times New Roman" w:cs="Times New Roman" w:hint="eastAsia"/>
          <w:sz w:val="28"/>
          <w:szCs w:val="28"/>
        </w:rPr>
        <w:t>，则效果可能会比较差。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深度神经网络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.1 Keras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序列模型</w:t>
      </w:r>
    </w:p>
    <w:p>
      <w:pPr>
        <w:pStyle w:val="a7"/>
        <w:spacing w:line="400" w:lineRule="exact"/>
        <w:ind w:left="36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keras.models import Sequential</w:t>
      </w:r>
    </w:p>
    <w:p>
      <w:pPr>
        <w:pStyle w:val="a7"/>
        <w:spacing w:line="400" w:lineRule="exact"/>
        <w:ind w:left="360" w:firstLine="560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spacing w:line="400" w:lineRule="exact"/>
        <w:ind w:left="36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#Create the Sequential model</w: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model = </w:t>
      </w:r>
      <w:r>
        <w:rPr>
          <w:rFonts w:ascii="Times New Roman" w:hAnsi="Times New Roman" w:cs="Times New Roman"/>
          <w:color w:val="FF0000"/>
          <w:sz w:val="28"/>
          <w:szCs w:val="28"/>
        </w:rPr>
        <w:t>Sequential()</w:t>
      </w:r>
    </w:p>
    <w:p>
      <w:pPr>
        <w:pStyle w:val="a7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8"/>
        </w:rPr>
        <w:t>from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keras.models </w:t>
      </w:r>
      <w:r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8"/>
        </w:rPr>
        <w:t>import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Sequential</w:t>
      </w: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8"/>
        </w:rPr>
        <w:t>from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keras.layers.core </w:t>
      </w:r>
      <w:r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8"/>
        </w:rPr>
        <w:t>import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Dense, Activation, Flatten</w:t>
      </w: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#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创建序列模型</w:t>
      </w: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model = Sequential()</w:t>
      </w: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#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第一层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- 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添加有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128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个节点的全连接层以及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32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个节点的输入层</w:t>
      </w: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model.add(</w:t>
      </w:r>
      <w:r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  <w:shd w:val="clear" w:color="auto" w:fill="F7F7F8"/>
        </w:rPr>
        <w:t>Dense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(</w:t>
      </w:r>
      <w:r>
        <w:rPr>
          <w:rFonts w:ascii="Consolas" w:eastAsia="宋体" w:hAnsi="Consolas" w:cs="宋体"/>
          <w:color w:val="008080"/>
          <w:kern w:val="0"/>
          <w:sz w:val="24"/>
          <w:szCs w:val="24"/>
          <w:bdr w:val="none" w:sz="0" w:space="0" w:color="auto" w:frame="1"/>
          <w:shd w:val="clear" w:color="auto" w:fill="F7F7F8"/>
        </w:rPr>
        <w:t>128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, input_dim=</w:t>
      </w:r>
      <w:r>
        <w:rPr>
          <w:rFonts w:ascii="Consolas" w:eastAsia="宋体" w:hAnsi="Consolas" w:cs="宋体"/>
          <w:color w:val="008080"/>
          <w:kern w:val="0"/>
          <w:sz w:val="24"/>
          <w:szCs w:val="24"/>
          <w:bdr w:val="none" w:sz="0" w:space="0" w:color="auto" w:frame="1"/>
          <w:shd w:val="clear" w:color="auto" w:fill="F7F7F8"/>
        </w:rPr>
        <w:t>32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))</w:t>
      </w: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#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第二层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- 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添加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softmax 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激活层</w:t>
      </w: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model.add(</w:t>
      </w:r>
      <w:r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  <w:shd w:val="clear" w:color="auto" w:fill="F7F7F8"/>
        </w:rPr>
        <w:t>Activation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(</w:t>
      </w:r>
      <w:r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  <w:shd w:val="clear" w:color="auto" w:fill="F7F7F8"/>
        </w:rPr>
        <w:t>'softmax'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))</w:t>
      </w: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#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第三层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- 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添加全连接层</w:t>
      </w: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model.add(Dense(</w:t>
      </w:r>
      <w:r>
        <w:rPr>
          <w:rFonts w:ascii="Consolas" w:eastAsia="宋体" w:hAnsi="Consolas" w:cs="宋体"/>
          <w:color w:val="008080"/>
          <w:kern w:val="0"/>
          <w:sz w:val="24"/>
          <w:szCs w:val="24"/>
          <w:bdr w:val="none" w:sz="0" w:space="0" w:color="auto" w:frame="1"/>
          <w:shd w:val="clear" w:color="auto" w:fill="F7F7F8"/>
        </w:rPr>
        <w:t>10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))</w:t>
      </w: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#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第四层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- 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添加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Sigmoid </w:t>
      </w:r>
      <w:r>
        <w:rPr>
          <w:rFonts w:ascii="inherit" w:eastAsia="宋体" w:hAnsi="inherit" w:cs="宋体"/>
          <w:i/>
          <w:iCs/>
          <w:color w:val="999988"/>
          <w:kern w:val="0"/>
          <w:sz w:val="24"/>
          <w:szCs w:val="24"/>
          <w:bdr w:val="none" w:sz="0" w:space="0" w:color="auto" w:frame="1"/>
          <w:shd w:val="clear" w:color="auto" w:fill="F7F7F8"/>
        </w:rPr>
        <w:t>激活层</w:t>
      </w:r>
    </w:p>
    <w:p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   model.add(Activation(</w:t>
      </w:r>
      <w:r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  <w:shd w:val="clear" w:color="auto" w:fill="F7F7F8"/>
        </w:rPr>
        <w:t>'sigmoid'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x1</w:t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的神经网络，输入为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结点，中间层为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 w:hint="eastAsia"/>
          <w:sz w:val="28"/>
          <w:szCs w:val="28"/>
        </w:rPr>
        <w:t>结点，激活函数为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oftmax</w:t>
      </w:r>
      <w:r>
        <w:rPr>
          <w:rFonts w:ascii="Times New Roman" w:hAnsi="Times New Roman" w:cs="Times New Roman" w:hint="eastAsia"/>
          <w:sz w:val="28"/>
          <w:szCs w:val="28"/>
        </w:rPr>
        <w:t>，输出为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个结点，激活函数为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igmoid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模型编译：损失函数，优化器，评估指标</w:t>
      </w:r>
      <w:bookmarkStart w:id="0" w:name="_GoBack"/>
      <w:bookmarkEnd w:id="0"/>
    </w:p>
    <w:p>
      <w:pPr>
        <w:pStyle w:val="a7"/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firstLineChars="0" w:firstLine="0"/>
        <w:jc w:val="left"/>
        <w:textAlignment w:val="baseline"/>
        <w:rPr>
          <w:rFonts w:ascii="Consolas" w:eastAsia="宋体" w:hAnsi="Consolas" w:cs="宋体"/>
          <w:color w:val="525C65"/>
          <w:kern w:val="0"/>
          <w:sz w:val="20"/>
          <w:szCs w:val="20"/>
        </w:rPr>
      </w:pP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model.compile(loss=</w:t>
      </w:r>
      <w:r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  <w:shd w:val="clear" w:color="auto" w:fill="F7F7F8"/>
        </w:rPr>
        <w:t>"categorical_crossentropy"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, optimizer=</w:t>
      </w:r>
      <w:r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  <w:shd w:val="clear" w:color="auto" w:fill="F7F7F8"/>
        </w:rPr>
        <w:t>"adam"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, metrics = [</w:t>
      </w:r>
      <w:r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  <w:shd w:val="clear" w:color="auto" w:fill="F7F7F8"/>
        </w:rPr>
        <w:t>'accuracy'</w:t>
      </w:r>
      <w:r>
        <w:rPr>
          <w:rFonts w:ascii="Consolas" w:eastAsia="宋体" w:hAnsi="Consolas" w:cs="宋体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>])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B7E"/>
    <w:multiLevelType w:val="hybridMultilevel"/>
    <w:tmpl w:val="95F682EA"/>
    <w:lvl w:ilvl="0" w:tplc="670CD2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9210C"/>
    <w:multiLevelType w:val="hybridMultilevel"/>
    <w:tmpl w:val="DDE08F06"/>
    <w:lvl w:ilvl="0" w:tplc="7138F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D65A5"/>
    <w:multiLevelType w:val="hybridMultilevel"/>
    <w:tmpl w:val="FC12D964"/>
    <w:lvl w:ilvl="0" w:tplc="F49E0E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72F37"/>
    <w:multiLevelType w:val="hybridMultilevel"/>
    <w:tmpl w:val="45288A40"/>
    <w:lvl w:ilvl="0" w:tplc="818AF0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ED425C"/>
    <w:multiLevelType w:val="hybridMultilevel"/>
    <w:tmpl w:val="30766E5E"/>
    <w:lvl w:ilvl="0" w:tplc="961A04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A44E2A"/>
    <w:multiLevelType w:val="hybridMultilevel"/>
    <w:tmpl w:val="A4167000"/>
    <w:lvl w:ilvl="0" w:tplc="CAFCB0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5:docId w15:val="{C1B447D2-964C-437D-B846-2C6A383C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1" Type="http://schemas.openxmlformats.org/officeDocument/2006/relationships/hyperlink" Target="https://blog.csdn.net/zengxiantao1994/article/details/72787849" TargetMode="Externa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7.bin"/><Relationship Id="rId10" Type="http://schemas.openxmlformats.org/officeDocument/2006/relationships/image" Target="media/image1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hyperlink" Target="http://www.cnblogs.com/yjmyzz/p/7822990.html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8" Type="http://schemas.openxmlformats.org/officeDocument/2006/relationships/hyperlink" Target="https://blog.csdn.net/bitcarmanlee/article/details/82320853" TargetMode="Externa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image" Target="media/image27.wmf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93E07-A9B8-4C91-A455-9D71F9EED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68</cp:revision>
  <dcterms:created xsi:type="dcterms:W3CDTF">2018-03-28T11:57:00Z</dcterms:created>
  <dcterms:modified xsi:type="dcterms:W3CDTF">2019-02-20T09:14:00Z</dcterms:modified>
</cp:coreProperties>
</file>