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807A" w14:textId="1318C16A" w:rsidR="00506B37" w:rsidRDefault="00506B37" w:rsidP="00506B37">
      <w:r>
        <w:t xml:space="preserve">To better understand the visualizations, it's important to begin by examining the cluster feature statistics. Among these features, Substance Abuse and Driver </w:t>
      </w:r>
      <w:proofErr w:type="gramStart"/>
      <w:r>
        <w:t>At</w:t>
      </w:r>
      <w:proofErr w:type="gramEnd"/>
      <w:r>
        <w:t xml:space="preserve"> Fault are binary, where values nearing 1 indicate higher occurrence and those nearing 0 indicate lower occurrence. Notably, Injury Severity (e.g., 1.62) and Vehicle Damage Extent (e.g., 4.06) values above </w:t>
      </w:r>
      <w:r>
        <w:t>1</w:t>
      </w:r>
      <w:r>
        <w:t xml:space="preserve"> within specific clusters signify these characteristics are notably elevated compared to other clusters. For instance, Cluster 0 is associated with higher injury severity and more significant vehicle damage relative to the overall dataset. Post data cleaning, Injury Severity and Vehicle Damage Extent were assessed on a high-to-low scale. An Injury Severity value of 1.62 in Cluster 0 suggests accidents in this cluster tend to result in more severe injuries compared to the baseline. Similarly, a Vehicle Damage Extent of 4.06 in Cluster 0 implies more extensive vehicle damage compared to the baseline.</w:t>
      </w:r>
    </w:p>
    <w:p w14:paraId="0A59C155" w14:textId="77777777" w:rsidR="00506B37" w:rsidRDefault="00506B37" w:rsidP="00506B37"/>
    <w:p w14:paraId="0C9368CF" w14:textId="7B761BDB" w:rsidR="0047730C" w:rsidRDefault="00506B37" w:rsidP="00506B37">
      <w:r>
        <w:t xml:space="preserve">Cluster 0 exhibits a notably high rate of driver substance abuse (0.11) and at-fault accidents (0.91) compared to other clusters. Furthermore, this cluster is characterized by relatively high injury severity (1.62) and vehicle damage extent (4.06). In contrast, the Type of Distraction was less prevalent in this dataset. Comparing Cluster 0 with Cluster 1, similarities are observed in Driver </w:t>
      </w:r>
      <w:proofErr w:type="gramStart"/>
      <w:r>
        <w:t>At</w:t>
      </w:r>
      <w:proofErr w:type="gramEnd"/>
      <w:r>
        <w:t xml:space="preserve"> Fault, Injury Severity, and Vehicle Damage extent, while differences arise in rates of Driver Substance Abuse and Type of Distraction. Cluster 1 and Cluster 2 share similarities, except for the Type of Distraction in Cluster 2, resembling Cluster 0, and notably lower Vehicle Damage Extent. Conversely, Clusters 3 and 4 exhibit various unique characteristics compared to other clusters. Overall, the clustering algorithm effectively captures diverse data samples, reflecting variance across groups and indicating robust performance in identifying distinct patterns.</w:t>
      </w:r>
      <w:r w:rsidR="003A38FC">
        <w:t xml:space="preserve"> However, it does not present any distinct patterns that allow conclusions to be drawn.</w:t>
      </w:r>
    </w:p>
    <w:p w14:paraId="227A1B8C" w14:textId="77777777" w:rsidR="00524DB2" w:rsidRDefault="00524DB2" w:rsidP="00524DB2"/>
    <w:p w14:paraId="417F9E14" w14:textId="24D36AFD" w:rsidR="00524DB2" w:rsidRDefault="00524DB2" w:rsidP="00524DB2">
      <w:r>
        <w:t xml:space="preserve">In the </w:t>
      </w:r>
      <w:r>
        <w:t>KDE plots, each color within them represent</w:t>
      </w:r>
      <w:r>
        <w:t>s</w:t>
      </w:r>
      <w:r>
        <w:t xml:space="preserve"> distinct clusters within our dataset. Notably, in the plots for Driver Substance Abuse, Driver at Fault, and Injury Severity, the data points appear densely concentrated around specific values. Interestingly, instances of no substance abuse were more frequent than those involving substance abuse, contrasting with the observation that drivers were more often found at fault than not. This discrepancy suggests that driver fault may be influenced by factors beyond substance abuse.</w:t>
      </w:r>
    </w:p>
    <w:p w14:paraId="57E04566" w14:textId="77777777" w:rsidR="00524DB2" w:rsidRDefault="00524DB2" w:rsidP="00524DB2"/>
    <w:p w14:paraId="51D3359E" w14:textId="77777777" w:rsidR="00524DB2" w:rsidRDefault="00524DB2" w:rsidP="00524DB2">
      <w:r>
        <w:t>This becomes more apparent when examining the KDE plot for type of distraction. Although the data exhibits limited spread between values, visual distractions emerge as the most prevalent. These distractions include being distracted by external persons, objects, or events, or the driver failing to notice things in their field of view. This aligns with the high number of records where drivers were at fault due to distractions outside the vehicle or lack of attentiveness.</w:t>
      </w:r>
    </w:p>
    <w:p w14:paraId="2EBCC6E4" w14:textId="77777777" w:rsidR="00524DB2" w:rsidRDefault="00524DB2" w:rsidP="00524DB2"/>
    <w:p w14:paraId="1B26E02A" w14:textId="77777777" w:rsidR="00524DB2" w:rsidRDefault="00524DB2" w:rsidP="00524DB2">
      <w:r>
        <w:t>Turning to the primary focus—Injury Severity—it's noteworthy that the most frequent level of injury was none, which deviates from typical expectations for car crash datasets. This suggests potential high vehicle safety standards or drivers reacting quickly enough to mitigate injury severity, despite being at fault or distracted.</w:t>
      </w:r>
    </w:p>
    <w:p w14:paraId="3D725BBD" w14:textId="77777777" w:rsidR="00524DB2" w:rsidRDefault="00524DB2" w:rsidP="00524DB2"/>
    <w:p w14:paraId="099B7D0D" w14:textId="1A652D15" w:rsidR="00524DB2" w:rsidRDefault="00524DB2" w:rsidP="00524DB2">
      <w:r>
        <w:t xml:space="preserve">However, the narrative shifts when examining the distribution of Vehicle Damage Extent. Here, we observe greater variance and a wider spread between values compared to other features. </w:t>
      </w:r>
      <w:r>
        <w:lastRenderedPageBreak/>
        <w:t>The highest-density values were classified as Other or Disabling. "Disabling" likely denotes damage that renders the vehicle inoperable, possibly due to engine or critical component damage. The inclusion of items in the "Other" category remains unclear. This pattern implies that vehicles absorbed most of the damage while protecting the occupants.</w:t>
      </w:r>
      <w:r>
        <w:t xml:space="preserve"> </w:t>
      </w:r>
      <w:r>
        <w:t>In summary, these insights from the KDE plots hint at complex interactions between driver behavior, distraction types, injury severity, and vehicle damage extent, underscoring potential factors influencing accident outcomes beyond initial expectations.</w:t>
      </w:r>
    </w:p>
    <w:p w14:paraId="47DD510D" w14:textId="77777777" w:rsidR="00524DB2" w:rsidRDefault="00524DB2" w:rsidP="00524DB2"/>
    <w:p w14:paraId="16C31D64" w14:textId="23A35654" w:rsidR="00165D28" w:rsidRPr="00165D28" w:rsidRDefault="00165D28" w:rsidP="00524DB2">
      <w:pPr>
        <w:rPr>
          <w:rFonts w:cstheme="minorHAnsi"/>
        </w:rPr>
      </w:pPr>
      <w:r w:rsidRPr="00165D28">
        <w:rPr>
          <w:rFonts w:cstheme="minorHAnsi"/>
          <w:color w:val="0D0D0D"/>
          <w:shd w:val="clear" w:color="auto" w:fill="FFFFFF"/>
        </w:rPr>
        <w:t xml:space="preserve">Now, turning to the final visualization in the hierarchical clustering algorithm—the dendrogram. </w:t>
      </w:r>
      <w:r w:rsidR="003A38FC">
        <w:rPr>
          <w:rFonts w:cstheme="minorHAnsi"/>
          <w:color w:val="0D0D0D"/>
          <w:shd w:val="clear" w:color="auto" w:fill="FFFFFF"/>
        </w:rPr>
        <w:t xml:space="preserve">Unlike the KDE plots and the cluster statistics, the dendrogram presents information on the relationship between all the features. </w:t>
      </w:r>
      <w:r w:rsidRPr="00165D28">
        <w:rPr>
          <w:rFonts w:cstheme="minorHAnsi"/>
          <w:color w:val="0D0D0D"/>
          <w:shd w:val="clear" w:color="auto" w:fill="FFFFFF"/>
        </w:rPr>
        <w:t>To analyze the relationships within its branches effectively, it's best to focus on one branch at a time and examine its key similarities. Let's take a closer look at samples indexed as 90 and 276, where these indices correspond to specific records in the dataset.</w:t>
      </w:r>
    </w:p>
    <w:p w14:paraId="353AEB45" w14:textId="77777777" w:rsidR="00524DB2" w:rsidRDefault="00524DB2" w:rsidP="00506B37"/>
    <w:p w14:paraId="1DBEA767" w14:textId="64539DD8" w:rsidR="007F6E40" w:rsidRDefault="00427ABF" w:rsidP="00506B37">
      <w:r>
        <w:rPr>
          <w:noProof/>
        </w:rPr>
        <w:drawing>
          <wp:inline distT="0" distB="0" distL="0" distR="0" wp14:anchorId="76DB5BE7" wp14:editId="394C7B14">
            <wp:extent cx="5943600" cy="363855"/>
            <wp:effectExtent l="0" t="0" r="0" b="4445"/>
            <wp:docPr id="1539638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38890" name="Picture 1539638890"/>
                    <pic:cNvPicPr/>
                  </pic:nvPicPr>
                  <pic:blipFill>
                    <a:blip r:embed="rId5">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p>
    <w:p w14:paraId="4B6A7D4F" w14:textId="3421A030" w:rsidR="00427ABF" w:rsidRDefault="00427ABF" w:rsidP="00506B37">
      <w:r>
        <w:rPr>
          <w:noProof/>
        </w:rPr>
        <w:drawing>
          <wp:inline distT="0" distB="0" distL="0" distR="0" wp14:anchorId="090B15DA" wp14:editId="0D77F200">
            <wp:extent cx="5943600" cy="361315"/>
            <wp:effectExtent l="0" t="0" r="0" b="0"/>
            <wp:docPr id="177851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18446" name="Picture 1778518446"/>
                    <pic:cNvPicPr/>
                  </pic:nvPicPr>
                  <pic:blipFill>
                    <a:blip r:embed="rId6">
                      <a:extLst>
                        <a:ext uri="{28A0092B-C50C-407E-A947-70E740481C1C}">
                          <a14:useLocalDpi xmlns:a14="http://schemas.microsoft.com/office/drawing/2010/main" val="0"/>
                        </a:ext>
                      </a:extLst>
                    </a:blip>
                    <a:stretch>
                      <a:fillRect/>
                    </a:stretch>
                  </pic:blipFill>
                  <pic:spPr>
                    <a:xfrm>
                      <a:off x="0" y="0"/>
                      <a:ext cx="5943600" cy="361315"/>
                    </a:xfrm>
                    <a:prstGeom prst="rect">
                      <a:avLst/>
                    </a:prstGeom>
                  </pic:spPr>
                </pic:pic>
              </a:graphicData>
            </a:graphic>
          </wp:inline>
        </w:drawing>
      </w:r>
    </w:p>
    <w:p w14:paraId="7F7E6A7D" w14:textId="77777777" w:rsidR="00427ABF" w:rsidRDefault="00427ABF" w:rsidP="00506B37"/>
    <w:p w14:paraId="7A690405" w14:textId="32306ABC" w:rsidR="00FE045A" w:rsidRPr="00165D28" w:rsidRDefault="00165D28" w:rsidP="00506B37">
      <w:pPr>
        <w:rPr>
          <w:rFonts w:cstheme="minorHAnsi"/>
          <w:color w:val="0D0D0D"/>
          <w:shd w:val="clear" w:color="auto" w:fill="FFFFFF"/>
        </w:rPr>
      </w:pPr>
      <w:r w:rsidRPr="00165D28">
        <w:rPr>
          <w:rFonts w:cstheme="minorHAnsi"/>
          <w:color w:val="0D0D0D"/>
          <w:shd w:val="clear" w:color="auto" w:fill="FFFFFF"/>
        </w:rPr>
        <w:t>These two incidents share significant similarities, differing primarily in the presence of substance abuse and the severity of injury. Specifically, record 90 indicates a potential injury, whereas record 276 does not report any injury. Moving up to the next level, sample index 157 joins with 90 and 276.</w:t>
      </w:r>
      <w:r>
        <w:rPr>
          <w:rFonts w:cstheme="minorHAnsi"/>
          <w:color w:val="0D0D0D"/>
          <w:shd w:val="clear" w:color="auto" w:fill="FFFFFF"/>
        </w:rPr>
        <w:t xml:space="preserve"> </w:t>
      </w:r>
      <w:r w:rsidRPr="00165D28">
        <w:rPr>
          <w:rFonts w:cstheme="minorHAnsi"/>
          <w:color w:val="0D0D0D"/>
          <w:shd w:val="clear" w:color="auto" w:fill="FFFFFF"/>
        </w:rPr>
        <w:t>Continuing our analysis up this branch, we note that both 90 and 157 involve substance abuse, but with a lower injury severity observed in 157, aligning it more closely with 276.</w:t>
      </w:r>
    </w:p>
    <w:p w14:paraId="6C691729" w14:textId="77777777" w:rsidR="00165D28" w:rsidRDefault="00165D28" w:rsidP="00506B37"/>
    <w:p w14:paraId="1711B6E1" w14:textId="58DD775E" w:rsidR="00FE045A" w:rsidRDefault="00FE045A" w:rsidP="00506B37">
      <w:r>
        <w:rPr>
          <w:noProof/>
        </w:rPr>
        <w:drawing>
          <wp:inline distT="0" distB="0" distL="0" distR="0" wp14:anchorId="4339345B" wp14:editId="54F55B5F">
            <wp:extent cx="5943600" cy="392430"/>
            <wp:effectExtent l="0" t="0" r="0" b="1270"/>
            <wp:docPr id="1370875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75647" name="Picture 1370875647"/>
                    <pic:cNvPicPr/>
                  </pic:nvPicPr>
                  <pic:blipFill>
                    <a:blip r:embed="rId7">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p>
    <w:p w14:paraId="59959DB5" w14:textId="77777777" w:rsidR="000C60A2" w:rsidRDefault="000C60A2" w:rsidP="00506B37"/>
    <w:p w14:paraId="596A2B93" w14:textId="153D9399" w:rsidR="000C60A2" w:rsidRPr="00165D28" w:rsidRDefault="00165D28" w:rsidP="00506B37">
      <w:pPr>
        <w:rPr>
          <w:rFonts w:cstheme="minorHAnsi"/>
        </w:rPr>
      </w:pPr>
      <w:r w:rsidRPr="00165D28">
        <w:rPr>
          <w:rFonts w:cstheme="minorHAnsi"/>
          <w:color w:val="0D0D0D"/>
          <w:shd w:val="clear" w:color="auto" w:fill="FFFFFF"/>
        </w:rPr>
        <w:t>As we ascend further up this branch, we find consistent attributes such as Type of Distraction, Vehicle Damage Extent, and Driver at Fault. The variation among these branches primarily stems from the presence of substance abuse or the level of injury severity.</w:t>
      </w:r>
    </w:p>
    <w:p w14:paraId="2A00A67F" w14:textId="77777777" w:rsidR="0098404E" w:rsidRDefault="0098404E" w:rsidP="00506B37"/>
    <w:p w14:paraId="7EB38D35" w14:textId="48E36FA6" w:rsidR="0098404E" w:rsidRDefault="0098404E" w:rsidP="00506B37">
      <w:r>
        <w:rPr>
          <w:noProof/>
        </w:rPr>
        <w:lastRenderedPageBreak/>
        <w:drawing>
          <wp:inline distT="0" distB="0" distL="0" distR="0" wp14:anchorId="583F1802" wp14:editId="0F8E7E2A">
            <wp:extent cx="5943600" cy="3185160"/>
            <wp:effectExtent l="0" t="0" r="0" b="2540"/>
            <wp:docPr id="1137519808" name="Picture 6" descr="A screenshot of a yellow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19808" name="Picture 6" descr="A screenshot of a yellow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7E1AA120" w14:textId="77777777" w:rsidR="00464CA9" w:rsidRDefault="00464CA9" w:rsidP="00506B37"/>
    <w:p w14:paraId="31241D75" w14:textId="77777777" w:rsidR="00165D28" w:rsidRDefault="00165D28" w:rsidP="00165D28">
      <w:r>
        <w:t>Expanding to the top</w:t>
      </w:r>
      <w:r>
        <w:t xml:space="preserve"> clade </w:t>
      </w:r>
      <w:r>
        <w:t xml:space="preserve">within Cluster 2, we observe consistent Vehicle Damage Extent and Driver </w:t>
      </w:r>
      <w:proofErr w:type="gramStart"/>
      <w:r>
        <w:t>At</w:t>
      </w:r>
      <w:proofErr w:type="gramEnd"/>
      <w:r>
        <w:t xml:space="preserve"> Fault characteristics, while distinctions arise in Type of Distraction, Substance Abuse, and Injury Severity.</w:t>
      </w:r>
      <w:r>
        <w:t xml:space="preserve"> </w:t>
      </w:r>
      <w:r>
        <w:t xml:space="preserve">Similarly, comparing Cluster 2 with Cluster 1, both originating from Cluster 0, we note uniformity in Vehicle Damage Extent (rated as 5, indicating destruction) and Type of Distraction (rated as 3, indicating visual distractions). The divergence among these clusters is attributed to differences in Driver Substance Abuse, Driver </w:t>
      </w:r>
      <w:proofErr w:type="gramStart"/>
      <w:r>
        <w:t>At</w:t>
      </w:r>
      <w:proofErr w:type="gramEnd"/>
      <w:r>
        <w:t xml:space="preserve"> Fault, and Injury Severity.</w:t>
      </w:r>
      <w:r>
        <w:t xml:space="preserve"> </w:t>
      </w:r>
      <w:r>
        <w:t xml:space="preserve">The emphasis on vehicle damage extent and type of distraction at the highest level of clustering </w:t>
      </w:r>
      <w:r>
        <w:t xml:space="preserve">could </w:t>
      </w:r>
      <w:r>
        <w:t xml:space="preserve">suggest that these factors play a significant role in defining distinct groups or patterns within the dataset. This might indicate that certain types of accidents or clusters are predominantly characterized by specific types or extents of vehicle damage, likely influenced by the nature of distractions </w:t>
      </w:r>
      <w:proofErr w:type="spellStart"/>
      <w:r>
        <w:t>involved.</w:t>
      </w:r>
      <w:proofErr w:type="spellEnd"/>
    </w:p>
    <w:p w14:paraId="54EFD4A1" w14:textId="77777777" w:rsidR="00165D28" w:rsidRDefault="00165D28" w:rsidP="00165D28"/>
    <w:p w14:paraId="43EBE738" w14:textId="1FBDC5C0" w:rsidR="00165D28" w:rsidRDefault="00165D28" w:rsidP="00165D28">
      <w:r>
        <w:t xml:space="preserve">The clustering results could </w:t>
      </w:r>
      <w:r>
        <w:t xml:space="preserve">also </w:t>
      </w:r>
      <w:r>
        <w:t>reflect a correlation between the severity or extent of vehicle damage and the type of distraction observed during accidents. For example, clusters with similar profiles in terms of damage extent and distraction type might suggest that certain distractions (e.g., visual distractions like looking at external events) are more likely to result in specific levels of vehicle damage.</w:t>
      </w:r>
    </w:p>
    <w:p w14:paraId="4C122583" w14:textId="77777777" w:rsidR="00165D28" w:rsidRDefault="00165D28" w:rsidP="00165D28"/>
    <w:p w14:paraId="6F35E815" w14:textId="001496C6" w:rsidR="00165D28" w:rsidRDefault="00165D28" w:rsidP="00165D28">
      <w:r>
        <w:t>T</w:t>
      </w:r>
      <w:r>
        <w:t xml:space="preserve">he top-level clustering </w:t>
      </w:r>
      <w:r>
        <w:t xml:space="preserve">could </w:t>
      </w:r>
      <w:r>
        <w:t xml:space="preserve">provide valuable insights into safety risks and underlying causes of accidents. It could highlight scenarios where </w:t>
      </w:r>
      <w:proofErr w:type="gramStart"/>
      <w:r>
        <w:t>particular distractions</w:t>
      </w:r>
      <w:proofErr w:type="gramEnd"/>
      <w:r>
        <w:t xml:space="preserve"> contribute significantly to higher levels of vehicle damage, potentially pointing towards areas for targeted interventions or safety measures.</w:t>
      </w:r>
    </w:p>
    <w:p w14:paraId="6A509DFD" w14:textId="77777777" w:rsidR="00165D28" w:rsidRDefault="00165D28" w:rsidP="00165D28"/>
    <w:p w14:paraId="5F5CC0D4" w14:textId="794936EA" w:rsidR="00464CA9" w:rsidRDefault="00165D28" w:rsidP="00165D28">
      <w:r>
        <w:t xml:space="preserve">In summary, vehicle damage extent and type of distraction </w:t>
      </w:r>
      <w:r w:rsidR="003A38FC">
        <w:t>emerged</w:t>
      </w:r>
      <w:r>
        <w:t xml:space="preserve"> as the key commonalities at the top of the dendrogram</w:t>
      </w:r>
      <w:r w:rsidR="003A38FC">
        <w:t xml:space="preserve">. This </w:t>
      </w:r>
      <w:r>
        <w:t>suggests a strong association between these factors in defining distinct clusters of accidents within the dataset.</w:t>
      </w:r>
      <w:r>
        <w:t xml:space="preserve"> </w:t>
      </w:r>
    </w:p>
    <w:sectPr w:rsidR="00464CA9" w:rsidSect="0073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3234"/>
    <w:multiLevelType w:val="multilevel"/>
    <w:tmpl w:val="6C3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4438B"/>
    <w:multiLevelType w:val="multilevel"/>
    <w:tmpl w:val="BDD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180B"/>
    <w:multiLevelType w:val="multilevel"/>
    <w:tmpl w:val="1258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072816">
    <w:abstractNumId w:val="2"/>
  </w:num>
  <w:num w:numId="2" w16cid:durableId="1861510398">
    <w:abstractNumId w:val="1"/>
  </w:num>
  <w:num w:numId="3" w16cid:durableId="153160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26"/>
    <w:rsid w:val="00006E43"/>
    <w:rsid w:val="000C60A2"/>
    <w:rsid w:val="00121087"/>
    <w:rsid w:val="00123B21"/>
    <w:rsid w:val="00165D28"/>
    <w:rsid w:val="001A07B4"/>
    <w:rsid w:val="003A38FC"/>
    <w:rsid w:val="00427ABF"/>
    <w:rsid w:val="00455E19"/>
    <w:rsid w:val="00464CA9"/>
    <w:rsid w:val="0047730C"/>
    <w:rsid w:val="00494FC9"/>
    <w:rsid w:val="00506B37"/>
    <w:rsid w:val="00524DB2"/>
    <w:rsid w:val="006B1713"/>
    <w:rsid w:val="006E7DF2"/>
    <w:rsid w:val="0073672E"/>
    <w:rsid w:val="00754BA6"/>
    <w:rsid w:val="007F6E40"/>
    <w:rsid w:val="00845D2F"/>
    <w:rsid w:val="0085257A"/>
    <w:rsid w:val="0085726F"/>
    <w:rsid w:val="008908AA"/>
    <w:rsid w:val="0098404E"/>
    <w:rsid w:val="009A2F26"/>
    <w:rsid w:val="00A114D2"/>
    <w:rsid w:val="00C92326"/>
    <w:rsid w:val="00D03798"/>
    <w:rsid w:val="00DB514F"/>
    <w:rsid w:val="00E37D7E"/>
    <w:rsid w:val="00E71C1E"/>
    <w:rsid w:val="00E84DE5"/>
    <w:rsid w:val="00F56E90"/>
    <w:rsid w:val="00FA3961"/>
    <w:rsid w:val="00FE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04FEF"/>
  <w15:chartTrackingRefBased/>
  <w15:docId w15:val="{12FFEA98-42ED-9E49-9DB6-C7CE87A9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94FC9"/>
    <w:pPr>
      <w:keepNext/>
      <w:keepLines/>
      <w:spacing w:before="240" w:line="259" w:lineRule="auto"/>
      <w:outlineLvl w:val="0"/>
    </w:pPr>
    <w:rPr>
      <w:rFonts w:ascii="Arial" w:eastAsiaTheme="majorEastAsia" w:hAnsi="Arial" w:cs="Arial"/>
      <w:b/>
      <w:color w:val="70AD47" w:themeColor="accent6"/>
      <w:sz w:val="28"/>
      <w:szCs w:val="28"/>
    </w:rPr>
  </w:style>
  <w:style w:type="paragraph" w:styleId="Heading2">
    <w:name w:val="heading 2"/>
    <w:basedOn w:val="Normal"/>
    <w:next w:val="Normal"/>
    <w:link w:val="Heading2Char"/>
    <w:autoRedefine/>
    <w:uiPriority w:val="9"/>
    <w:semiHidden/>
    <w:unhideWhenUsed/>
    <w:qFormat/>
    <w:rsid w:val="00494FC9"/>
    <w:pPr>
      <w:keepNext/>
      <w:keepLines/>
      <w:spacing w:before="40" w:line="259" w:lineRule="auto"/>
      <w:outlineLvl w:val="1"/>
    </w:pPr>
    <w:rPr>
      <w:rFonts w:ascii="Arial" w:eastAsiaTheme="majorEastAsia" w:hAnsi="Arial" w:cstheme="majorBidi"/>
      <w:i/>
      <w:color w:val="000000" w:themeColor="text1"/>
      <w:sz w:val="26"/>
      <w:szCs w:val="26"/>
    </w:rPr>
  </w:style>
  <w:style w:type="paragraph" w:styleId="Heading3">
    <w:name w:val="heading 3"/>
    <w:basedOn w:val="Normal"/>
    <w:next w:val="Normal"/>
    <w:link w:val="Heading3Char"/>
    <w:uiPriority w:val="9"/>
    <w:semiHidden/>
    <w:unhideWhenUsed/>
    <w:qFormat/>
    <w:rsid w:val="009A2F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F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F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F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F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F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F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C9"/>
    <w:rPr>
      <w:rFonts w:ascii="Arial" w:eastAsiaTheme="majorEastAsia" w:hAnsi="Arial" w:cs="Arial"/>
      <w:b/>
      <w:color w:val="70AD47" w:themeColor="accent6"/>
      <w:sz w:val="28"/>
      <w:szCs w:val="28"/>
    </w:rPr>
  </w:style>
  <w:style w:type="character" w:customStyle="1" w:styleId="Heading2Char">
    <w:name w:val="Heading 2 Char"/>
    <w:basedOn w:val="DefaultParagraphFont"/>
    <w:link w:val="Heading2"/>
    <w:uiPriority w:val="9"/>
    <w:semiHidden/>
    <w:rsid w:val="00494FC9"/>
    <w:rPr>
      <w:rFonts w:ascii="Arial" w:eastAsiaTheme="majorEastAsia" w:hAnsi="Arial" w:cstheme="majorBidi"/>
      <w:i/>
      <w:color w:val="000000" w:themeColor="text1"/>
      <w:sz w:val="26"/>
      <w:szCs w:val="26"/>
    </w:rPr>
  </w:style>
  <w:style w:type="character" w:customStyle="1" w:styleId="Heading3Char">
    <w:name w:val="Heading 3 Char"/>
    <w:basedOn w:val="DefaultParagraphFont"/>
    <w:link w:val="Heading3"/>
    <w:uiPriority w:val="9"/>
    <w:semiHidden/>
    <w:rsid w:val="009A2F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F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F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F26"/>
    <w:rPr>
      <w:rFonts w:eastAsiaTheme="majorEastAsia" w:cstheme="majorBidi"/>
      <w:color w:val="272727" w:themeColor="text1" w:themeTint="D8"/>
    </w:rPr>
  </w:style>
  <w:style w:type="paragraph" w:styleId="Title">
    <w:name w:val="Title"/>
    <w:basedOn w:val="Normal"/>
    <w:next w:val="Normal"/>
    <w:link w:val="TitleChar"/>
    <w:uiPriority w:val="10"/>
    <w:qFormat/>
    <w:rsid w:val="009A2F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F26"/>
    <w:rPr>
      <w:i/>
      <w:iCs/>
      <w:color w:val="404040" w:themeColor="text1" w:themeTint="BF"/>
    </w:rPr>
  </w:style>
  <w:style w:type="paragraph" w:styleId="ListParagraph">
    <w:name w:val="List Paragraph"/>
    <w:basedOn w:val="Normal"/>
    <w:uiPriority w:val="34"/>
    <w:qFormat/>
    <w:rsid w:val="009A2F26"/>
    <w:pPr>
      <w:ind w:left="720"/>
      <w:contextualSpacing/>
    </w:pPr>
  </w:style>
  <w:style w:type="character" w:styleId="IntenseEmphasis">
    <w:name w:val="Intense Emphasis"/>
    <w:basedOn w:val="DefaultParagraphFont"/>
    <w:uiPriority w:val="21"/>
    <w:qFormat/>
    <w:rsid w:val="009A2F26"/>
    <w:rPr>
      <w:i/>
      <w:iCs/>
      <w:color w:val="2F5496" w:themeColor="accent1" w:themeShade="BF"/>
    </w:rPr>
  </w:style>
  <w:style w:type="paragraph" w:styleId="IntenseQuote">
    <w:name w:val="Intense Quote"/>
    <w:basedOn w:val="Normal"/>
    <w:next w:val="Normal"/>
    <w:link w:val="IntenseQuoteChar"/>
    <w:uiPriority w:val="30"/>
    <w:qFormat/>
    <w:rsid w:val="009A2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F26"/>
    <w:rPr>
      <w:i/>
      <w:iCs/>
      <w:color w:val="2F5496" w:themeColor="accent1" w:themeShade="BF"/>
    </w:rPr>
  </w:style>
  <w:style w:type="character" w:styleId="IntenseReference">
    <w:name w:val="Intense Reference"/>
    <w:basedOn w:val="DefaultParagraphFont"/>
    <w:uiPriority w:val="32"/>
    <w:qFormat/>
    <w:rsid w:val="009A2F26"/>
    <w:rPr>
      <w:b/>
      <w:bCs/>
      <w:smallCaps/>
      <w:color w:val="2F5496" w:themeColor="accent1" w:themeShade="BF"/>
      <w:spacing w:val="5"/>
    </w:rPr>
  </w:style>
  <w:style w:type="paragraph" w:styleId="NormalWeb">
    <w:name w:val="Normal (Web)"/>
    <w:basedOn w:val="Normal"/>
    <w:uiPriority w:val="99"/>
    <w:semiHidden/>
    <w:unhideWhenUsed/>
    <w:rsid w:val="009A2F2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2F26"/>
    <w:rPr>
      <w:b/>
      <w:bCs/>
    </w:rPr>
  </w:style>
  <w:style w:type="paragraph" w:customStyle="1" w:styleId="paragraph">
    <w:name w:val="paragraph"/>
    <w:basedOn w:val="Normal"/>
    <w:rsid w:val="007F6E40"/>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F6E40"/>
  </w:style>
  <w:style w:type="character" w:customStyle="1" w:styleId="eop">
    <w:name w:val="eop"/>
    <w:basedOn w:val="DefaultParagraphFont"/>
    <w:rsid w:val="007F6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8767">
      <w:bodyDiv w:val="1"/>
      <w:marLeft w:val="0"/>
      <w:marRight w:val="0"/>
      <w:marTop w:val="0"/>
      <w:marBottom w:val="0"/>
      <w:divBdr>
        <w:top w:val="none" w:sz="0" w:space="0" w:color="auto"/>
        <w:left w:val="none" w:sz="0" w:space="0" w:color="auto"/>
        <w:bottom w:val="none" w:sz="0" w:space="0" w:color="auto"/>
        <w:right w:val="none" w:sz="0" w:space="0" w:color="auto"/>
      </w:divBdr>
    </w:div>
    <w:div w:id="695740517">
      <w:bodyDiv w:val="1"/>
      <w:marLeft w:val="0"/>
      <w:marRight w:val="0"/>
      <w:marTop w:val="0"/>
      <w:marBottom w:val="0"/>
      <w:divBdr>
        <w:top w:val="none" w:sz="0" w:space="0" w:color="auto"/>
        <w:left w:val="none" w:sz="0" w:space="0" w:color="auto"/>
        <w:bottom w:val="none" w:sz="0" w:space="0" w:color="auto"/>
        <w:right w:val="none" w:sz="0" w:space="0" w:color="auto"/>
      </w:divBdr>
      <w:divsChild>
        <w:div w:id="84769173">
          <w:marLeft w:val="0"/>
          <w:marRight w:val="0"/>
          <w:marTop w:val="0"/>
          <w:marBottom w:val="0"/>
          <w:divBdr>
            <w:top w:val="none" w:sz="0" w:space="0" w:color="auto"/>
            <w:left w:val="none" w:sz="0" w:space="0" w:color="auto"/>
            <w:bottom w:val="none" w:sz="0" w:space="0" w:color="auto"/>
            <w:right w:val="none" w:sz="0" w:space="0" w:color="auto"/>
          </w:divBdr>
        </w:div>
        <w:div w:id="1875537975">
          <w:marLeft w:val="0"/>
          <w:marRight w:val="0"/>
          <w:marTop w:val="0"/>
          <w:marBottom w:val="0"/>
          <w:divBdr>
            <w:top w:val="none" w:sz="0" w:space="0" w:color="auto"/>
            <w:left w:val="none" w:sz="0" w:space="0" w:color="auto"/>
            <w:bottom w:val="none" w:sz="0" w:space="0" w:color="auto"/>
            <w:right w:val="none" w:sz="0" w:space="0" w:color="auto"/>
          </w:divBdr>
        </w:div>
      </w:divsChild>
    </w:div>
    <w:div w:id="1328896020">
      <w:bodyDiv w:val="1"/>
      <w:marLeft w:val="0"/>
      <w:marRight w:val="0"/>
      <w:marTop w:val="0"/>
      <w:marBottom w:val="0"/>
      <w:divBdr>
        <w:top w:val="none" w:sz="0" w:space="0" w:color="auto"/>
        <w:left w:val="none" w:sz="0" w:space="0" w:color="auto"/>
        <w:bottom w:val="none" w:sz="0" w:space="0" w:color="auto"/>
        <w:right w:val="none" w:sz="0" w:space="0" w:color="auto"/>
      </w:divBdr>
    </w:div>
    <w:div w:id="15972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 Steppe</dc:creator>
  <cp:keywords/>
  <dc:description/>
  <cp:lastModifiedBy>Lauren E Steppe</cp:lastModifiedBy>
  <cp:revision>5</cp:revision>
  <dcterms:created xsi:type="dcterms:W3CDTF">2024-04-26T20:58:00Z</dcterms:created>
  <dcterms:modified xsi:type="dcterms:W3CDTF">2024-04-27T21:19:00Z</dcterms:modified>
</cp:coreProperties>
</file>