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rFonts w:hint="eastAsia"/>
          <w:sz w:val="44"/>
          <w:szCs w:val="44"/>
        </w:rPr>
      </w:pPr>
      <w:r>
        <w:rPr>
          <w:sz w:val="44"/>
          <w:szCs w:val="44"/>
        </w:rPr>
        <w:t>ModbusControl - User manual</w:t>
      </w:r>
    </w:p>
    <w:p>
      <w:pPr>
        <w:pStyle w:val="BodyText"/>
        <w:rPr>
          <w:rFonts w:hint="eastAsia"/>
        </w:rPr>
      </w:pPr>
      <w:r>
        <w:rPr/>
        <w:t>For version 2.0.2</w:t>
      </w:r>
      <w:r>
        <w:rPr/>
        <w:t>4</w:t>
      </w:r>
    </w:p>
    <w:p>
      <w:pPr>
        <w:pStyle w:val="toaheading"/>
        <w:rPr>
          <w:rFonts w:hint="eastAsia"/>
        </w:rPr>
      </w:pPr>
      <w:r>
        <w:rPr/>
        <w:t>Table of contents</w:t>
      </w:r>
    </w:p>
    <w:sdt>
      <w:sdtPr>
        <w:docPartObj>
          <w:docPartGallery w:val="Table of Contents"/>
          <w:docPartUnique w:val="true"/>
        </w:docPartObj>
      </w:sdtPr>
      <w:sdtContent>
        <w:p>
          <w:pPr>
            <w:pStyle w:val="TOC1"/>
            <w:tabs>
              <w:tab w:val="clear" w:pos="709"/>
              <w:tab w:val="left" w:pos="440" w:leader="none"/>
              <w:tab w:val="right" w:pos="9637" w:leader="dot"/>
            </w:tabs>
            <w:rPr/>
          </w:pPr>
          <w:r>
            <w:fldChar w:fldCharType="begin"/>
          </w:r>
          <w:r>
            <w:rPr>
              <w:rStyle w:val="Indexkoppeling"/>
            </w:rPr>
            <w:instrText xml:space="preserve"> TOC \f \o "1-2" \h</w:instrText>
          </w:r>
          <w:r>
            <w:rPr>
              <w:rStyle w:val="Indexkoppeling"/>
            </w:rPr>
            <w:fldChar w:fldCharType="separate"/>
          </w:r>
          <w:hyperlink w:anchor="__RefHeading___Toc5857_1777877413" w:tooltip="Install">
            <w:r>
              <w:rPr>
                <w:rStyle w:val="Indexkoppeling"/>
              </w:rPr>
              <w:t>1</w:t>
              <w:tab/>
              <w:t>Install</w:t>
              <w:tab/>
              <w:t>2</w:t>
            </w:r>
          </w:hyperlink>
        </w:p>
        <w:p>
          <w:pPr>
            <w:pStyle w:val="TOC1"/>
            <w:tabs>
              <w:tab w:val="clear" w:pos="709"/>
              <w:tab w:val="left" w:pos="440" w:leader="none"/>
              <w:tab w:val="right" w:pos="9637" w:leader="dot"/>
            </w:tabs>
            <w:rPr/>
          </w:pPr>
          <w:hyperlink w:anchor="__RefHeading___Toc5859_1777877413" w:tooltip="Launching ModbusControl">
            <w:r>
              <w:rPr>
                <w:rStyle w:val="Indexkoppeling"/>
              </w:rPr>
              <w:t>2</w:t>
              <w:tab/>
              <w:t>Launching ModbusControl</w:t>
              <w:tab/>
              <w:t>2</w:t>
            </w:r>
          </w:hyperlink>
        </w:p>
        <w:p>
          <w:pPr>
            <w:pStyle w:val="TOC1"/>
            <w:tabs>
              <w:tab w:val="clear" w:pos="709"/>
              <w:tab w:val="left" w:pos="440" w:leader="none"/>
              <w:tab w:val="right" w:pos="9637" w:leader="dot"/>
            </w:tabs>
            <w:rPr/>
          </w:pPr>
          <w:hyperlink w:anchor="__RefHeading___Toc5861_1777877413" w:tooltip="The .mbc Project File">
            <w:r>
              <w:rPr>
                <w:rStyle w:val="Indexkoppeling"/>
              </w:rPr>
              <w:t>3</w:t>
              <w:tab/>
              <w:t>The .mbc Project File</w:t>
              <w:tab/>
              <w:t>2</w:t>
            </w:r>
          </w:hyperlink>
        </w:p>
        <w:p>
          <w:pPr>
            <w:pStyle w:val="TOC1"/>
            <w:tabs>
              <w:tab w:val="clear" w:pos="709"/>
              <w:tab w:val="left" w:pos="440" w:leader="none"/>
              <w:tab w:val="right" w:pos="9637" w:leader="dot"/>
            </w:tabs>
            <w:rPr/>
          </w:pPr>
          <w:hyperlink w:anchor="__RefHeading___Toc5863_1777877413" w:tooltip="Using ModbusControl">
            <w:r>
              <w:rPr>
                <w:rStyle w:val="Indexkoppeling"/>
              </w:rPr>
              <w:t>4</w:t>
              <w:tab/>
              <w:t>Using ModbusControl</w:t>
              <w:tab/>
              <w:t>2</w:t>
            </w:r>
          </w:hyperlink>
        </w:p>
        <w:p>
          <w:pPr>
            <w:pStyle w:val="TOC2"/>
            <w:tabs>
              <w:tab w:val="clear" w:pos="709"/>
              <w:tab w:val="left" w:pos="880" w:leader="none"/>
              <w:tab w:val="right" w:pos="9637" w:leader="dot"/>
            </w:tabs>
            <w:rPr/>
          </w:pPr>
          <w:hyperlink w:anchor="__RefHeading___Toc5865_1777877413" w:tooltip="Load, Edit and Save .mbc Project Files">
            <w:r>
              <w:rPr>
                <w:rStyle w:val="Indexkoppeling"/>
              </w:rPr>
              <w:t>4.1</w:t>
              <w:tab/>
              <w:t>Load, Edit and Save .mbc Project Files</w:t>
              <w:tab/>
              <w:t>2</w:t>
            </w:r>
          </w:hyperlink>
        </w:p>
        <w:p>
          <w:pPr>
            <w:pStyle w:val="TOC2"/>
            <w:tabs>
              <w:tab w:val="clear" w:pos="709"/>
              <w:tab w:val="left" w:pos="880" w:leader="none"/>
              <w:tab w:val="right" w:pos="9637" w:leader="dot"/>
            </w:tabs>
            <w:rPr/>
          </w:pPr>
          <w:hyperlink w:anchor="__RefHeading___Toc5867_1777877413" w:tooltip="Import and Export CSV files">
            <w:r>
              <w:rPr>
                <w:rStyle w:val="Indexkoppeling"/>
              </w:rPr>
              <w:t>4.2</w:t>
              <w:tab/>
              <w:t>Import and Export CSV files</w:t>
              <w:tab/>
              <w:t>3</w:t>
            </w:r>
          </w:hyperlink>
        </w:p>
        <w:p>
          <w:pPr>
            <w:pStyle w:val="TOC2"/>
            <w:tabs>
              <w:tab w:val="clear" w:pos="709"/>
              <w:tab w:val="left" w:pos="880" w:leader="none"/>
              <w:tab w:val="right" w:pos="9637" w:leader="dot"/>
            </w:tabs>
            <w:rPr/>
          </w:pPr>
          <w:hyperlink w:anchor="__RefHeading___Toc5869_1777877413" w:tooltip="Connect, Disconnect, Start Polling, Stop Polling">
            <w:r>
              <w:rPr>
                <w:rStyle w:val="Indexkoppeling"/>
              </w:rPr>
              <w:t>4.3</w:t>
              <w:tab/>
              <w:t>Connect, Disconnect, Start Polling, Stop Polling</w:t>
              <w:tab/>
              <w:t>3</w:t>
            </w:r>
          </w:hyperlink>
        </w:p>
        <w:p>
          <w:pPr>
            <w:pStyle w:val="TOC2"/>
            <w:tabs>
              <w:tab w:val="clear" w:pos="709"/>
              <w:tab w:val="left" w:pos="880" w:leader="none"/>
              <w:tab w:val="right" w:pos="9637" w:leader="dot"/>
            </w:tabs>
            <w:rPr/>
          </w:pPr>
          <w:hyperlink w:anchor="__RefHeading___Toc5871_1777877413" w:tooltip="Find / Filter">
            <w:r>
              <w:rPr>
                <w:rStyle w:val="Indexkoppeling"/>
              </w:rPr>
              <w:t>4.4</w:t>
              <w:tab/>
              <w:t>Find / Filter</w:t>
              <w:tab/>
              <w:t>3</w:t>
            </w:r>
          </w:hyperlink>
        </w:p>
        <w:p>
          <w:pPr>
            <w:pStyle w:val="TOC2"/>
            <w:tabs>
              <w:tab w:val="clear" w:pos="709"/>
              <w:tab w:val="left" w:pos="880" w:leader="none"/>
              <w:tab w:val="right" w:pos="9637" w:leader="dot"/>
            </w:tabs>
            <w:rPr/>
          </w:pPr>
          <w:hyperlink w:anchor="__RefHeading___Toc43_939433756" w:tooltip="Project Configuration">
            <w:r>
              <w:rPr>
                <w:rStyle w:val="Indexkoppeling"/>
              </w:rPr>
              <w:t>4.5</w:t>
              <w:tab/>
              <w:t>Project Configuration</w:t>
              <w:tab/>
              <w:t>4</w:t>
            </w:r>
          </w:hyperlink>
        </w:p>
        <w:p>
          <w:pPr>
            <w:pStyle w:val="TOC2"/>
            <w:tabs>
              <w:tab w:val="clear" w:pos="709"/>
              <w:tab w:val="left" w:pos="880" w:leader="none"/>
              <w:tab w:val="right" w:pos="9637" w:leader="dot"/>
            </w:tabs>
            <w:rPr/>
          </w:pPr>
          <w:hyperlink w:anchor="__RefHeading___Toc5873_1777877413" w:tooltip="Options">
            <w:r>
              <w:rPr>
                <w:rStyle w:val="Indexkoppeling"/>
              </w:rPr>
              <w:t>4.6</w:t>
              <w:tab/>
              <w:t>Options</w:t>
              <w:tab/>
              <w:t>6</w:t>
            </w:r>
          </w:hyperlink>
        </w:p>
        <w:p>
          <w:pPr>
            <w:pStyle w:val="TOC2"/>
            <w:tabs>
              <w:tab w:val="clear" w:pos="709"/>
              <w:tab w:val="left" w:pos="880" w:leader="none"/>
              <w:tab w:val="right" w:pos="9637" w:leader="dot"/>
            </w:tabs>
            <w:rPr/>
          </w:pPr>
          <w:hyperlink w:anchor="__RefHeading___Toc5875_1777877413" w:tooltip="Custom Modbus Queries">
            <w:r>
              <w:rPr>
                <w:rStyle w:val="Indexkoppeling"/>
              </w:rPr>
              <w:t>4.7</w:t>
              <w:tab/>
              <w:t>Custom Modbus Queries</w:t>
              <w:tab/>
              <w:t>8</w:t>
            </w:r>
          </w:hyperlink>
        </w:p>
        <w:p>
          <w:pPr>
            <w:pStyle w:val="TOC2"/>
            <w:tabs>
              <w:tab w:val="clear" w:pos="709"/>
              <w:tab w:val="left" w:pos="880" w:leader="none"/>
              <w:tab w:val="right" w:pos="9637" w:leader="dot"/>
            </w:tabs>
            <w:rPr/>
          </w:pPr>
          <w:hyperlink w:anchor="__RefHeading___Toc62_1195957084" w:tooltip="Diagnostics counters">
            <w:r>
              <w:rPr>
                <w:rStyle w:val="Indexkoppeling"/>
              </w:rPr>
              <w:t>4.8</w:t>
              <w:tab/>
              <w:t>Diagnostics counters</w:t>
              <w:tab/>
              <w:t>9</w:t>
            </w:r>
          </w:hyperlink>
        </w:p>
        <w:p>
          <w:pPr>
            <w:pStyle w:val="TOC2"/>
            <w:tabs>
              <w:tab w:val="clear" w:pos="709"/>
              <w:tab w:val="left" w:pos="880" w:leader="none"/>
              <w:tab w:val="right" w:pos="9637" w:leader="dot"/>
            </w:tabs>
            <w:rPr/>
          </w:pPr>
          <w:hyperlink w:anchor="__RefHeading___Toc5877_1777877413" w:tooltip="Logging">
            <w:r>
              <w:rPr>
                <w:rStyle w:val="Indexkoppeling"/>
              </w:rPr>
              <w:t>4.9</w:t>
              <w:tab/>
              <w:t>Logging</w:t>
              <w:tab/>
              <w:t>9</w:t>
            </w:r>
          </w:hyperlink>
        </w:p>
        <w:p>
          <w:pPr>
            <w:pStyle w:val="TOC2"/>
            <w:tabs>
              <w:tab w:val="clear" w:pos="709"/>
              <w:tab w:val="left" w:pos="880" w:leader="none"/>
              <w:tab w:val="right" w:pos="9637" w:leader="dot"/>
            </w:tabs>
            <w:rPr/>
          </w:pPr>
          <w:hyperlink w:anchor="__RefHeading___Toc5879_1777877413" w:tooltip="The Help menu">
            <w:r>
              <w:rPr>
                <w:rStyle w:val="Indexkoppeling"/>
              </w:rPr>
              <w:t>4.10</w:t>
              <w:tab/>
              <w:t>The Help menu</w:t>
              <w:tab/>
              <w:t>9</w:t>
            </w:r>
          </w:hyperlink>
        </w:p>
        <w:p>
          <w:pPr>
            <w:pStyle w:val="TOC2"/>
            <w:tabs>
              <w:tab w:val="clear" w:pos="709"/>
              <w:tab w:val="left" w:pos="880" w:leader="none"/>
              <w:tab w:val="right" w:pos="9637" w:leader="dot"/>
            </w:tabs>
            <w:rPr/>
          </w:pPr>
          <w:hyperlink w:anchor="__RefHeading___Toc5881_1777877413" w:tooltip="The tab pages">
            <w:r>
              <w:rPr>
                <w:rStyle w:val="Indexkoppeling"/>
              </w:rPr>
              <w:t>4.11</w:t>
              <w:tab/>
              <w:t>The tab pages</w:t>
              <w:tab/>
              <w:t>9</w:t>
            </w:r>
          </w:hyperlink>
        </w:p>
        <w:p>
          <w:pPr>
            <w:pStyle w:val="TOC2"/>
            <w:tabs>
              <w:tab w:val="clear" w:pos="709"/>
              <w:tab w:val="left" w:pos="880" w:leader="none"/>
              <w:tab w:val="right" w:pos="9637" w:leader="dot"/>
            </w:tabs>
            <w:rPr/>
          </w:pPr>
          <w:hyperlink w:anchor="__RefHeading___Toc5883_1777877413" w:tooltip="Bit fields">
            <w:r>
              <w:rPr>
                <w:rStyle w:val="Indexkoppeling"/>
              </w:rPr>
              <w:t>4.12</w:t>
              <w:tab/>
              <w:t>Bit fields</w:t>
              <w:tab/>
              <w:t>10</w:t>
            </w:r>
          </w:hyperlink>
        </w:p>
        <w:p>
          <w:pPr>
            <w:pStyle w:val="TOC2"/>
            <w:tabs>
              <w:tab w:val="clear" w:pos="709"/>
              <w:tab w:val="left" w:pos="880" w:leader="none"/>
              <w:tab w:val="right" w:pos="9637" w:leader="dot"/>
            </w:tabs>
            <w:rPr/>
          </w:pPr>
          <w:hyperlink w:anchor="__RefHeading___Toc5885_1777877413" w:tooltip="Write a register">
            <w:r>
              <w:rPr>
                <w:rStyle w:val="Indexkoppeling"/>
              </w:rPr>
              <w:t>4.13</w:t>
              <w:tab/>
              <w:t>Write a register</w:t>
              <w:tab/>
              <w:t>10</w:t>
            </w:r>
          </w:hyperlink>
        </w:p>
        <w:p>
          <w:pPr>
            <w:pStyle w:val="TOC2"/>
            <w:tabs>
              <w:tab w:val="clear" w:pos="709"/>
              <w:tab w:val="left" w:pos="880" w:leader="none"/>
              <w:tab w:val="right" w:pos="9637" w:leader="dot"/>
            </w:tabs>
            <w:rPr/>
          </w:pPr>
          <w:hyperlink w:anchor="__RefHeading___Toc5887_1777877413" w:tooltip=" The status bar">
            <w:r>
              <w:rPr>
                <w:rStyle w:val="Indexkoppeling"/>
              </w:rPr>
              <w:t>4.14</w:t>
              <w:tab/>
              <w:t xml:space="preserve"> The status bar</w:t>
              <w:tab/>
              <w:t>11</w:t>
            </w:r>
          </w:hyperlink>
        </w:p>
        <w:p>
          <w:pPr>
            <w:pStyle w:val="TOC1"/>
            <w:tabs>
              <w:tab w:val="clear" w:pos="709"/>
              <w:tab w:val="left" w:pos="440" w:leader="none"/>
              <w:tab w:val="right" w:pos="9637" w:leader="dot"/>
            </w:tabs>
            <w:rPr/>
          </w:pPr>
          <w:hyperlink w:anchor="__RefHeading___Toc5889_1777877413" w:tooltip="Mbc project file validation with XSD schema">
            <w:r>
              <w:rPr>
                <w:rStyle w:val="Indexkoppeling"/>
              </w:rPr>
              <w:t>5</w:t>
              <w:tab/>
              <w:t>Mbc project file validation with XSD schema</w:t>
              <w:tab/>
              <w:t>11</w:t>
            </w:r>
          </w:hyperlink>
        </w:p>
        <w:p>
          <w:pPr>
            <w:pStyle w:val="TOC1"/>
            <w:tabs>
              <w:tab w:val="clear" w:pos="709"/>
              <w:tab w:val="left" w:pos="440" w:leader="none"/>
              <w:tab w:val="right" w:pos="9637" w:leader="dot"/>
            </w:tabs>
            <w:rPr/>
          </w:pPr>
          <w:hyperlink w:anchor="__RefHeading___Toc5891_1777877413" w:tooltip="Logging">
            <w:r>
              <w:rPr>
                <w:rStyle w:val="Indexkoppeling"/>
              </w:rPr>
              <w:t>6</w:t>
              <w:tab/>
              <w:t>Logging</w:t>
              <w:tab/>
              <w:t>11</w:t>
            </w:r>
          </w:hyperlink>
        </w:p>
        <w:p>
          <w:pPr>
            <w:pStyle w:val="TOC1"/>
            <w:tabs>
              <w:tab w:val="clear" w:pos="709"/>
              <w:tab w:val="left" w:pos="440" w:leader="none"/>
              <w:tab w:val="right" w:pos="9637" w:leader="dot"/>
            </w:tabs>
            <w:rPr/>
          </w:pPr>
          <w:hyperlink w:anchor="__RefHeading___Toc5893_1777877413" w:tooltip="Modbus/TCP bridge">
            <w:r>
              <w:rPr>
                <w:rStyle w:val="Indexkoppeling"/>
              </w:rPr>
              <w:t>7</w:t>
              <w:tab/>
              <w:t>Modbus/TCP bridge</w:t>
              <w:tab/>
              <w:t>12</w:t>
            </w:r>
          </w:hyperlink>
        </w:p>
        <w:p>
          <w:pPr>
            <w:pStyle w:val="TOC1"/>
            <w:tabs>
              <w:tab w:val="clear" w:pos="709"/>
              <w:tab w:val="left" w:pos="440" w:leader="none"/>
              <w:tab w:val="right" w:pos="9637" w:leader="dot"/>
            </w:tabs>
            <w:rPr/>
          </w:pPr>
          <w:hyperlink w:anchor="__RefHeading___Toc5895_1777877413" w:tooltip="The Modbus protocol, function codes and word order">
            <w:r>
              <w:rPr>
                <w:rStyle w:val="Indexkoppeling"/>
              </w:rPr>
              <w:t>8</w:t>
              <w:tab/>
              <w:t>The Modbus protocol, function codes and word order</w:t>
              <w:tab/>
              <w:t>12</w:t>
            </w:r>
          </w:hyperlink>
        </w:p>
        <w:p>
          <w:pPr>
            <w:pStyle w:val="TOC1"/>
            <w:tabs>
              <w:tab w:val="clear" w:pos="709"/>
              <w:tab w:val="left" w:pos="440" w:leader="none"/>
              <w:tab w:val="right" w:pos="9637" w:leader="dot"/>
            </w:tabs>
            <w:rPr/>
          </w:pPr>
          <w:hyperlink w:anchor="__RefHeading___Toc5897_1777877413" w:tooltip="ModbusControl command line parameters">
            <w:r>
              <w:rPr>
                <w:rStyle w:val="Indexkoppeling"/>
              </w:rPr>
              <w:t>9</w:t>
              <w:tab/>
              <w:t>ModbusControl command line parameters</w:t>
              <w:tab/>
              <w:t>13</w:t>
            </w:r>
          </w:hyperlink>
        </w:p>
        <w:p>
          <w:pPr>
            <w:pStyle w:val="TOC1"/>
            <w:tabs>
              <w:tab w:val="clear" w:pos="709"/>
              <w:tab w:val="left" w:pos="440" w:leader="none"/>
              <w:tab w:val="right" w:pos="9637" w:leader="dot"/>
            </w:tabs>
            <w:rPr/>
          </w:pPr>
          <w:hyperlink w:anchor="__RefHeading___Toc5899_1777877413" w:tooltip="ModbusExport tool">
            <w:r>
              <w:rPr>
                <w:rStyle w:val="Indexkoppeling"/>
              </w:rPr>
              <w:t>10</w:t>
              <w:tab/>
              <w:t>ModbusExport tool</w:t>
              <w:tab/>
              <w:t>14</w:t>
            </w:r>
          </w:hyperlink>
        </w:p>
        <w:p>
          <w:pPr>
            <w:pStyle w:val="TOC1"/>
            <w:tabs>
              <w:tab w:val="clear" w:pos="709"/>
              <w:tab w:val="left" w:pos="440" w:leader="none"/>
              <w:tab w:val="right" w:pos="9637" w:leader="dot"/>
            </w:tabs>
            <w:rPr/>
          </w:pPr>
          <w:hyperlink w:anchor="__RefHeading___Toc5901_1777877413" w:tooltip="ModbusImport tool">
            <w:r>
              <w:rPr>
                <w:rStyle w:val="Indexkoppeling"/>
              </w:rPr>
              <w:t>11</w:t>
              <w:tab/>
              <w:t>ModbusImport tool</w:t>
              <w:tab/>
              <w:t>16</w:t>
            </w:r>
          </w:hyperlink>
        </w:p>
        <w:p>
          <w:pPr>
            <w:pStyle w:val="TOC1"/>
            <w:tabs>
              <w:tab w:val="clear" w:pos="709"/>
              <w:tab w:val="left" w:pos="440" w:leader="none"/>
              <w:tab w:val="right" w:pos="9637" w:leader="dot"/>
            </w:tabs>
            <w:rPr/>
          </w:pPr>
          <w:hyperlink w:anchor="__RefHeading___Toc5903_1777877413" w:tooltip="The Import/Export format">
            <w:r>
              <w:rPr>
                <w:rStyle w:val="Indexkoppeling"/>
              </w:rPr>
              <w:t>12</w:t>
              <w:tab/>
              <w:t>The Import/Export format</w:t>
              <w:tab/>
              <w:t>17</w:t>
            </w:r>
          </w:hyperlink>
        </w:p>
        <w:p>
          <w:pPr>
            <w:pStyle w:val="TOC1"/>
            <w:tabs>
              <w:tab w:val="clear" w:pos="709"/>
              <w:tab w:val="left" w:pos="440" w:leader="none"/>
              <w:tab w:val="right" w:pos="9637" w:leader="dot"/>
            </w:tabs>
            <w:rPr/>
          </w:pPr>
          <w:hyperlink w:anchor="__RefHeading___Toc5905_1777877413" w:tooltip="More about Modbus">
            <w:r>
              <w:rPr>
                <w:rStyle w:val="Indexkoppeling"/>
              </w:rPr>
              <w:t>13</w:t>
              <w:tab/>
              <w:t>More about Modbus</w:t>
              <w:tab/>
              <w:t>18</w:t>
            </w:r>
          </w:hyperlink>
        </w:p>
        <w:p>
          <w:pPr>
            <w:pStyle w:val="TOC2"/>
            <w:tabs>
              <w:tab w:val="clear" w:pos="709"/>
              <w:tab w:val="left" w:pos="880" w:leader="none"/>
              <w:tab w:val="right" w:pos="9637" w:leader="dot"/>
            </w:tabs>
            <w:rPr/>
          </w:pPr>
          <w:hyperlink w:anchor="__RefHeading___Toc5907_1777877413" w:tooltip="Editing the XML in a .mbc project file">
            <w:r>
              <w:rPr>
                <w:rStyle w:val="Indexkoppeling"/>
              </w:rPr>
              <w:t>13.1</w:t>
              <w:tab/>
              <w:t>Editing the XML in a .mbc project file</w:t>
              <w:tab/>
              <w:t>18</w:t>
            </w:r>
          </w:hyperlink>
        </w:p>
        <w:p>
          <w:pPr>
            <w:pStyle w:val="TOC2"/>
            <w:tabs>
              <w:tab w:val="clear" w:pos="709"/>
              <w:tab w:val="left" w:pos="880" w:leader="none"/>
              <w:tab w:val="right" w:pos="9637" w:leader="dot"/>
            </w:tabs>
            <w:rPr/>
          </w:pPr>
          <w:hyperlink w:anchor="__RefHeading___Toc5909_1777877413" w:tooltip="The &lt;modbuscontrol&gt; root element">
            <w:r>
              <w:rPr>
                <w:rStyle w:val="Indexkoppeling"/>
              </w:rPr>
              <w:t>13.2</w:t>
              <w:tab/>
              <w:t>The &lt;modbuscontrol&gt; root element</w:t>
              <w:tab/>
              <w:t>19</w:t>
            </w:r>
          </w:hyperlink>
        </w:p>
        <w:p>
          <w:pPr>
            <w:pStyle w:val="TOC2"/>
            <w:tabs>
              <w:tab w:val="clear" w:pos="709"/>
              <w:tab w:val="left" w:pos="880" w:leader="none"/>
              <w:tab w:val="right" w:pos="9637" w:leader="dot"/>
            </w:tabs>
            <w:rPr/>
          </w:pPr>
          <w:hyperlink w:anchor="__RefHeading___Toc5911_1777877413" w:tooltip="The &lt;size&gt; element">
            <w:r>
              <w:rPr>
                <w:rStyle w:val="Indexkoppeling"/>
              </w:rPr>
              <w:t>13.3</w:t>
              <w:tab/>
              <w:t>The &lt;size&gt; element</w:t>
              <w:tab/>
              <w:t>19</w:t>
            </w:r>
          </w:hyperlink>
        </w:p>
        <w:p>
          <w:pPr>
            <w:pStyle w:val="TOC2"/>
            <w:tabs>
              <w:tab w:val="clear" w:pos="709"/>
              <w:tab w:val="left" w:pos="880" w:leader="none"/>
              <w:tab w:val="right" w:pos="9637" w:leader="dot"/>
            </w:tabs>
            <w:rPr/>
          </w:pPr>
          <w:hyperlink w:anchor="__RefHeading___Toc5913_1777877413" w:tooltip="The &lt;modbus&gt; element">
            <w:r>
              <w:rPr>
                <w:rStyle w:val="Indexkoppeling"/>
              </w:rPr>
              <w:t>13.4</w:t>
              <w:tab/>
              <w:t>The &lt;modbus&gt; element</w:t>
              <w:tab/>
              <w:t>19</w:t>
            </w:r>
          </w:hyperlink>
        </w:p>
        <w:p>
          <w:pPr>
            <w:pStyle w:val="TOC2"/>
            <w:tabs>
              <w:tab w:val="clear" w:pos="709"/>
              <w:tab w:val="left" w:pos="880" w:leader="none"/>
              <w:tab w:val="right" w:pos="9637" w:leader="dot"/>
            </w:tabs>
            <w:rPr/>
          </w:pPr>
          <w:hyperlink w:anchor="__RefHeading___Toc5915_1777877413" w:tooltip="The &lt;tab&gt; element">
            <w:r>
              <w:rPr>
                <w:rStyle w:val="Indexkoppeling"/>
              </w:rPr>
              <w:t>13.5</w:t>
              <w:tab/>
              <w:t>The &lt;tab&gt; element</w:t>
              <w:tab/>
              <w:t>21</w:t>
            </w:r>
          </w:hyperlink>
        </w:p>
        <w:p>
          <w:pPr>
            <w:pStyle w:val="TOC2"/>
            <w:tabs>
              <w:tab w:val="clear" w:pos="709"/>
              <w:tab w:val="left" w:pos="880" w:leader="none"/>
              <w:tab w:val="right" w:pos="9637" w:leader="dot"/>
            </w:tabs>
            <w:rPr/>
          </w:pPr>
          <w:hyperlink w:anchor="__RefHeading___Toc5917_1777877413" w:tooltip="The &lt;include&gt; element">
            <w:r>
              <w:rPr>
                <w:rStyle w:val="Indexkoppeling"/>
              </w:rPr>
              <w:t>13.6</w:t>
              <w:tab/>
              <w:t>The &lt;include&gt; element</w:t>
              <w:tab/>
              <w:t>22</w:t>
            </w:r>
          </w:hyperlink>
        </w:p>
        <w:p>
          <w:pPr>
            <w:pStyle w:val="TOC2"/>
            <w:tabs>
              <w:tab w:val="clear" w:pos="709"/>
              <w:tab w:val="left" w:pos="880" w:leader="none"/>
              <w:tab w:val="right" w:pos="9637" w:leader="dot"/>
            </w:tabs>
            <w:rPr/>
          </w:pPr>
          <w:hyperlink w:anchor="__RefHeading___Toc5919_1777877413" w:tooltip="The &lt;var&gt; element">
            <w:r>
              <w:rPr>
                <w:rStyle w:val="Indexkoppeling"/>
              </w:rPr>
              <w:t>13.7</w:t>
              <w:tab/>
              <w:t>The &lt;var&gt; element</w:t>
              <w:tab/>
              <w:t>23</w:t>
            </w:r>
          </w:hyperlink>
        </w:p>
        <w:p>
          <w:pPr>
            <w:pStyle w:val="TOC2"/>
            <w:tabs>
              <w:tab w:val="clear" w:pos="709"/>
              <w:tab w:val="left" w:pos="880" w:leader="none"/>
              <w:tab w:val="right" w:pos="9637" w:leader="dot"/>
            </w:tabs>
            <w:rPr/>
          </w:pPr>
          <w:hyperlink w:anchor="__RefHeading___Toc5921_1777877413" w:tooltip="The &lt;text&gt; element">
            <w:r>
              <w:rPr>
                <w:rStyle w:val="Indexkoppeling"/>
              </w:rPr>
              <w:t>13.8</w:t>
              <w:tab/>
              <w:t>The &lt;text&gt; element</w:t>
              <w:tab/>
              <w:t>24</w:t>
            </w:r>
          </w:hyperlink>
        </w:p>
        <w:p>
          <w:pPr>
            <w:pStyle w:val="TOC2"/>
            <w:tabs>
              <w:tab w:val="clear" w:pos="709"/>
              <w:tab w:val="left" w:pos="880" w:leader="none"/>
              <w:tab w:val="right" w:pos="9637" w:leader="dot"/>
            </w:tabs>
            <w:rPr/>
          </w:pPr>
          <w:hyperlink w:anchor="__RefHeading___Toc5923_1777877413" w:tooltip="The &lt;longdescr&gt; element">
            <w:r>
              <w:rPr>
                <w:rStyle w:val="Indexkoppeling"/>
              </w:rPr>
              <w:t>13.9</w:t>
              <w:tab/>
              <w:t>The &lt;longdescr&gt; element</w:t>
              <w:tab/>
              <w:t>24</w:t>
            </w:r>
          </w:hyperlink>
        </w:p>
        <w:p>
          <w:pPr>
            <w:pStyle w:val="TOC2"/>
            <w:tabs>
              <w:tab w:val="clear" w:pos="709"/>
              <w:tab w:val="left" w:pos="880" w:leader="none"/>
              <w:tab w:val="right" w:pos="9637" w:leader="dot"/>
            </w:tabs>
            <w:rPr/>
          </w:pPr>
          <w:hyperlink w:anchor="__RefHeading___Toc5925_1777877413" w:tooltip="The &lt;type&gt; element">
            <w:r>
              <w:rPr>
                <w:rStyle w:val="Indexkoppeling"/>
              </w:rPr>
              <w:t>13.10</w:t>
              <w:tab/>
              <w:t>The &lt;type&gt; element</w:t>
              <w:tab/>
              <w:t>25</w:t>
            </w:r>
          </w:hyperlink>
        </w:p>
        <w:p>
          <w:pPr>
            <w:pStyle w:val="TOC2"/>
            <w:tabs>
              <w:tab w:val="clear" w:pos="709"/>
              <w:tab w:val="left" w:pos="880" w:leader="none"/>
              <w:tab w:val="right" w:pos="9637" w:leader="dot"/>
            </w:tabs>
            <w:rPr/>
          </w:pPr>
          <w:hyperlink w:anchor="__RefHeading___Toc5927_1777877413" w:tooltip="The &lt;enum&gt; element">
            <w:r>
              <w:rPr>
                <w:rStyle w:val="Indexkoppeling"/>
              </w:rPr>
              <w:t>13.11</w:t>
              <w:tab/>
              <w:t>The &lt;enum&gt; element</w:t>
              <w:tab/>
              <w:t>26</w:t>
            </w:r>
          </w:hyperlink>
        </w:p>
        <w:p>
          <w:pPr>
            <w:pStyle w:val="TOC2"/>
            <w:tabs>
              <w:tab w:val="clear" w:pos="709"/>
              <w:tab w:val="left" w:pos="880" w:leader="none"/>
              <w:tab w:val="right" w:pos="9637" w:leader="dot"/>
            </w:tabs>
            <w:rPr/>
          </w:pPr>
          <w:hyperlink w:anchor="__RefHeading___Toc5929_1777877413" w:tooltip="The &lt;field&gt; element">
            <w:r>
              <w:rPr>
                <w:rStyle w:val="Indexkoppeling"/>
              </w:rPr>
              <w:t>13.12</w:t>
              <w:tab/>
              <w:t>The &lt;field&gt; element</w:t>
              <w:tab/>
              <w:t>26</w:t>
            </w:r>
          </w:hyperlink>
        </w:p>
        <w:p>
          <w:pPr>
            <w:pStyle w:val="TOC2"/>
            <w:tabs>
              <w:tab w:val="clear" w:pos="709"/>
              <w:tab w:val="left" w:pos="880" w:leader="none"/>
              <w:tab w:val="right" w:pos="9637" w:leader="dot"/>
            </w:tabs>
            <w:rPr/>
          </w:pPr>
          <w:hyperlink w:anchor="__RefHeading___Toc5931_1777877413" w:tooltip="The &lt;fcol&gt; and &lt;bcol&gt; elements">
            <w:r>
              <w:rPr>
                <w:rStyle w:val="Indexkoppeling"/>
              </w:rPr>
              <w:t>13.13</w:t>
              <w:tab/>
              <w:t>The &lt;fcol&gt; and &lt;bcol&gt; elements</w:t>
              <w:tab/>
              <w:t>27</w:t>
            </w:r>
          </w:hyperlink>
        </w:p>
        <w:p>
          <w:pPr>
            <w:pStyle w:val="TOC2"/>
            <w:tabs>
              <w:tab w:val="clear" w:pos="709"/>
              <w:tab w:val="left" w:pos="880" w:leader="none"/>
              <w:tab w:val="right" w:pos="9637" w:leader="dot"/>
            </w:tabs>
            <w:rPr/>
          </w:pPr>
          <w:hyperlink w:anchor="__RefHeading___Toc5933_1777877413" w:tooltip="The &lt;autostart&gt; element">
            <w:r>
              <w:rPr>
                <w:rStyle w:val="Indexkoppeling"/>
              </w:rPr>
              <w:t>13.14</w:t>
              <w:tab/>
              <w:t>The &lt;autostart&gt; element</w:t>
              <w:tab/>
              <w:t>27</w:t>
            </w:r>
          </w:hyperlink>
        </w:p>
        <w:p>
          <w:pPr>
            <w:pStyle w:val="TOC2"/>
            <w:tabs>
              <w:tab w:val="clear" w:pos="709"/>
              <w:tab w:val="left" w:pos="880" w:leader="none"/>
              <w:tab w:val="right" w:pos="9637" w:leader="dot"/>
            </w:tabs>
            <w:rPr/>
          </w:pPr>
          <w:hyperlink w:anchor="__RefHeading___Toc5935_1777877413" w:tooltip="The &lt;modbustcpserver&gt; element">
            <w:r>
              <w:rPr>
                <w:rStyle w:val="Indexkoppeling"/>
              </w:rPr>
              <w:t>13.15</w:t>
              <w:tab/>
              <w:t>The &lt;modbustcpserver&gt; element</w:t>
              <w:tab/>
              <w:t>28</w:t>
            </w:r>
          </w:hyperlink>
        </w:p>
        <w:p>
          <w:pPr>
            <w:pStyle w:val="TOC2"/>
            <w:tabs>
              <w:tab w:val="clear" w:pos="709"/>
              <w:tab w:val="left" w:pos="880" w:leader="none"/>
              <w:tab w:val="right" w:pos="9637" w:leader="dot"/>
            </w:tabs>
            <w:rPr/>
          </w:pPr>
          <w:hyperlink w:anchor="__RefHeading___Toc5937_1777877413" w:tooltip="XML comments">
            <w:r>
              <w:rPr>
                <w:rStyle w:val="Indexkoppeling"/>
              </w:rPr>
              <w:t>13.16</w:t>
              <w:tab/>
              <w:t>XML comments</w:t>
              <w:tab/>
              <w:t>28</w:t>
            </w:r>
          </w:hyperlink>
          <w:r>
            <w:rPr>
              <w:rStyle w:val="Indexkoppeling"/>
            </w:rPr>
            <w:fldChar w:fldCharType="end"/>
          </w:r>
        </w:p>
      </w:sdtContent>
    </w:sdt>
    <w:p>
      <w:pPr>
        <w:pStyle w:val="Heading1"/>
        <w:numPr>
          <w:ilvl w:val="0"/>
          <w:numId w:val="0"/>
        </w:numPr>
        <w:ind w:hanging="0" w:left="0"/>
        <w:rPr>
          <w:rFonts w:hint="eastAsia"/>
        </w:rPr>
      </w:pPr>
      <w:r>
        <w:rPr>
          <w:rFonts w:hint="eastAsia"/>
        </w:rPr>
      </w:r>
      <w:r>
        <w:br w:type="page"/>
      </w:r>
    </w:p>
    <w:p>
      <w:pPr>
        <w:pStyle w:val="Heading1"/>
        <w:spacing w:before="0" w:after="120"/>
        <w:rPr>
          <w:rFonts w:hint="eastAsia"/>
        </w:rPr>
      </w:pPr>
      <w:bookmarkStart w:id="0" w:name="__RefHeading___Toc5857_1777877413"/>
      <w:bookmarkStart w:id="1" w:name="_Ref118727531"/>
      <w:bookmarkStart w:id="2" w:name="_Toc224051367"/>
      <w:bookmarkEnd w:id="0"/>
      <w:r>
        <w:rPr/>
        <w:t>Install</w:t>
      </w:r>
      <w:bookmarkEnd w:id="1"/>
      <w:bookmarkEnd w:id="2"/>
    </w:p>
    <w:p>
      <w:pPr>
        <w:pStyle w:val="Normal"/>
        <w:rPr>
          <w:rFonts w:hint="eastAsia"/>
        </w:rPr>
      </w:pPr>
      <w:r>
        <w:rPr/>
        <w:t xml:space="preserve">The installer places all necessary program files in the default installation directory: </w:t>
        <w:br/>
      </w:r>
      <w:r>
        <w:rPr>
          <w:i/>
          <w:iCs/>
        </w:rPr>
        <w:t>\Program Files\ModbusControl</w:t>
      </w:r>
      <w:r>
        <w:rPr/>
        <w:t>. It also installs an example project file ”</w:t>
      </w:r>
      <w:r>
        <w:rPr>
          <w:b/>
          <w:bCs/>
        </w:rPr>
        <w:t>Demo.mbc</w:t>
      </w:r>
      <w:r>
        <w:rPr/>
        <w:t>”, a PDF user manual and a PDF revision history document.</w:t>
      </w:r>
    </w:p>
    <w:p>
      <w:pPr>
        <w:pStyle w:val="Normal"/>
        <w:tabs>
          <w:tab w:val="clear" w:pos="709"/>
          <w:tab w:val="left" w:pos="720" w:leader="none"/>
        </w:tabs>
        <w:rPr>
          <w:rFonts w:hint="eastAsia"/>
        </w:rPr>
      </w:pPr>
      <w:r>
        <w:rPr/>
        <w:t>In addition, the installer registers a Windows file association for the [</w:t>
      </w:r>
      <w:r>
        <w:rPr>
          <w:b/>
          <w:bCs/>
        </w:rPr>
        <w:t>.mbc]</w:t>
      </w:r>
      <w:r>
        <w:rPr/>
        <w:t xml:space="preserve"> extension. As a result, double</w:t>
        <w:noBreakHyphen/>
        <w:t>clicking any .mbc file will automatically start ModbusControl and load the selected project.</w:t>
      </w:r>
    </w:p>
    <w:p>
      <w:pPr>
        <w:pStyle w:val="Normal"/>
        <w:tabs>
          <w:tab w:val="clear" w:pos="709"/>
          <w:tab w:val="left" w:pos="720" w:leader="none"/>
        </w:tabs>
        <w:rPr>
          <w:rFonts w:hint="eastAsia"/>
        </w:rPr>
      </w:pPr>
      <w:r>
        <w:rPr>
          <w:b/>
          <w:bCs/>
        </w:rPr>
        <w:t>Note:</w:t>
      </w:r>
      <w:r>
        <w:rPr/>
        <w:t xml:space="preserve"> ModbusControl requires the Microsoft .NET Framework version 4.7.2 or later. </w:t>
      </w:r>
    </w:p>
    <w:p>
      <w:pPr>
        <w:pStyle w:val="Heading1"/>
        <w:rPr>
          <w:rFonts w:hint="eastAsia"/>
        </w:rPr>
      </w:pPr>
      <w:bookmarkStart w:id="3" w:name="__RefHeading___Toc5859_1777877413"/>
      <w:bookmarkStart w:id="4" w:name="_Toc224051368"/>
      <w:bookmarkEnd w:id="3"/>
      <w:r>
        <w:rPr/>
        <w:t>Launching ModbusControl</w:t>
      </w:r>
      <w:bookmarkEnd w:id="4"/>
    </w:p>
    <w:p>
      <w:pPr>
        <w:pStyle w:val="Normal"/>
        <w:rPr>
          <w:rFonts w:hint="eastAsia"/>
        </w:rPr>
      </w:pPr>
      <w:r>
        <w:rPr/>
        <w:t>The most common way to start ModbusControl is by double-clicking an .mbc project file. This automatically:</w:t>
      </w:r>
    </w:p>
    <w:p>
      <w:pPr>
        <w:pStyle w:val="Normal"/>
        <w:numPr>
          <w:ilvl w:val="0"/>
          <w:numId w:val="3"/>
        </w:numPr>
        <w:rPr>
          <w:rFonts w:hint="eastAsia"/>
        </w:rPr>
      </w:pPr>
      <w:r>
        <w:rPr/>
        <w:t>Launches the application</w:t>
      </w:r>
    </w:p>
    <w:p>
      <w:pPr>
        <w:pStyle w:val="Normal"/>
        <w:numPr>
          <w:ilvl w:val="0"/>
          <w:numId w:val="3"/>
        </w:numPr>
        <w:rPr>
          <w:rFonts w:hint="eastAsia"/>
        </w:rPr>
      </w:pPr>
      <w:r>
        <w:rPr/>
        <w:t>Loads the selected project</w:t>
      </w:r>
    </w:p>
    <w:p>
      <w:pPr>
        <w:pStyle w:val="Normal"/>
        <w:numPr>
          <w:ilvl w:val="0"/>
          <w:numId w:val="3"/>
        </w:numPr>
        <w:rPr>
          <w:rFonts w:hint="eastAsia"/>
        </w:rPr>
      </w:pPr>
      <w:r>
        <w:rPr/>
        <w:t>Opens the connection</w:t>
      </w:r>
    </w:p>
    <w:p>
      <w:pPr>
        <w:pStyle w:val="Normal"/>
        <w:numPr>
          <w:ilvl w:val="0"/>
          <w:numId w:val="3"/>
        </w:numPr>
        <w:rPr>
          <w:rFonts w:hint="eastAsia"/>
        </w:rPr>
      </w:pPr>
      <w:r>
        <w:rPr/>
        <w:t>Begins communication</w:t>
      </w:r>
    </w:p>
    <w:p>
      <w:pPr>
        <w:pStyle w:val="Normal"/>
        <w:rPr>
          <w:rFonts w:hint="eastAsia"/>
        </w:rPr>
      </w:pPr>
      <w:r>
        <w:rPr/>
        <w:t>Alternatively, you can start ModbusControl via the Windows Start Menu. Once the application is open, you can:</w:t>
      </w:r>
    </w:p>
    <w:p>
      <w:pPr>
        <w:pStyle w:val="Normal"/>
        <w:numPr>
          <w:ilvl w:val="0"/>
          <w:numId w:val="4"/>
        </w:numPr>
        <w:rPr>
          <w:rFonts w:hint="eastAsia"/>
        </w:rPr>
      </w:pPr>
      <w:r>
        <w:rPr/>
        <w:t xml:space="preserve">Use </w:t>
      </w:r>
      <w:r>
        <w:rPr>
          <w:b/>
          <w:bCs/>
        </w:rPr>
        <w:t>File &gt; Open</w:t>
      </w:r>
      <w:r>
        <w:rPr/>
        <w:t xml:space="preserve"> or select a file from </w:t>
      </w:r>
      <w:r>
        <w:rPr>
          <w:b/>
          <w:bCs/>
        </w:rPr>
        <w:t>Recent Project Files</w:t>
      </w:r>
    </w:p>
    <w:p>
      <w:pPr>
        <w:pStyle w:val="Normal"/>
        <w:numPr>
          <w:ilvl w:val="0"/>
          <w:numId w:val="4"/>
        </w:numPr>
        <w:rPr>
          <w:rFonts w:hint="eastAsia"/>
        </w:rPr>
      </w:pPr>
      <w:r>
        <w:rPr/>
        <w:t xml:space="preserve">Click </w:t>
      </w:r>
      <w:r>
        <w:rPr>
          <w:b/>
          <w:bCs/>
        </w:rPr>
        <w:t>Open Connection</w:t>
      </w:r>
    </w:p>
    <w:p>
      <w:pPr>
        <w:pStyle w:val="Normal"/>
        <w:numPr>
          <w:ilvl w:val="0"/>
          <w:numId w:val="4"/>
        </w:numPr>
        <w:rPr>
          <w:rFonts w:hint="eastAsia"/>
        </w:rPr>
      </w:pPr>
      <w:r>
        <w:rPr/>
        <w:t xml:space="preserve">Click </w:t>
      </w:r>
      <w:r>
        <w:rPr>
          <w:b/>
          <w:bCs/>
        </w:rPr>
        <w:t>Start Polling</w:t>
      </w:r>
    </w:p>
    <w:p>
      <w:pPr>
        <w:pStyle w:val="Normal"/>
        <w:rPr>
          <w:rFonts w:hint="eastAsia"/>
        </w:rPr>
      </w:pPr>
      <w:r>
        <w:rPr/>
        <w:t xml:space="preserve">For advanced usage, ModbusControl can also be launched with command-line parameters to override the connection settings defined in the .mbc file. Refer to the </w:t>
      </w:r>
      <w:r>
        <w:rPr>
          <w:rStyle w:val="Kruisverwijzing"/>
          <w:i/>
          <w:iCs/>
        </w:rPr>
        <w:fldChar w:fldCharType="begin"/>
      </w:r>
      <w:r>
        <w:rPr>
          <w:rStyle w:val="Kruisverwijzing"/>
          <w:i/>
          <w:iCs/>
        </w:rPr>
        <w:instrText xml:space="preserve"> REF _Ref117948934 \h </w:instrText>
      </w:r>
      <w:r>
        <w:rPr>
          <w:rStyle w:val="Kruisverwijzing"/>
          <w:i/>
          <w:iCs/>
        </w:rPr>
        <w:fldChar w:fldCharType="separate"/>
      </w:r>
      <w:r>
        <w:rPr>
          <w:rStyle w:val="Kruisverwijzing"/>
          <w:i/>
          <w:iCs/>
        </w:rPr>
        <w:t>ModbusControl command line parameters</w:t>
      </w:r>
      <w:r>
        <w:rPr>
          <w:rStyle w:val="Kruisverwijzing"/>
          <w:i/>
          <w:iCs/>
        </w:rPr>
        <w:fldChar w:fldCharType="end"/>
      </w:r>
      <w:r>
        <w:rPr/>
        <w:t xml:space="preserve"> documentation for details.</w:t>
      </w:r>
    </w:p>
    <w:p>
      <w:pPr>
        <w:pStyle w:val="Heading1"/>
        <w:rPr>
          <w:rFonts w:hint="eastAsia"/>
        </w:rPr>
      </w:pPr>
      <w:bookmarkStart w:id="5" w:name="__RefHeading___Toc5861_1777877413"/>
      <w:bookmarkStart w:id="6" w:name="_Toc224051369"/>
      <w:bookmarkEnd w:id="5"/>
      <w:r>
        <w:rPr/>
        <w:t>The .mbc Project File</w:t>
      </w:r>
      <w:bookmarkEnd w:id="6"/>
    </w:p>
    <w:p>
      <w:pPr>
        <w:pStyle w:val="Normal"/>
        <w:rPr>
          <w:rFonts w:hint="eastAsia"/>
        </w:rPr>
      </w:pPr>
      <w:r>
        <w:rPr/>
        <w:t>An .mbc project file is an XML-based configuration file that defines:</w:t>
      </w:r>
    </w:p>
    <w:p>
      <w:pPr>
        <w:pStyle w:val="Normal"/>
        <w:numPr>
          <w:ilvl w:val="0"/>
          <w:numId w:val="5"/>
        </w:numPr>
        <w:rPr>
          <w:rFonts w:hint="eastAsia"/>
        </w:rPr>
      </w:pPr>
      <w:r>
        <w:rPr/>
        <w:t>Connection settings such as TCP or serial port parameters, slave ID, timeouts, and sample rate</w:t>
      </w:r>
    </w:p>
    <w:p>
      <w:pPr>
        <w:pStyle w:val="Normal"/>
        <w:numPr>
          <w:ilvl w:val="0"/>
          <w:numId w:val="5"/>
        </w:numPr>
        <w:rPr>
          <w:rFonts w:hint="eastAsia"/>
        </w:rPr>
      </w:pPr>
      <w:r>
        <w:rPr/>
        <w:t>Tab pages containing Modbus register definitions</w:t>
      </w:r>
    </w:p>
    <w:p>
      <w:pPr>
        <w:pStyle w:val="Normal"/>
        <w:numPr>
          <w:ilvl w:val="0"/>
          <w:numId w:val="5"/>
        </w:numPr>
        <w:rPr>
          <w:rFonts w:hint="eastAsia"/>
        </w:rPr>
      </w:pPr>
      <w:r>
        <w:rPr/>
        <w:t>Modbus/TCP bridge server configuration</w:t>
      </w:r>
    </w:p>
    <w:p>
      <w:pPr>
        <w:pStyle w:val="Normal"/>
        <w:numPr>
          <w:ilvl w:val="0"/>
          <w:numId w:val="5"/>
        </w:numPr>
        <w:rPr>
          <w:rFonts w:hint="eastAsia"/>
        </w:rPr>
      </w:pPr>
      <w:r>
        <w:rPr/>
        <w:t>Preferred window size</w:t>
      </w:r>
    </w:p>
    <w:p>
      <w:pPr>
        <w:pStyle w:val="Heading1"/>
        <w:rPr>
          <w:rFonts w:hint="eastAsia"/>
        </w:rPr>
      </w:pPr>
      <w:bookmarkStart w:id="7" w:name="__RefHeading___Toc5863_1777877413"/>
      <w:bookmarkStart w:id="8" w:name="_Toc224051370"/>
      <w:bookmarkEnd w:id="7"/>
      <w:r>
        <w:rPr/>
        <w:t>Using ModbusControl</w:t>
      </w:r>
      <w:bookmarkEnd w:id="8"/>
    </w:p>
    <w:p>
      <w:pPr>
        <w:pStyle w:val="Heading2"/>
        <w:rPr>
          <w:rFonts w:hint="eastAsia"/>
          <w:lang w:val="en-GB"/>
        </w:rPr>
      </w:pPr>
      <w:bookmarkStart w:id="9" w:name="__RefHeading___Toc5865_1777877413"/>
      <w:bookmarkStart w:id="10" w:name="_Ref118397727"/>
      <w:bookmarkStart w:id="11" w:name="_Toc224051371"/>
      <w:bookmarkEnd w:id="9"/>
      <w:r>
        <w:rPr>
          <w:lang w:val="en-GB"/>
        </w:rPr>
        <w:t>Load, Edit and Save .mbc Project Files</w:t>
      </w:r>
      <w:bookmarkEnd w:id="10"/>
      <w:bookmarkEnd w:id="11"/>
    </w:p>
    <w:p>
      <w:pPr>
        <w:pStyle w:val="Normal"/>
        <w:rPr>
          <w:rFonts w:hint="eastAsia"/>
        </w:rPr>
      </w:pPr>
      <w:r>
        <w:rPr/>
        <w:t xml:space="preserve">The </w:t>
      </w:r>
      <w:r>
        <w:rPr>
          <w:b/>
          <w:bCs/>
        </w:rPr>
        <w:t>File</w:t>
      </w:r>
      <w:r>
        <w:rPr/>
        <w:t xml:space="preserve"> menu provides commands to open, reload and edit .mbc project files.  </w:t>
        <w:br/>
        <w:t>You can also drag and drop an .mbc file onto the ModbusControl tab-pages area to load it.</w:t>
      </w:r>
    </w:p>
    <w:p>
      <w:pPr>
        <w:pStyle w:val="Normal"/>
        <w:rPr>
          <w:rFonts w:hint="eastAsia"/>
        </w:rPr>
      </w:pPr>
      <w:r>
        <w:rPr/>
        <w:t xml:space="preserve">To edit the current project file, use </w:t>
      </w:r>
      <w:r>
        <w:rPr>
          <w:b/>
          <w:bCs/>
        </w:rPr>
        <w:t>Edit project file</w:t>
      </w:r>
      <w:r>
        <w:rPr/>
        <w:t>. ModbusControl will launch the text editor associated with .txt files in Windows. Editing Modbus registers directly inside ModbusControl is not supported.</w:t>
      </w:r>
    </w:p>
    <w:p>
      <w:pPr>
        <w:pStyle w:val="Normal"/>
        <w:rPr>
          <w:rFonts w:hint="eastAsia"/>
        </w:rPr>
      </w:pPr>
      <w:r>
        <w:rPr/>
        <w:t xml:space="preserve">The </w:t>
      </w:r>
      <w:r>
        <w:rPr>
          <w:b/>
          <w:bCs/>
        </w:rPr>
        <w:t>Save project file…</w:t>
      </w:r>
      <w:r>
        <w:rPr/>
        <w:t xml:space="preserve"> command allows you to update the project file with the current connection and protocol settings, the current Modbus/TCP bridge settings, and the current window size. The dialog that follows lets you choose which items to save.</w:t>
      </w:r>
    </w:p>
    <w:p>
      <w:pPr>
        <w:pStyle w:val="Normal"/>
        <w:rPr>
          <w:rFonts w:hint="eastAsia"/>
        </w:rPr>
      </w:pPr>
      <w:r>
        <w:rPr/>
        <w:t xml:space="preserve">The </w:t>
      </w:r>
      <w:r>
        <w:rPr>
          <w:b/>
          <w:bCs/>
        </w:rPr>
        <w:t>Save project file…</w:t>
      </w:r>
      <w:r>
        <w:rPr/>
        <w:t xml:space="preserve"> dialog also includes an </w:t>
      </w:r>
      <w:r>
        <w:rPr>
          <w:b/>
          <w:bCs/>
        </w:rPr>
        <w:t>Update XML to current version</w:t>
      </w:r>
      <w:r>
        <w:rPr/>
        <w:t xml:space="preserve"> option. This updates the .mbc file to the latest XML format. By converting all tags to lowercase, removing or replacing obsolete elements, and reformatting the file.</w:t>
      </w:r>
    </w:p>
    <w:p>
      <w:pPr>
        <w:pStyle w:val="Normal"/>
        <w:rPr>
          <w:rFonts w:hint="eastAsia"/>
        </w:rPr>
      </w:pPr>
      <w:r>
        <w:rPr/>
        <w:t>If ModbusControl was started with command</w:t>
        <w:noBreakHyphen/>
        <w:t xml:space="preserve">line overrides, the </w:t>
      </w:r>
      <w:r>
        <w:rPr>
          <w:b/>
          <w:bCs/>
        </w:rPr>
        <w:t>Save project file…</w:t>
      </w:r>
      <w:r>
        <w:rPr/>
        <w:t xml:space="preserve"> dialog will display a warning:</w:t>
      </w:r>
    </w:p>
    <w:p>
      <w:pPr>
        <w:pStyle w:val="Normal"/>
        <w:ind w:left="709"/>
        <w:rPr>
          <w:rFonts w:hint="eastAsia"/>
          <w:i/>
          <w:iCs/>
        </w:rPr>
      </w:pPr>
      <w:r>
        <w:rPr>
          <w:b/>
          <w:bCs/>
          <w:i/>
          <w:iCs/>
        </w:rPr>
        <w:t>“</w:t>
      </w:r>
      <w:r>
        <w:rPr>
          <w:b/>
          <w:bCs/>
          <w:i/>
          <w:iCs/>
        </w:rPr>
        <w:t>Some connection parameters are overridden by the command line! If you save the current configuration to the mbc project file you may overwrite some parameters with the command line values!”</w:t>
      </w:r>
    </w:p>
    <w:p>
      <w:pPr>
        <w:pStyle w:val="Heading2"/>
        <w:rPr>
          <w:rFonts w:hint="eastAsia"/>
          <w:lang w:val="en-GB"/>
        </w:rPr>
      </w:pPr>
      <w:bookmarkStart w:id="12" w:name="__RefHeading___Toc5867_1777877413"/>
      <w:bookmarkStart w:id="13" w:name="_Toc224051372"/>
      <w:bookmarkEnd w:id="12"/>
      <w:r>
        <w:rPr>
          <w:lang w:val="en-GB"/>
        </w:rPr>
        <w:t>Import and Export CSV files</w:t>
      </w:r>
      <w:bookmarkEnd w:id="13"/>
    </w:p>
    <w:p>
      <w:pPr>
        <w:pStyle w:val="Kop2ongenummerd"/>
        <w:rPr>
          <w:rFonts w:hint="eastAsia"/>
        </w:rPr>
      </w:pPr>
      <w:r>
        <w:rPr/>
        <w:t>Export registers to file</w:t>
      </w:r>
    </w:p>
    <w:p>
      <w:pPr>
        <w:pStyle w:val="Normal"/>
        <w:rPr>
          <w:rFonts w:hint="eastAsia"/>
        </w:rPr>
      </w:pPr>
      <w:r>
        <w:rPr/>
        <w:t>The export function reads the values of the registers from the Modbus device and saves them to a CSV text file.</w:t>
      </w:r>
    </w:p>
    <w:p>
      <w:pPr>
        <w:pStyle w:val="Normal"/>
        <w:rPr>
          <w:rFonts w:hint="eastAsia"/>
        </w:rPr>
      </w:pPr>
      <w:r>
        <w:rPr/>
        <w:t xml:space="preserve">You can choose whether to export only the registers of the current tab page or all tab pages. Select the desired value format (int, uint, hex, …) and specify the output file. A </w:t>
      </w:r>
      <w:r>
        <w:rPr>
          <w:b/>
          <w:bCs/>
        </w:rPr>
        <w:t>Continue on error</w:t>
      </w:r>
      <w:r>
        <w:rPr/>
        <w:t xml:space="preserve"> option is also available.</w:t>
      </w:r>
    </w:p>
    <w:p>
      <w:pPr>
        <w:pStyle w:val="Normal"/>
        <w:rPr>
          <w:rStyle w:val="XML"/>
        </w:rPr>
      </w:pPr>
      <w:r>
        <w:rPr/>
        <w:t xml:space="preserve">Click </w:t>
      </w:r>
      <w:r>
        <w:rPr>
          <w:b/>
          <w:bCs/>
        </w:rPr>
        <w:t>Start</w:t>
      </w:r>
      <w:r>
        <w:rPr/>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Pr>
          <w:i/>
          <w:iCs/>
        </w:rPr>
        <w:t>write</w:t>
        <w:noBreakHyphen/>
        <w:t>only</w:t>
      </w:r>
      <w:r>
        <w:rPr/>
        <w:t xml:space="preserve"> are not exported because they cannot be read from the Modbus device.</w:t>
      </w:r>
    </w:p>
    <w:p>
      <w:pPr>
        <w:pStyle w:val="Normal"/>
        <w:rPr>
          <w:rFonts w:hint="eastAsia"/>
        </w:rPr>
      </w:pPr>
      <w:r>
        <w:rPr/>
        <w:t xml:space="preserve">The order in which tab pages are exported can be controlled using the </w:t>
      </w:r>
      <w:r>
        <w:rPr>
          <w:rStyle w:val="XML"/>
        </w:rPr>
        <w:t>&lt;exportorder&gt;</w:t>
      </w:r>
      <w:r>
        <w:rPr/>
        <w:t xml:space="preserve"> element in the .mbc file. This is useful when you want registers to appear in a specific sequence in the CSV file - for example, placing setup registers first to ensure correct import behavior.</w:t>
      </w:r>
    </w:p>
    <w:p>
      <w:pPr>
        <w:pStyle w:val="Normal"/>
        <w:rPr>
          <w:rFonts w:hint="eastAsia"/>
        </w:rPr>
      </w:pPr>
      <w:r>
        <w:rPr/>
        <w:t xml:space="preserve">See </w:t>
      </w:r>
      <w:r>
        <w:rPr>
          <w:rStyle w:val="Kruisverwijzing"/>
          <w:rFonts w:hint="eastAsia"/>
        </w:rPr>
        <w:fldChar w:fldCharType="begin"/>
      </w:r>
      <w:r>
        <w:rPr>
          <w:rStyle w:val="Kruisverwijzing"/>
          <w:rFonts w:hint="eastAsia"/>
        </w:rPr>
        <w:instrText xml:space="preserve"> REF _Ref146906707 \h </w:instrText>
      </w:r>
      <w:r>
        <w:rPr>
          <w:rStyle w:val="Kruisverwijzing"/>
          <w:rFonts w:hint="eastAsia"/>
        </w:rPr>
        <w:fldChar w:fldCharType="separate"/>
      </w:r>
      <w:r>
        <w:rPr>
          <w:rStyle w:val="Kruisverwijzing"/>
          <w:rFonts w:hint="eastAsia"/>
        </w:rPr>
        <w:t>The &lt;tab&gt; element</w:t>
      </w:r>
      <w:r>
        <w:rPr>
          <w:rStyle w:val="Kruisverwijzing"/>
          <w:rFonts w:hint="eastAsia"/>
        </w:rPr>
        <w:fldChar w:fldCharType="end"/>
      </w:r>
      <w:r>
        <w:rPr/>
        <w:t xml:space="preserve"> - </w:t>
      </w:r>
      <w:r>
        <w:rPr>
          <w:rStyle w:val="XML"/>
        </w:rPr>
        <w:t>&lt;exportorder&gt;</w:t>
      </w:r>
      <w:r>
        <w:rPr/>
        <w:t xml:space="preserve"> for more information. </w:t>
      </w:r>
    </w:p>
    <w:p>
      <w:pPr>
        <w:pStyle w:val="Normal"/>
        <w:rPr>
          <w:rStyle w:val="Kruisverwijzing"/>
          <w:rFonts w:hint="eastAsia"/>
        </w:rPr>
      </w:pPr>
      <w:r>
        <w:rPr/>
        <w:t xml:space="preserve">See </w:t>
      </w:r>
      <w:r>
        <w:rPr>
          <w:rStyle w:val="Kruisverwijzing"/>
          <w:rFonts w:hint="eastAsia"/>
        </w:rPr>
        <w:fldChar w:fldCharType="begin"/>
      </w:r>
      <w:r>
        <w:rPr>
          <w:rStyle w:val="Kruisverwijzing"/>
          <w:rFonts w:hint="eastAsia"/>
        </w:rPr>
        <w:instrText xml:space="preserve"> REF _Ref221870974 \h </w:instrText>
      </w:r>
      <w:r>
        <w:rPr>
          <w:rStyle w:val="Kruisverwijzing"/>
          <w:rFonts w:hint="eastAsia"/>
        </w:rPr>
        <w:fldChar w:fldCharType="separate"/>
      </w:r>
      <w:r>
        <w:rPr>
          <w:rStyle w:val="Kruisverwijzing"/>
          <w:rFonts w:hint="eastAsia"/>
        </w:rPr>
        <w:t>The Import/Export format</w:t>
      </w:r>
      <w:r>
        <w:rPr>
          <w:rStyle w:val="Kruisverwijzing"/>
          <w:rFonts w:hint="eastAsia"/>
        </w:rPr>
        <w:fldChar w:fldCharType="end"/>
      </w:r>
      <w:r>
        <w:rPr/>
        <w:t xml:space="preserve"> for details on the CSV file structure.</w:t>
      </w:r>
    </w:p>
    <w:p>
      <w:pPr>
        <w:pStyle w:val="Kop2ongenummerd"/>
        <w:rPr>
          <w:rStyle w:val="Hyperlink"/>
          <w:rFonts w:hint="eastAsia"/>
        </w:rPr>
      </w:pPr>
      <w:r>
        <w:rPr/>
        <w:t>Import registers from file</w:t>
      </w:r>
    </w:p>
    <w:p>
      <w:pPr>
        <w:pStyle w:val="Normal"/>
        <w:rPr>
          <w:rFonts w:hint="eastAsia"/>
        </w:rPr>
      </w:pPr>
      <w:r>
        <w:rPr/>
        <w:t>The import function reads register numbers and values from a CSV file and writes those values to the Modbus device.</w:t>
      </w:r>
    </w:p>
    <w:p>
      <w:pPr>
        <w:pStyle w:val="Normal"/>
        <w:rPr>
          <w:rFonts w:hint="eastAsia"/>
        </w:rPr>
      </w:pPr>
      <w:r>
        <w:rPr/>
        <w:t xml:space="preserve">Click </w:t>
      </w:r>
      <w:r>
        <w:rPr>
          <w:b/>
          <w:bCs/>
        </w:rPr>
        <w:t>Select file</w:t>
      </w:r>
      <w:r>
        <w:rPr/>
        <w:t xml:space="preserve"> to choose the input CSV file. A </w:t>
      </w:r>
      <w:r>
        <w:rPr>
          <w:b/>
          <w:bCs/>
        </w:rPr>
        <w:t>Continue on error</w:t>
      </w:r>
      <w:r>
        <w:rPr/>
        <w:t xml:space="preserve"> option is also available.</w:t>
      </w:r>
    </w:p>
    <w:p>
      <w:pPr>
        <w:pStyle w:val="Normal"/>
        <w:rPr>
          <w:rFonts w:hint="eastAsia"/>
        </w:rPr>
      </w:pPr>
      <w:r>
        <w:rPr/>
        <w:t xml:space="preserve">Click </w:t>
      </w:r>
      <w:r>
        <w:rPr>
          <w:b/>
          <w:bCs/>
        </w:rPr>
        <w:t>Start</w:t>
      </w:r>
      <w:r>
        <w:rPr/>
        <w:t xml:space="preserve"> to begin the import. Registers marked as </w:t>
      </w:r>
      <w:r>
        <w:rPr>
          <w:i/>
          <w:iCs/>
        </w:rPr>
        <w:t>read</w:t>
        <w:noBreakHyphen/>
        <w:t>only</w:t>
      </w:r>
      <w:r>
        <w:rPr/>
        <w:t xml:space="preserve"> in the CSV file are not imported. When the import completes, a summary line shows how many registers were successfully written, how many were non</w:t>
        <w:noBreakHyphen/>
        <w:t>writeable, and how many errors occurred.</w:t>
      </w:r>
    </w:p>
    <w:p>
      <w:pPr>
        <w:pStyle w:val="Normal"/>
        <w:rPr>
          <w:rFonts w:hint="eastAsia"/>
        </w:rPr>
      </w:pPr>
      <w:r>
        <w:rPr/>
        <w:t xml:space="preserve">See </w:t>
      </w:r>
      <w:r>
        <w:rPr>
          <w:rStyle w:val="Kruisverwijzing"/>
          <w:rFonts w:hint="eastAsia"/>
        </w:rPr>
        <w:fldChar w:fldCharType="begin"/>
      </w:r>
      <w:r>
        <w:rPr>
          <w:rStyle w:val="Kruisverwijzing"/>
          <w:rFonts w:hint="eastAsia"/>
        </w:rPr>
        <w:instrText xml:space="preserve"> REF _Ref221871066 \h </w:instrText>
      </w:r>
      <w:r>
        <w:rPr>
          <w:rStyle w:val="Kruisverwijzing"/>
          <w:rFonts w:hint="eastAsia"/>
        </w:rPr>
        <w:fldChar w:fldCharType="separate"/>
      </w:r>
      <w:r>
        <w:rPr>
          <w:rStyle w:val="Kruisverwijzing"/>
          <w:rFonts w:hint="eastAsia"/>
        </w:rPr>
        <w:t>The Import/Export format</w:t>
      </w:r>
      <w:r>
        <w:rPr>
          <w:rStyle w:val="Kruisverwijzing"/>
          <w:rFonts w:hint="eastAsia"/>
        </w:rPr>
        <w:fldChar w:fldCharType="end"/>
      </w:r>
      <w:r>
        <w:rPr/>
        <w:t xml:space="preserve"> for more information on the CSV file structure.</w:t>
      </w:r>
    </w:p>
    <w:p>
      <w:pPr>
        <w:pStyle w:val="Heading2"/>
        <w:rPr>
          <w:rFonts w:hint="eastAsia"/>
          <w:lang w:val="en-GB"/>
        </w:rPr>
      </w:pPr>
      <w:bookmarkStart w:id="14" w:name="__RefHeading___Toc5869_1777877413"/>
      <w:bookmarkStart w:id="15" w:name="_Toc224051373"/>
      <w:bookmarkEnd w:id="14"/>
      <w:r>
        <w:rPr>
          <w:lang w:val="en-GB"/>
        </w:rPr>
        <w:t>Connect, Disconnect, Start Polling, Stop Polling</w:t>
      </w:r>
      <w:bookmarkEnd w:id="15"/>
    </w:p>
    <w:p>
      <w:pPr>
        <w:pStyle w:val="NormalWeb"/>
        <w:spacing w:before="100" w:after="100"/>
        <w:rPr>
          <w:lang w:val="en-GB"/>
        </w:rPr>
      </w:pPr>
      <w:r>
        <w:rPr>
          <w:lang w:val="en-GB"/>
        </w:rPr>
        <w:t xml:space="preserve">Use the </w:t>
      </w:r>
      <w:r>
        <w:rPr>
          <w:rStyle w:val="Strong"/>
          <w:lang w:val="en-GB"/>
        </w:rPr>
        <w:t>Connection</w:t>
      </w:r>
      <w:r>
        <w:rPr>
          <w:lang w:val="en-GB"/>
        </w:rPr>
        <w:t xml:space="preserve"> menu (or the toolbar buttons) to connect to a Modbus device. When you connect, ModbusControl opens the serial port or establishes the TCP connection, depending on the project settings.</w:t>
      </w:r>
    </w:p>
    <w:p>
      <w:pPr>
        <w:pStyle w:val="NormalWeb"/>
        <w:spacing w:before="100" w:after="100"/>
        <w:rPr>
          <w:lang w:val="en-GB"/>
        </w:rPr>
      </w:pPr>
      <w:r>
        <w:rPr>
          <w:lang w:val="en-GB"/>
        </w:rPr>
        <w:t xml:space="preserve">Use the </w:t>
      </w:r>
      <w:r>
        <w:rPr>
          <w:rStyle w:val="Strong"/>
          <w:lang w:val="en-GB"/>
        </w:rPr>
        <w:t>Start polling</w:t>
      </w:r>
      <w:r>
        <w:rPr>
          <w:lang w:val="en-GB"/>
        </w:rPr>
        <w:t xml:space="preserve">, </w:t>
      </w:r>
      <w:r>
        <w:rPr>
          <w:rStyle w:val="Strong"/>
          <w:lang w:val="en-GB"/>
        </w:rPr>
        <w:t>Stop polling</w:t>
      </w:r>
      <w:r>
        <w:rPr>
          <w:lang w:val="en-GB"/>
        </w:rPr>
        <w:t xml:space="preserve">, and </w:t>
      </w:r>
      <w:r>
        <w:rPr>
          <w:rStyle w:val="Strong"/>
          <w:lang w:val="en-GB"/>
        </w:rPr>
        <w:t>Poll once</w:t>
      </w:r>
      <w:r>
        <w:rPr>
          <w:lang w:val="en-GB"/>
        </w:rPr>
        <w:t xml:space="preserve"> commands to control how ModbusControl reads the Modbus registers.</w:t>
      </w:r>
    </w:p>
    <w:p>
      <w:pPr>
        <w:pStyle w:val="Heading2"/>
        <w:rPr>
          <w:rFonts w:hint="eastAsia"/>
          <w:lang w:val="en-GB"/>
        </w:rPr>
      </w:pPr>
      <w:bookmarkStart w:id="16" w:name="__RefHeading___Toc5871_1777877413"/>
      <w:bookmarkStart w:id="17" w:name="_Toc224051374"/>
      <w:bookmarkEnd w:id="16"/>
      <w:r>
        <w:rPr>
          <w:lang w:val="en-GB"/>
        </w:rPr>
        <w:t>Find / Filter</w:t>
      </w:r>
      <w:bookmarkEnd w:id="17"/>
    </w:p>
    <w:p>
      <w:pPr>
        <w:pStyle w:val="Normal"/>
        <w:rPr/>
      </w:pPr>
      <w:r>
        <w:rPr/>
        <w:t xml:space="preserve">The </w:t>
      </w:r>
      <w:r>
        <w:rPr>
          <w:b/>
          <w:bCs/>
        </w:rPr>
        <w:t>View</w:t>
      </w:r>
      <w:r>
        <w:rPr/>
        <w:t xml:space="preserve"> menu contains a command to show the </w:t>
      </w:r>
      <w:r>
        <w:rPr>
          <w:b/>
          <w:bCs/>
        </w:rPr>
        <w:t>Find/Filter</w:t>
      </w:r>
      <w:r>
        <w:rPr/>
        <w:t xml:space="preserve"> ribbon. This feature allows you to filter registers based on their register number or on text in the register description.</w:t>
      </w:r>
    </w:p>
    <w:p>
      <w:pPr>
        <w:pStyle w:val="Normal"/>
        <w:rPr/>
      </w:pPr>
      <w:r>
        <w:rPr/>
        <w:t>You can use a simple text search or a regex search using regular expressions.</w:t>
      </w:r>
    </w:p>
    <w:p>
      <w:pPr>
        <w:pStyle w:val="Heading2"/>
        <w:rPr>
          <w:rFonts w:hint="eastAsia"/>
          <w:lang w:val="en-GB"/>
        </w:rPr>
      </w:pPr>
      <w:bookmarkStart w:id="18" w:name="__RefHeading___Toc43_939433756"/>
      <w:bookmarkStart w:id="19" w:name="_Ref118397833"/>
      <w:bookmarkStart w:id="20" w:name="_Toc224051375"/>
      <w:bookmarkEnd w:id="18"/>
      <w:r>
        <w:rPr>
          <w:lang w:val="en-GB"/>
        </w:rPr>
        <w:t>Project Configuration</w:t>
      </w:r>
      <w:bookmarkEnd w:id="19"/>
      <w:bookmarkEnd w:id="20"/>
    </w:p>
    <w:p>
      <w:pPr>
        <w:pStyle w:val="NormalWeb"/>
        <w:spacing w:before="100" w:after="100"/>
        <w:rPr>
          <w:lang w:val="en-GB"/>
        </w:rPr>
      </w:pPr>
      <w:r>
        <w:rPr>
          <w:lang w:val="en-GB"/>
        </w:rPr>
        <w:t xml:space="preserve">The </w:t>
      </w:r>
      <w:r>
        <w:rPr>
          <w:rStyle w:val="Strong"/>
          <w:lang w:val="en-GB"/>
        </w:rPr>
        <w:t>Project configuration</w:t>
      </w:r>
      <w:r>
        <w:rPr>
          <w:lang w:val="en-GB"/>
        </w:rPr>
        <w:t xml:space="preserve"> command in the </w:t>
      </w:r>
      <w:r>
        <w:rPr>
          <w:rStyle w:val="Strong"/>
          <w:lang w:val="en-GB"/>
        </w:rPr>
        <w:t>Extra</w:t>
      </w:r>
      <w:r>
        <w:rPr>
          <w:lang w:val="en-GB"/>
        </w:rPr>
        <w:t xml:space="preserve"> menu opens the Project Configuration window. Here you can configure project parameters such as connection type, baud rate, IP address, sample rate, endian settings, and more.</w:t>
      </w:r>
    </w:p>
    <w:p>
      <w:pPr>
        <w:pStyle w:val="NormalWeb"/>
        <w:spacing w:before="100" w:after="100"/>
        <w:rPr>
          <w:lang w:val="en-GB"/>
        </w:rPr>
      </w:pPr>
      <w:r>
        <w:rPr>
          <w:lang w:val="en-GB"/>
        </w:rPr>
        <w:t>If a parameter is overridden by a command</w:t>
        <w:noBreakHyphen/>
        <w:t>line option, a warning icon is displayed next to that parameter. Hovering the mouse over the icon shows a tooltip with additional information.</w:t>
      </w:r>
    </w:p>
    <w:p>
      <w:pPr>
        <w:pStyle w:val="Normal"/>
        <w:spacing w:before="0" w:after="240"/>
        <w:rPr>
          <w:rFonts w:hint="eastAsia"/>
        </w:rPr>
      </w:pPr>
      <w:r>
        <w:rPr/>
        <w:t xml:space="preserve">    </w:t>
      </w:r>
      <w:r>
        <w:rPr/>
        <w:drawing>
          <wp:inline distT="0" distB="0" distL="0" distR="0">
            <wp:extent cx="5189220" cy="716280"/>
            <wp:effectExtent l="0" t="0" r="0" b="0"/>
            <wp:docPr id="1" name="Afbeeldi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1"/>
                    <pic:cNvPicPr>
                      <a:picLocks noChangeAspect="1" noChangeArrowheads="1"/>
                    </pic:cNvPicPr>
                  </pic:nvPicPr>
                  <pic:blipFill>
                    <a:blip r:embed="rId2"/>
                    <a:stretch>
                      <a:fillRect/>
                    </a:stretch>
                  </pic:blipFill>
                  <pic:spPr bwMode="auto">
                    <a:xfrm>
                      <a:off x="0" y="0"/>
                      <a:ext cx="5189220" cy="716280"/>
                    </a:xfrm>
                    <a:prstGeom prst="rect">
                      <a:avLst/>
                    </a:prstGeom>
                    <a:noFill/>
                  </pic:spPr>
                </pic:pic>
              </a:graphicData>
            </a:graphic>
          </wp:inline>
        </w:drawing>
      </w:r>
    </w:p>
    <w:tbl>
      <w:tblPr>
        <w:tblW w:w="9303"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414"/>
        <w:gridCol w:w="283"/>
        <w:gridCol w:w="144"/>
        <w:gridCol w:w="427"/>
        <w:gridCol w:w="683"/>
        <w:gridCol w:w="168"/>
        <w:gridCol w:w="269"/>
        <w:gridCol w:w="5915"/>
      </w:tblGrid>
      <w:tr>
        <w:trPr>
          <w:cantSplit w:val="true"/>
        </w:trPr>
        <w:tc>
          <w:tcPr>
            <w:tcW w:w="1697" w:type="dxa"/>
            <w:gridSpan w:val="2"/>
            <w:vMerge w:val="restart"/>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Connection:</w:t>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Serial/RTU:</w:t>
            </w:r>
          </w:p>
        </w:tc>
        <w:tc>
          <w:tcPr>
            <w:tcW w:w="5915" w:type="dxa"/>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A serial-port connection using the Modbus RTU protocol.</w:t>
            </w:r>
          </w:p>
        </w:tc>
      </w:tr>
      <w:tr>
        <w:trPr>
          <w:cantSplit w:val="true"/>
        </w:trPr>
        <w:tc>
          <w:tcPr>
            <w:tcW w:w="1697"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Modbus/TCP:</w:t>
            </w:r>
          </w:p>
        </w:tc>
        <w:tc>
          <w:tcPr>
            <w:tcW w:w="5915" w:type="dxa"/>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A TCP network connection using the Modbus/TCP protocol.</w:t>
            </w:r>
          </w:p>
        </w:tc>
      </w:tr>
      <w:tr>
        <w:trPr>
          <w:cantSplit w:val="true"/>
        </w:trPr>
        <w:tc>
          <w:tcPr>
            <w:tcW w:w="1697"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RTU over TCP:</w:t>
            </w:r>
          </w:p>
        </w:tc>
        <w:tc>
          <w:tcPr>
            <w:tcW w:w="5915" w:type="dxa"/>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A TCP network connection that transports the Modbus RTU protocol over TCP. This is useful when working with serial</w:t>
              <w:noBreakHyphen/>
              <w:t>to</w:t>
              <w:noBreakHyphen/>
              <w:t>network bridge devices.</w:t>
            </w:r>
          </w:p>
        </w:tc>
      </w:tr>
      <w:tr>
        <w:trPr>
          <w:cantSplit w:val="true"/>
        </w:trPr>
        <w:tc>
          <w:tcPr>
            <w:tcW w:w="1697" w:type="dxa"/>
            <w:gridSpan w:val="2"/>
            <w:vMerge w:val="restart"/>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Serial interface:</w:t>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Port:</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The serial port name, such as </w:t>
            </w:r>
            <w:r>
              <w:rPr>
                <w:b/>
                <w:bCs/>
              </w:rPr>
              <w:t>COM1</w:t>
            </w:r>
            <w:r>
              <w:rPr/>
              <w:t>.</w:t>
            </w:r>
          </w:p>
        </w:tc>
      </w:tr>
      <w:tr>
        <w:trPr>
          <w:cantSplit w:val="true"/>
        </w:trPr>
        <w:tc>
          <w:tcPr>
            <w:tcW w:w="1697"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Baudrate:</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The communication speed in bits per second. Common values include </w:t>
            </w:r>
            <w:r>
              <w:rPr>
                <w:b/>
                <w:bCs/>
              </w:rPr>
              <w:t>9600</w:t>
            </w:r>
            <w:r>
              <w:rPr/>
              <w:t xml:space="preserve"> and </w:t>
            </w:r>
            <w:r>
              <w:rPr>
                <w:b/>
                <w:bCs/>
              </w:rPr>
              <w:t>19200</w:t>
            </w:r>
            <w:r>
              <w:rPr/>
              <w:t>.</w:t>
            </w:r>
          </w:p>
        </w:tc>
      </w:tr>
      <w:tr>
        <w:trPr>
          <w:cantSplit w:val="true"/>
        </w:trPr>
        <w:tc>
          <w:tcPr>
            <w:tcW w:w="1697"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Parity:</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The parity setting for the serial connection.</w:t>
            </w:r>
          </w:p>
        </w:tc>
      </w:tr>
      <w:tr>
        <w:trPr>
          <w:cantSplit w:val="true"/>
        </w:trPr>
        <w:tc>
          <w:tcPr>
            <w:tcW w:w="1697"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EOM timeout:</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End</w:t>
              <w:noBreakHyphen/>
              <w:t>of</w:t>
              <w:noBreakHyphen/>
              <w:t xml:space="preserve">message timeout. Normally, ModbusControl uses the </w:t>
            </w:r>
            <w:r>
              <w:rPr>
                <w:i/>
                <w:iCs/>
              </w:rPr>
              <w:t>implied length</w:t>
            </w:r>
            <w:r>
              <w:rPr/>
              <w:t xml:space="preserve"> mechanism to detect the end of response frames. However, when using a Modbus/TCP bridge and unknown function codes, this timeout is required to detect the end of the response frame. Default: </w:t>
            </w:r>
            <w:r>
              <w:rPr>
                <w:b/>
                <w:bCs/>
              </w:rPr>
              <w:t>100 ms</w:t>
            </w:r>
            <w:r>
              <w:rPr/>
              <w:t>.</w:t>
            </w:r>
          </w:p>
        </w:tc>
      </w:tr>
      <w:tr>
        <w:trPr>
          <w:cantSplit w:val="true"/>
        </w:trPr>
        <w:tc>
          <w:tcPr>
            <w:tcW w:w="1697" w:type="dxa"/>
            <w:gridSpan w:val="2"/>
            <w:vMerge w:val="continue"/>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One-wire echo suppression:</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Suppresses the command being echoed back to ModbusControl. This is only needed if the serial hardware causes ModbusControl to receive an echo of the command it sent.</w:t>
            </w:r>
          </w:p>
        </w:tc>
      </w:tr>
      <w:tr>
        <w:trPr>
          <w:cantSplit w:val="true"/>
        </w:trPr>
        <w:tc>
          <w:tcPr>
            <w:tcW w:w="1841" w:type="dxa"/>
            <w:gridSpan w:val="3"/>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TCP connection:</w:t>
            </w:r>
          </w:p>
        </w:tc>
        <w:tc>
          <w:tcPr>
            <w:tcW w:w="1278" w:type="dxa"/>
            <w:gridSpan w:val="3"/>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IP address:</w:t>
            </w:r>
          </w:p>
        </w:tc>
        <w:tc>
          <w:tcPr>
            <w:tcW w:w="6184" w:type="dxa"/>
            <w:gridSpan w:val="2"/>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rFonts w:hint="eastAsia"/>
              </w:rPr>
              <w:t>The IPv4 address of the device, such as 192.168.1.52.</w:t>
            </w:r>
          </w:p>
          <w:p>
            <w:pPr>
              <w:pStyle w:val="Inhoudtabel"/>
              <w:spacing w:before="0" w:after="57"/>
              <w:rPr>
                <w:rFonts w:hint="eastAsia"/>
              </w:rPr>
            </w:pPr>
            <w:r>
              <w:rPr>
                <w:rFonts w:hint="eastAsia"/>
              </w:rPr>
              <w:t>Use 127.0.0.1 for local loopback when the computer needs to communicate with itself.</w:t>
            </w:r>
          </w:p>
        </w:tc>
      </w:tr>
      <w:tr>
        <w:trPr>
          <w:cantSplit w:val="true"/>
        </w:trPr>
        <w:tc>
          <w:tcPr>
            <w:tcW w:w="1841" w:type="dxa"/>
            <w:gridSpan w:val="3"/>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278" w:type="dxa"/>
            <w:gridSpan w:val="3"/>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Port:</w:t>
            </w:r>
          </w:p>
        </w:tc>
        <w:tc>
          <w:tcPr>
            <w:tcW w:w="6184" w:type="dxa"/>
            <w:gridSpan w:val="2"/>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The TCP port number. Modbus/TCP normally uses the registered port </w:t>
            </w:r>
            <w:r>
              <w:rPr>
                <w:b/>
                <w:bCs/>
              </w:rPr>
              <w:t>502</w:t>
            </w:r>
            <w:r>
              <w:rPr/>
              <w:t>.</w:t>
            </w:r>
          </w:p>
        </w:tc>
      </w:tr>
      <w:tr>
        <w:trPr>
          <w:cantSplit w:val="true"/>
        </w:trPr>
        <w:tc>
          <w:tcPr>
            <w:tcW w:w="1414"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Slave ID:</w:t>
            </w:r>
          </w:p>
        </w:tc>
        <w:tc>
          <w:tcPr>
            <w:tcW w:w="7889" w:type="dxa"/>
            <w:gridSpan w:val="7"/>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A value from </w:t>
            </w:r>
            <w:r>
              <w:rPr>
                <w:b/>
                <w:bCs/>
              </w:rPr>
              <w:t>0 to 255</w:t>
            </w:r>
            <w:r>
              <w:rPr/>
              <w:t xml:space="preserve">. Also referred to as the </w:t>
            </w:r>
            <w:r>
              <w:rPr>
                <w:b/>
                <w:bCs/>
              </w:rPr>
              <w:t>slave address</w:t>
            </w:r>
            <w:r>
              <w:rPr/>
              <w:t xml:space="preserve"> or </w:t>
            </w:r>
            <w:r>
              <w:rPr>
                <w:b/>
                <w:bCs/>
              </w:rPr>
              <w:t>unit identifier</w:t>
            </w:r>
            <w:r>
              <w:rPr/>
              <w:t>.</w:t>
            </w:r>
          </w:p>
        </w:tc>
      </w:tr>
      <w:tr>
        <w:trPr>
          <w:cantSplit w:val="true"/>
        </w:trPr>
        <w:tc>
          <w:tcPr>
            <w:tcW w:w="2268" w:type="dxa"/>
            <w:gridSpan w:val="4"/>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Response timeout:</w:t>
            </w:r>
          </w:p>
        </w:tc>
        <w:tc>
          <w:tcPr>
            <w:tcW w:w="7035" w:type="dxa"/>
            <w:gridSpan w:val="4"/>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The maximum time ModbusControl waits for the first bytes of the response to arrive, in milliseconds.</w:t>
            </w:r>
          </w:p>
        </w:tc>
      </w:tr>
      <w:tr>
        <w:trPr>
          <w:cantSplit w:val="true"/>
        </w:trPr>
        <w:tc>
          <w:tcPr>
            <w:tcW w:w="2268" w:type="dxa"/>
            <w:gridSpan w:val="4"/>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Maximum frame size:</w:t>
            </w:r>
          </w:p>
        </w:tc>
        <w:tc>
          <w:tcPr>
            <w:tcW w:w="7035" w:type="dxa"/>
            <w:gridSpan w:val="4"/>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ModbusControl constructs its queries so that neither the request nor the response will exceed this number of bytes. This allows communication with serial devices that have small receive buffers. Valid range: </w:t>
            </w:r>
            <w:r>
              <w:rPr>
                <w:b/>
                <w:bCs/>
              </w:rPr>
              <w:t>13 to 256 bytes</w:t>
            </w:r>
            <w:r>
              <w:rPr/>
              <w:t>.</w:t>
            </w:r>
          </w:p>
        </w:tc>
      </w:tr>
      <w:tr>
        <w:trPr>
          <w:cantSplit w:val="true"/>
        </w:trPr>
        <w:tc>
          <w:tcPr>
            <w:tcW w:w="1414"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Inter-frame delay:</w:t>
            </w:r>
          </w:p>
        </w:tc>
        <w:tc>
          <w:tcPr>
            <w:tcW w:w="7889" w:type="dxa"/>
            <w:gridSpan w:val="7"/>
            <w:tcBorders>
              <w:top w:val="single" w:sz="4" w:space="0" w:color="D9D9D9"/>
              <w:left w:val="single" w:sz="4" w:space="0" w:color="D9D9D9"/>
              <w:bottom w:val="single" w:sz="4" w:space="0" w:color="D9D9D9"/>
              <w:right w:val="single" w:sz="4" w:space="0" w:color="D9D9D9"/>
            </w:tcBorders>
          </w:tcPr>
          <w:p>
            <w:pPr>
              <w:pStyle w:val="Inhoudtabel"/>
              <w:spacing w:before="0" w:afterAutospacing="1"/>
              <w:rPr>
                <w:rFonts w:hint="eastAsia"/>
              </w:rPr>
            </w:pPr>
            <w:r>
              <w:rPr/>
              <w:t>The delay between receiving the last byte of a response and sending the next query. Modbus slaves on a serial multidrop network require this delay, as defined in the Modbus specification.</w:t>
            </w:r>
          </w:p>
          <w:p>
            <w:pPr>
              <w:pStyle w:val="Inhoudtabel"/>
              <w:spacing w:before="0" w:afterAutospacing="1"/>
              <w:rPr>
                <w:rFonts w:hint="eastAsia"/>
              </w:rPr>
            </w:pPr>
            <w:r>
              <w:rPr>
                <w:b/>
                <w:bCs/>
              </w:rPr>
              <w:t>On serial port:</w:t>
            </w:r>
            <w:r>
              <w:rPr/>
              <w:t xml:space="preserve"> A value of </w:t>
            </w:r>
            <w:r>
              <w:rPr>
                <w:b/>
                <w:bCs/>
              </w:rPr>
              <w:t>0 (auto)</w:t>
            </w:r>
            <w:r>
              <w:rPr/>
              <w:t xml:space="preserve"> applies the default delay of four character times (for example, about 4 ms at 9600 baud). Any value greater than 0 specifies the delay in milliseconds.</w:t>
            </w:r>
          </w:p>
          <w:p>
            <w:pPr>
              <w:pStyle w:val="Inhoudtabel"/>
              <w:spacing w:before="0" w:afterAutospacing="1"/>
              <w:rPr>
                <w:rFonts w:hint="eastAsia"/>
              </w:rPr>
            </w:pPr>
            <w:r>
              <w:rPr>
                <w:b/>
                <w:bCs/>
              </w:rPr>
              <w:t>On TCP connection:</w:t>
            </w:r>
            <w:r>
              <w:rPr/>
              <w:t xml:space="preserve"> </w:t>
            </w:r>
            <w:r>
              <w:rPr>
                <w:rFonts w:hint="eastAsia"/>
              </w:rPr>
              <w:t>An optional delay in milliseconds.</w:t>
            </w:r>
          </w:p>
          <w:p>
            <w:pPr>
              <w:pStyle w:val="Inhoudtabel"/>
              <w:spacing w:before="0" w:after="57"/>
              <w:rPr>
                <w:rFonts w:hint="eastAsia"/>
              </w:rPr>
            </w:pPr>
            <w:r>
              <w:rPr>
                <w:rFonts w:hint="eastAsia"/>
              </w:rPr>
              <w:t>This delay can also be used to reduce the load on the Modbus device.</w:t>
            </w:r>
          </w:p>
        </w:tc>
      </w:tr>
      <w:tr>
        <w:trPr>
          <w:cantSplit w:val="true"/>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bookmarkStart w:id="21" w:name="Functioncodetowriteholdingregisters"/>
            <w:r>
              <w:rPr/>
              <w:t>Function code to write holding registers</w:t>
            </w:r>
            <w:bookmarkEnd w:id="21"/>
            <w:r>
              <w:rPr/>
              <w: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Use FC6 only:</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Always use function code </w:t>
            </w:r>
            <w:r>
              <w:rPr>
                <w:b/>
                <w:bCs/>
              </w:rPr>
              <w:t>6</w:t>
            </w:r>
            <w:r>
              <w:rPr/>
              <w:t xml:space="preserve"> (</w:t>
            </w:r>
            <w:r>
              <w:rPr>
                <w:i/>
                <w:iCs/>
              </w:rPr>
              <w:t>Write Single Register</w:t>
            </w:r>
            <w:r>
              <w:rPr/>
              <w: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Use FC16 only:</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Always use function code </w:t>
            </w:r>
            <w:r>
              <w:rPr>
                <w:b/>
                <w:bCs/>
              </w:rPr>
              <w:t>16</w:t>
            </w:r>
            <w:r>
              <w:rPr/>
              <w:t xml:space="preserve"> (</w:t>
            </w:r>
            <w:r>
              <w:rPr>
                <w:i/>
                <w:iCs/>
              </w:rPr>
              <w:t>Write Multiple Registers</w:t>
            </w:r>
            <w:r>
              <w:rPr/>
              <w: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Auto select FC6 or FC16:</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Automatically uses </w:t>
            </w:r>
            <w:r>
              <w:rPr>
                <w:b/>
                <w:bCs/>
              </w:rPr>
              <w:t>FC6</w:t>
            </w:r>
            <w:r>
              <w:rPr/>
              <w:t xml:space="preserve"> when writing a single register and </w:t>
            </w:r>
            <w:r>
              <w:rPr>
                <w:b/>
                <w:bCs/>
              </w:rPr>
              <w:t>FC16</w:t>
            </w:r>
            <w:r>
              <w:rPr/>
              <w:t xml:space="preserve"> when writing multiple registers at once.</w:t>
            </w:r>
          </w:p>
        </w:tc>
      </w:tr>
      <w:tr>
        <w:trPr>
          <w:cantSplit w:val="true"/>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32-bit integer word order: Defines how a 32</w:t>
              <w:noBreakHyphen/>
              <w:t>bit integer value is stored across two 16</w:t>
              <w:noBreakHyphen/>
              <w:t>bit registers:</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Low-High:</w:t>
            </w:r>
          </w:p>
        </w:tc>
        <w:tc>
          <w:tcPr>
            <w:tcW w:w="5915" w:type="dxa"/>
            <w:tcBorders>
              <w:top w:val="single" w:sz="4" w:space="0" w:color="D9D9D9"/>
              <w:left w:val="single" w:sz="4" w:space="0" w:color="D9D9D9"/>
              <w:bottom w:val="single" w:sz="4" w:space="0" w:color="D9D9D9"/>
              <w:right w:val="single" w:sz="4" w:space="0" w:color="D9D9D9"/>
            </w:tcBorders>
          </w:tcPr>
          <w:p>
            <w:pPr>
              <w:pStyle w:val="Inhoudtabel"/>
              <w:rPr>
                <w:rFonts w:hint="eastAsia"/>
              </w:rPr>
            </w:pPr>
            <w:r>
              <w:rPr/>
              <w:t>The lower 16 bits are stored in the first register, and the higher 16 bits in the second register.</w:t>
            </w:r>
          </w:p>
          <w:p>
            <w:pPr>
              <w:pStyle w:val="Inhoudtabel"/>
              <w:rPr>
                <w:rFonts w:hint="eastAsia"/>
              </w:rPr>
            </w:pPr>
            <w:r>
              <w:rPr/>
              <w:t>This is the most commonly used format.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High-Low:</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The higher 16 bits are stored in the first register, and the lower 16 bits in the second register.</w:t>
            </w:r>
          </w:p>
        </w:tc>
      </w:tr>
      <w:tr>
        <w:trPr>
          <w:cantSplit w:val="true"/>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32-bit float word order: Defines how a 32</w:t>
              <w:noBreakHyphen/>
              <w:t>bit IEEE</w:t>
              <w:noBreakHyphen/>
              <w:t>754 floating</w:t>
              <w:noBreakHyphen/>
              <w:t>point value is stored across two 16</w:t>
              <w:noBreakHyphen/>
              <w:t>bit registers:</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Low-High:</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The lower 16 bits are stored in the first register, and the higher 16 bits in the second register.</w:t>
            </w:r>
          </w:p>
          <w:p>
            <w:pPr>
              <w:pStyle w:val="Inhoudtabel"/>
              <w:spacing w:before="0" w:after="57"/>
              <w:rPr>
                <w:rFonts w:hint="eastAsia"/>
              </w:rPr>
            </w:pPr>
            <w:r>
              <w:rPr/>
              <w:t>This is the most commonly used format.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High-Low:</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The higher 16 bits are stored in the first register, and the lower 16 bits in the second register.</w:t>
            </w:r>
          </w:p>
        </w:tc>
      </w:tr>
      <w:tr>
        <w:trPr>
          <w:cantSplit w:val="true"/>
        </w:trPr>
        <w:tc>
          <w:tcPr>
            <w:tcW w:w="9303" w:type="dxa"/>
            <w:gridSpan w:val="8"/>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String/ASCII byte order: Determines how characters are arranged within a 16</w:t>
              <w:noBreakHyphen/>
              <w:t>bit register:</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First char in low byte:</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A register with the value </w:t>
            </w:r>
            <w:r>
              <w:rPr>
                <w:b/>
                <w:bCs/>
              </w:rPr>
              <w:t>0x4142</w:t>
            </w:r>
            <w:r>
              <w:rPr/>
              <w:t xml:space="preserve"> will be shown as </w:t>
            </w:r>
            <w:r>
              <w:rPr>
                <w:b/>
                <w:bCs/>
              </w:rPr>
              <w:t>“BA”</w:t>
            </w:r>
            <w:r>
              <w:rPr/>
              <w: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First char in high byte:</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 xml:space="preserve">A register with the value </w:t>
            </w:r>
            <w:r>
              <w:rPr>
                <w:b/>
                <w:bCs/>
              </w:rPr>
              <w:t>0x4142</w:t>
            </w:r>
            <w:r>
              <w:rPr/>
              <w:t xml:space="preserve"> will be shown as </w:t>
            </w:r>
            <w:r>
              <w:rPr>
                <w:b/>
                <w:bCs/>
              </w:rPr>
              <w:t>“AB”</w:t>
            </w:r>
            <w:r>
              <w:rPr/>
              <w:t>. This is the most commonly used mode.</w:t>
            </w:r>
          </w:p>
        </w:tc>
      </w:tr>
      <w:tr>
        <w:trPr>
          <w:cantSplit w:val="true"/>
        </w:trPr>
        <w:tc>
          <w:tcPr>
            <w:tcW w:w="3388" w:type="dxa"/>
            <w:gridSpan w:val="7"/>
            <w:tcBorders>
              <w:top w:val="single" w:sz="4" w:space="0" w:color="D9D9D9"/>
              <w:left w:val="single" w:sz="4" w:space="0" w:color="D9D9D9"/>
              <w:bottom w:val="single" w:sz="4" w:space="0" w:color="D9D9D9"/>
              <w:right w:val="single" w:sz="4" w:space="0" w:color="D9D9D9"/>
            </w:tcBorders>
          </w:tcPr>
          <w:p>
            <w:pPr>
              <w:pStyle w:val="Inhoudtabel"/>
              <w:spacing w:before="0" w:after="57"/>
              <w:rPr>
                <w:rFonts w:hint="eastAsia"/>
              </w:rPr>
            </w:pPr>
            <w:r>
              <w:rPr/>
              <w:t>String encoding/decoding:</w:t>
            </w:r>
          </w:p>
        </w:tc>
        <w:tc>
          <w:tcPr>
            <w:tcW w:w="5915" w:type="dxa"/>
            <w:tcBorders>
              <w:top w:val="single" w:sz="4" w:space="0" w:color="D9D9D9"/>
              <w:left w:val="single" w:sz="4" w:space="0" w:color="D9D9D9"/>
              <w:bottom w:val="single" w:sz="4" w:space="0" w:color="D9D9D9"/>
              <w:right w:val="single" w:sz="4" w:space="0" w:color="D9D9D9"/>
            </w:tcBorders>
          </w:tcPr>
          <w:p>
            <w:pPr>
              <w:pStyle w:val="Inhoudtabel"/>
              <w:rPr>
                <w:rFonts w:hint="eastAsia"/>
              </w:rPr>
            </w:pPr>
            <w:r>
              <w:rPr/>
              <w:t>Selects the character encoding used for reading and writing strings. The dropdown lists all supported encodings.</w:t>
            </w:r>
          </w:p>
          <w:p>
            <w:pPr>
              <w:pStyle w:val="Inhoudtabel"/>
              <w:rPr>
                <w:rFonts w:hint="eastAsia"/>
              </w:rPr>
            </w:pPr>
            <w:r>
              <w:rPr/>
              <w:t xml:space="preserve">Common choices include </w:t>
            </w:r>
            <w:r>
              <w:rPr>
                <w:b/>
                <w:bCs/>
              </w:rPr>
              <w:t>US</w:t>
              <w:noBreakHyphen/>
              <w:t>ASCII</w:t>
            </w:r>
            <w:r>
              <w:rPr/>
              <w:t xml:space="preserve">, </w:t>
            </w:r>
            <w:r>
              <w:rPr>
                <w:b/>
                <w:bCs/>
              </w:rPr>
              <w:t>UTF</w:t>
              <w:noBreakHyphen/>
              <w:t>8</w:t>
            </w:r>
            <w:r>
              <w:rPr/>
              <w:t xml:space="preserve">, and </w:t>
            </w:r>
            <w:r>
              <w:rPr>
                <w:b/>
                <w:bCs/>
              </w:rPr>
              <w:t>Windows</w:t>
              <w:noBreakHyphen/>
              <w:t>1252</w:t>
            </w:r>
            <w:r>
              <w:rPr/>
              <w:t>.</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Sample rate (ms):</w:t>
            </w:r>
          </w:p>
        </w:tc>
        <w:tc>
          <w:tcPr>
            <w:tcW w:w="7606" w:type="dxa"/>
            <w:gridSpan w:val="6"/>
            <w:tcBorders>
              <w:top w:val="single" w:sz="4" w:space="0" w:color="D9D9D9"/>
              <w:left w:val="single" w:sz="4" w:space="0" w:color="D9D9D9"/>
              <w:bottom w:val="single" w:sz="4" w:space="0" w:color="D9D9D9"/>
              <w:right w:val="single" w:sz="4" w:space="0" w:color="D9D9D9"/>
            </w:tcBorders>
          </w:tcPr>
          <w:p>
            <w:pPr>
              <w:pStyle w:val="Normal"/>
              <w:spacing w:before="0" w:after="57"/>
              <w:rPr>
                <w:rFonts w:hint="eastAsia"/>
              </w:rPr>
            </w:pPr>
            <w:r>
              <w:rPr/>
              <w:t xml:space="preserve">The registers on the current tab page are read from the Modbus device at a fixed interval. The sample rate defines this interval in </w:t>
            </w:r>
            <w:r>
              <w:rPr>
                <w:b/>
                <w:bCs/>
              </w:rPr>
              <w:t>milliseconds</w:t>
            </w:r>
            <w:r>
              <w:rPr/>
              <w:t>.</w:t>
            </w:r>
          </w:p>
        </w:tc>
      </w:tr>
      <w:tr>
        <w:trPr>
          <w:cantSplit w:val="true"/>
        </w:trPr>
        <w:tc>
          <w:tcPr>
            <w:tcW w:w="2268" w:type="dxa"/>
            <w:gridSpan w:val="4"/>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Register numbering scheme:</w:t>
            </w:r>
          </w:p>
        </w:tc>
        <w:tc>
          <w:tcPr>
            <w:tcW w:w="7035" w:type="dxa"/>
            <w:gridSpan w:val="4"/>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120"/>
              <w:rPr>
                <w:rFonts w:hint="eastAsia"/>
              </w:rPr>
            </w:pPr>
            <w:r>
              <w:rPr/>
              <w:t>Shows the numbering scheme used for the Holding Registers, as configured in the .mbc project file.</w:t>
            </w:r>
          </w:p>
          <w:p>
            <w:pPr>
              <w:pStyle w:val="Inhoudtabel"/>
              <w:snapToGrid w:val="false"/>
              <w:rPr>
                <w:rFonts w:hint="eastAsia"/>
              </w:rPr>
            </w:pPr>
            <w:r>
              <w:rPr/>
              <w:t>40001:</w:t>
            </w:r>
          </w:p>
          <w:p>
            <w:pPr>
              <w:pStyle w:val="Inhoudtabel"/>
              <w:snapToGrid w:val="false"/>
              <w:spacing w:before="0" w:after="120"/>
              <w:rPr>
                <w:rFonts w:hint="eastAsia"/>
              </w:rPr>
            </w:pPr>
            <w:r>
              <w:rPr/>
              <w:t xml:space="preserve">The most commonly used scheme. Ranges </w:t>
            </w:r>
            <w:r>
              <w:rPr>
                <w:b/>
                <w:bCs/>
              </w:rPr>
              <w:t>40001–49999</w:t>
            </w:r>
            <w:r>
              <w:rPr/>
              <w:t xml:space="preserve"> and </w:t>
            </w:r>
            <w:r>
              <w:rPr>
                <w:b/>
                <w:bCs/>
              </w:rPr>
              <w:t>400001–465536</w:t>
            </w:r>
            <w:r>
              <w:rPr/>
              <w:t xml:space="preserve"> are supported and can be used simultaneously. Both </w:t>
            </w:r>
            <w:r>
              <w:rPr>
                <w:b/>
                <w:bCs/>
              </w:rPr>
              <w:t>40001</w:t>
            </w:r>
            <w:r>
              <w:rPr/>
              <w:t xml:space="preserve"> and </w:t>
            </w:r>
            <w:r>
              <w:rPr>
                <w:b/>
                <w:bCs/>
              </w:rPr>
              <w:t>400001</w:t>
            </w:r>
            <w:r>
              <w:rPr/>
              <w:t xml:space="preserve"> refer to the first holding register, which is addressed as </w:t>
            </w:r>
            <w:r>
              <w:rPr>
                <w:b/>
                <w:bCs/>
              </w:rPr>
              <w:t>0000</w:t>
            </w:r>
            <w:r>
              <w:rPr/>
              <w:t xml:space="preserve"> in the protocol.</w:t>
            </w:r>
          </w:p>
          <w:p>
            <w:pPr>
              <w:pStyle w:val="Inhoudtabel"/>
              <w:snapToGrid w:val="false"/>
              <w:rPr>
                <w:rFonts w:hint="eastAsia"/>
              </w:rPr>
            </w:pPr>
            <w:r>
              <w:rPr/>
              <w:t>40000:</w:t>
            </w:r>
          </w:p>
          <w:p>
            <w:pPr>
              <w:pStyle w:val="Inhoudtabel"/>
              <w:snapToGrid w:val="false"/>
              <w:spacing w:before="0" w:after="120"/>
              <w:rPr>
                <w:rFonts w:hint="eastAsia"/>
              </w:rPr>
            </w:pPr>
            <w:r>
              <w:rPr/>
              <w:t xml:space="preserve">Ranges </w:t>
            </w:r>
            <w:r>
              <w:rPr>
                <w:b/>
                <w:bCs/>
              </w:rPr>
              <w:t>40000–49999</w:t>
            </w:r>
            <w:r>
              <w:rPr/>
              <w:t xml:space="preserve"> and </w:t>
            </w:r>
            <w:r>
              <w:rPr>
                <w:b/>
                <w:bCs/>
              </w:rPr>
              <w:t>400000–465535</w:t>
            </w:r>
            <w:r>
              <w:rPr/>
              <w:t xml:space="preserve"> are supported and can be used simultaneously. Both </w:t>
            </w:r>
            <w:r>
              <w:rPr>
                <w:b/>
                <w:bCs/>
              </w:rPr>
              <w:t>40000</w:t>
            </w:r>
            <w:r>
              <w:rPr/>
              <w:t xml:space="preserve"> and </w:t>
            </w:r>
            <w:r>
              <w:rPr>
                <w:b/>
                <w:bCs/>
              </w:rPr>
              <w:t>400000</w:t>
            </w:r>
            <w:r>
              <w:rPr/>
              <w:t xml:space="preserve"> refer to the first holding register, addressed as </w:t>
            </w:r>
            <w:r>
              <w:rPr>
                <w:b/>
                <w:bCs/>
              </w:rPr>
              <w:t>0000</w:t>
            </w:r>
            <w:r>
              <w:rPr/>
              <w:t xml:space="preserve"> in the protocol.</w:t>
            </w:r>
          </w:p>
          <w:p>
            <w:pPr>
              <w:pStyle w:val="Inhoudtabel"/>
              <w:snapToGrid w:val="false"/>
              <w:rPr>
                <w:rFonts w:hint="eastAsia"/>
              </w:rPr>
            </w:pPr>
            <w:r>
              <w:rPr/>
              <w:t>400001:</w:t>
            </w:r>
          </w:p>
          <w:p>
            <w:pPr>
              <w:pStyle w:val="Inhoudtabel"/>
              <w:snapToGrid w:val="false"/>
              <w:spacing w:before="0" w:after="120"/>
              <w:rPr>
                <w:rFonts w:hint="eastAsia"/>
              </w:rPr>
            </w:pPr>
            <w:r>
              <w:rPr/>
              <w:t>Six</w:t>
              <w:noBreakHyphen/>
              <w:t xml:space="preserve">digit numbering scheme. Range </w:t>
            </w:r>
            <w:r>
              <w:rPr>
                <w:b/>
                <w:bCs/>
              </w:rPr>
              <w:t>400001–465536</w:t>
            </w:r>
            <w:r>
              <w:rPr/>
              <w:t xml:space="preserve"> is supported. </w:t>
            </w:r>
            <w:r>
              <w:rPr>
                <w:b/>
                <w:bCs/>
              </w:rPr>
              <w:t>400001</w:t>
            </w:r>
            <w:r>
              <w:rPr/>
              <w:t xml:space="preserve"> refers to the first holding register, addressed as </w:t>
            </w:r>
            <w:r>
              <w:rPr>
                <w:b/>
                <w:bCs/>
              </w:rPr>
              <w:t>0000</w:t>
            </w:r>
            <w:r>
              <w:rPr/>
              <w:t xml:space="preserve"> in the protocol.</w:t>
            </w:r>
          </w:p>
          <w:p>
            <w:pPr>
              <w:pStyle w:val="Inhoudtabel"/>
              <w:snapToGrid w:val="false"/>
              <w:rPr>
                <w:rFonts w:hint="eastAsia"/>
              </w:rPr>
            </w:pPr>
            <w:r>
              <w:rPr/>
              <w:t>400000:</w:t>
            </w:r>
          </w:p>
          <w:p>
            <w:pPr>
              <w:pStyle w:val="Inhoudtabel"/>
              <w:snapToGrid w:val="false"/>
              <w:spacing w:before="0" w:after="120"/>
              <w:rPr>
                <w:rFonts w:hint="eastAsia"/>
              </w:rPr>
            </w:pPr>
            <w:r>
              <w:rPr/>
              <w:t>Six</w:t>
              <w:noBreakHyphen/>
              <w:t xml:space="preserve">digit numbering scheme. Range </w:t>
            </w:r>
            <w:r>
              <w:rPr>
                <w:b/>
                <w:bCs/>
              </w:rPr>
              <w:t>400000–465535</w:t>
            </w:r>
            <w:r>
              <w:rPr/>
              <w:t xml:space="preserve"> is supported. </w:t>
            </w:r>
            <w:r>
              <w:rPr>
                <w:b/>
                <w:bCs/>
              </w:rPr>
              <w:t>400000</w:t>
            </w:r>
            <w:r>
              <w:rPr/>
              <w:t xml:space="preserve"> refers to the first holding register, addressed as </w:t>
            </w:r>
            <w:r>
              <w:rPr>
                <w:b/>
                <w:bCs/>
              </w:rPr>
              <w:t>0000</w:t>
            </w:r>
            <w:r>
              <w:rPr/>
              <w:t xml:space="preserve"> in the protocol.</w:t>
            </w:r>
          </w:p>
        </w:tc>
      </w:tr>
      <w:tr>
        <w:trPr>
          <w:cantSplit w:val="true"/>
        </w:trPr>
        <w:tc>
          <w:tcPr>
            <w:tcW w:w="2951" w:type="dxa"/>
            <w:gridSpan w:val="5"/>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Modbus/TCP bridge server:</w:t>
            </w:r>
          </w:p>
        </w:tc>
        <w:tc>
          <w:tcPr>
            <w:tcW w:w="6352" w:type="dxa"/>
            <w:gridSpan w:val="3"/>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Configures the built</w:t>
              <w:noBreakHyphen/>
              <w:t>in Modbus/TCP</w:t>
              <w:noBreakHyphen/>
              <w:t>to</w:t>
              <w:noBreakHyphen/>
              <w:t>Modbus</w:t>
              <w:noBreakHyphen/>
              <w:t xml:space="preserve">device bridge. See </w:t>
            </w:r>
            <w:r>
              <w:rPr>
                <w:rStyle w:val="Kruisverwijzing"/>
                <w:rFonts w:hint="eastAsia"/>
              </w:rPr>
              <w:fldChar w:fldCharType="begin"/>
            </w:r>
            <w:r>
              <w:rPr>
                <w:rStyle w:val="Kruisverwijzing"/>
                <w:rFonts w:hint="eastAsia"/>
              </w:rPr>
              <w:instrText xml:space="preserve"> REF _Ref117942296 \h </w:instrText>
            </w:r>
            <w:r>
              <w:rPr>
                <w:rStyle w:val="Kruisverwijzing"/>
                <w:rFonts w:hint="eastAsia"/>
              </w:rPr>
              <w:fldChar w:fldCharType="separate"/>
            </w:r>
            <w:r>
              <w:rPr>
                <w:rStyle w:val="Kruisverwijzing"/>
                <w:rFonts w:hint="eastAsia"/>
              </w:rPr>
              <w:t>Modbus/TCP bridge</w:t>
            </w:r>
            <w:r>
              <w:rPr>
                <w:rStyle w:val="Kruisverwijzing"/>
                <w:rFonts w:hint="eastAsia"/>
              </w:rPr>
              <w:fldChar w:fldCharType="end"/>
            </w:r>
            <w:r>
              <w:rPr/>
              <w:t xml:space="preserve"> for more details.</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Enable:</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Enables or disables the bridge.</w:t>
            </w:r>
          </w:p>
        </w:tc>
      </w:tr>
      <w:tr>
        <w:trPr>
          <w:cantSplit w:val="true"/>
        </w:trPr>
        <w:tc>
          <w:tcPr>
            <w:tcW w:w="1697" w:type="dxa"/>
            <w:gridSpan w:val="2"/>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rFonts w:hint="eastAsia"/>
              </w:rPr>
            </w:r>
          </w:p>
        </w:tc>
        <w:tc>
          <w:tcPr>
            <w:tcW w:w="1691" w:type="dxa"/>
            <w:gridSpan w:val="5"/>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TCP port:</w:t>
            </w:r>
          </w:p>
        </w:tc>
        <w:tc>
          <w:tcPr>
            <w:tcW w:w="5915" w:type="dxa"/>
            <w:tcBorders>
              <w:top w:val="single" w:sz="4" w:space="0" w:color="D9D9D9"/>
              <w:left w:val="single" w:sz="4" w:space="0" w:color="D9D9D9"/>
              <w:bottom w:val="single" w:sz="4" w:space="0" w:color="D9D9D9"/>
              <w:right w:val="single" w:sz="4" w:space="0" w:color="D9D9D9"/>
            </w:tcBorders>
          </w:tcPr>
          <w:p>
            <w:pPr>
              <w:pStyle w:val="Inhoudtabel"/>
              <w:snapToGrid w:val="false"/>
              <w:spacing w:before="0" w:after="57"/>
              <w:rPr>
                <w:rFonts w:hint="eastAsia"/>
              </w:rPr>
            </w:pPr>
            <w:r>
              <w:rPr/>
              <w:t xml:space="preserve">The TCP port the bridge listens on. Default: </w:t>
            </w:r>
            <w:r>
              <w:rPr>
                <w:b/>
                <w:bCs/>
              </w:rPr>
              <w:t>502</w:t>
            </w:r>
            <w:r>
              <w:rPr/>
              <w:t>.</w:t>
            </w:r>
          </w:p>
        </w:tc>
      </w:tr>
    </w:tbl>
    <w:p>
      <w:pPr>
        <w:pStyle w:val="Heading2"/>
        <w:rPr>
          <w:rFonts w:hint="eastAsia"/>
          <w:lang w:val="en-GB"/>
        </w:rPr>
      </w:pPr>
      <w:bookmarkStart w:id="22" w:name="__RefHeading___Toc5873_1777877413"/>
      <w:bookmarkStart w:id="23" w:name="_Toc224051376"/>
      <w:bookmarkEnd w:id="22"/>
      <w:r>
        <w:rPr>
          <w:lang w:val="en-GB"/>
        </w:rPr>
        <w:t>Options</w:t>
      </w:r>
      <w:bookmarkEnd w:id="23"/>
    </w:p>
    <w:p>
      <w:pPr>
        <w:pStyle w:val="Normal"/>
        <w:rPr>
          <w:rFonts w:hint="eastAsia"/>
        </w:rPr>
      </w:pPr>
      <w:r>
        <w:rPr/>
        <w:t xml:space="preserve">Opens the </w:t>
      </w:r>
      <w:r>
        <w:rPr>
          <w:b/>
          <w:bCs/>
        </w:rPr>
        <w:t>Options</w:t>
      </w:r>
      <w:r>
        <w:rPr/>
        <w:t xml:space="preserve"> window, which contains several general program settings:</w:t>
      </w:r>
    </w:p>
    <w:tbl>
      <w:tblPr>
        <w:tblW w:w="9360"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2775"/>
        <w:gridCol w:w="6585"/>
      </w:tblGrid>
      <w:tr>
        <w:trPr>
          <w:trHeight w:val="358" w:hRule="atLeast"/>
          <w:cantSplit w:val="true"/>
        </w:trPr>
        <w:tc>
          <w:tcPr>
            <w:tcW w:w="2775" w:type="dxa"/>
            <w:tcBorders/>
          </w:tcPr>
          <w:p>
            <w:pPr>
              <w:pStyle w:val="Normal"/>
              <w:spacing w:before="0" w:after="57"/>
              <w:rPr>
                <w:rFonts w:hint="eastAsia"/>
              </w:rPr>
            </w:pPr>
            <w:r>
              <w:rPr/>
              <w:t>Beep on input error:</w:t>
            </w:r>
          </w:p>
        </w:tc>
        <w:tc>
          <w:tcPr>
            <w:tcW w:w="6585" w:type="dxa"/>
            <w:tcBorders/>
          </w:tcPr>
          <w:p>
            <w:pPr>
              <w:pStyle w:val="Normal"/>
              <w:spacing w:before="0" w:after="113"/>
              <w:rPr>
                <w:rFonts w:hint="eastAsia"/>
              </w:rPr>
            </w:pPr>
            <w:r>
              <w:rPr/>
              <w:t>Enables or disables an audible beep when the user enters an invalid value.</w:t>
            </w:r>
          </w:p>
        </w:tc>
      </w:tr>
      <w:tr>
        <w:trPr>
          <w:cantSplit w:val="true"/>
        </w:trPr>
        <w:tc>
          <w:tcPr>
            <w:tcW w:w="2775" w:type="dxa"/>
            <w:tcBorders/>
          </w:tcPr>
          <w:p>
            <w:pPr>
              <w:pStyle w:val="Inhoudtabel"/>
              <w:snapToGrid w:val="false"/>
              <w:spacing w:before="0" w:after="57"/>
              <w:rPr>
                <w:rFonts w:hint="eastAsia"/>
              </w:rPr>
            </w:pPr>
            <w:r>
              <w:rPr/>
              <w:t>Move to next row on Enter:</w:t>
            </w:r>
          </w:p>
        </w:tc>
        <w:tc>
          <w:tcPr>
            <w:tcW w:w="6585" w:type="dxa"/>
            <w:tcBorders/>
          </w:tcPr>
          <w:p>
            <w:pPr>
              <w:pStyle w:val="Normal"/>
              <w:spacing w:before="0" w:after="57"/>
              <w:rPr>
                <w:rFonts w:hint="eastAsia"/>
              </w:rPr>
            </w:pPr>
            <w:r>
              <w:rPr>
                <w:b/>
                <w:bCs/>
              </w:rPr>
              <w:t>On:</w:t>
            </w:r>
            <w:r>
              <w:rPr/>
              <w:t xml:space="preserve"> The cursor moves to the next row after entering a new value or pressing </w:t>
            </w:r>
            <w:r>
              <w:rPr>
                <w:b/>
                <w:bCs/>
              </w:rPr>
              <w:t>Enter</w:t>
            </w:r>
            <w:r>
              <w:rPr/>
              <w:t xml:space="preserve"> in the grid.</w:t>
            </w:r>
          </w:p>
          <w:p>
            <w:pPr>
              <w:pStyle w:val="Normal"/>
              <w:spacing w:before="0" w:after="57"/>
              <w:rPr>
                <w:rFonts w:hint="eastAsia"/>
              </w:rPr>
            </w:pPr>
            <w:r>
              <w:rPr>
                <w:b/>
                <w:bCs/>
              </w:rPr>
              <w:t>Off:</w:t>
            </w:r>
            <w:r>
              <w:rPr/>
              <w:t xml:space="preserve"> The cursor remains on the current row.</w:t>
            </w:r>
          </w:p>
          <w:p>
            <w:pPr>
              <w:pStyle w:val="Normal"/>
              <w:spacing w:before="0" w:after="57"/>
              <w:rPr>
                <w:rFonts w:hint="eastAsia"/>
              </w:rPr>
            </w:pPr>
            <w:r>
              <w:rPr/>
              <w:t xml:space="preserve">Use </w:t>
            </w:r>
            <w:r>
              <w:rPr>
                <w:b/>
                <w:bCs/>
              </w:rPr>
              <w:t>Ctrl + Enter</w:t>
            </w:r>
            <w:r>
              <w:rPr/>
              <w:t xml:space="preserve"> to temporarily perform the opposite action.</w:t>
            </w:r>
          </w:p>
          <w:p>
            <w:pPr>
              <w:pStyle w:val="Normal"/>
              <w:spacing w:before="0" w:after="57"/>
              <w:rPr>
                <w:rFonts w:hint="eastAsia"/>
              </w:rPr>
            </w:pPr>
            <w:r>
              <w:rPr>
                <w:rFonts w:hint="eastAsia"/>
              </w:rPr>
            </w:r>
          </w:p>
        </w:tc>
      </w:tr>
      <w:tr>
        <w:trPr>
          <w:cantSplit w:val="true"/>
        </w:trPr>
        <w:tc>
          <w:tcPr>
            <w:tcW w:w="2775" w:type="dxa"/>
            <w:tcBorders/>
          </w:tcPr>
          <w:p>
            <w:pPr>
              <w:pStyle w:val="Inhoudtabel"/>
              <w:snapToGrid w:val="false"/>
              <w:spacing w:before="0" w:after="57"/>
              <w:rPr>
                <w:rFonts w:hint="eastAsia"/>
              </w:rPr>
            </w:pPr>
            <w:r>
              <w:rPr/>
              <w:t>Auto-start edit mode on typing:</w:t>
            </w:r>
          </w:p>
        </w:tc>
        <w:tc>
          <w:tcPr>
            <w:tcW w:w="6585" w:type="dxa"/>
            <w:tcBorders/>
          </w:tcPr>
          <w:p>
            <w:pPr>
              <w:pStyle w:val="Normal"/>
              <w:spacing w:before="0" w:after="57"/>
              <w:rPr>
                <w:rFonts w:hint="eastAsia"/>
              </w:rPr>
            </w:pPr>
            <w:r>
              <w:rPr>
                <w:b/>
                <w:bCs/>
              </w:rPr>
              <w:t>On:</w:t>
            </w:r>
            <w:r>
              <w:rPr/>
              <w:t xml:space="preserve"> Typing any character immediately switches the grid into edit mode.</w:t>
            </w:r>
          </w:p>
          <w:p>
            <w:pPr>
              <w:pStyle w:val="Normal"/>
              <w:spacing w:before="0" w:after="57"/>
              <w:rPr>
                <w:rFonts w:hint="eastAsia"/>
              </w:rPr>
            </w:pPr>
            <w:r>
              <w:rPr>
                <w:b/>
                <w:bCs/>
              </w:rPr>
              <w:t>Off:</w:t>
            </w:r>
            <w:r>
              <w:rPr/>
              <w:t xml:space="preserve"> The user must double</w:t>
              <w:noBreakHyphen/>
              <w:t xml:space="preserve">click the value field or press </w:t>
            </w:r>
            <w:r>
              <w:rPr>
                <w:b/>
                <w:bCs/>
              </w:rPr>
              <w:t>F2</w:t>
            </w:r>
            <w:r>
              <w:rPr/>
              <w:t xml:space="preserve"> to enter edit mode.</w:t>
            </w:r>
          </w:p>
        </w:tc>
      </w:tr>
      <w:tr>
        <w:trPr>
          <w:cantSplit w:val="true"/>
        </w:trPr>
        <w:tc>
          <w:tcPr>
            <w:tcW w:w="2775" w:type="dxa"/>
            <w:tcBorders/>
          </w:tcPr>
          <w:p>
            <w:pPr>
              <w:pStyle w:val="Inhoudtabel"/>
              <w:snapToGrid w:val="false"/>
              <w:spacing w:before="0" w:after="57"/>
              <w:rPr>
                <w:rFonts w:hint="eastAsia"/>
              </w:rPr>
            </w:pPr>
            <w:r>
              <w:rPr/>
              <w:t>Show register properties column:</w:t>
            </w:r>
          </w:p>
        </w:tc>
        <w:tc>
          <w:tcPr>
            <w:tcW w:w="6585" w:type="dxa"/>
            <w:tcBorders/>
          </w:tcPr>
          <w:p>
            <w:pPr>
              <w:pStyle w:val="Normal"/>
              <w:spacing w:before="0" w:after="57"/>
              <w:rPr>
                <w:rFonts w:hint="eastAsia"/>
              </w:rPr>
            </w:pPr>
            <w:r>
              <w:rPr>
                <w:b/>
                <w:bCs/>
              </w:rPr>
              <w:t>On:</w:t>
            </w:r>
            <w:r>
              <w:rPr/>
              <w:t xml:space="preserve"> Displays an additional </w:t>
            </w:r>
            <w:r>
              <w:rPr>
                <w:b/>
                <w:bCs/>
              </w:rPr>
              <w:t>Properties</w:t>
            </w:r>
            <w:r>
              <w:rPr/>
              <w:t xml:space="preserve"> column showing the register type (e.g., </w:t>
            </w:r>
            <w:r>
              <w:rPr>
                <w:i/>
                <w:iCs/>
              </w:rPr>
              <w:t>int16</w:t>
            </w:r>
            <w:r>
              <w:rPr/>
              <w:t>), read/write mode, number of decimals, and other attributes.</w:t>
            </w:r>
          </w:p>
        </w:tc>
      </w:tr>
      <w:tr>
        <w:trPr>
          <w:cantSplit w:val="true"/>
        </w:trPr>
        <w:tc>
          <w:tcPr>
            <w:tcW w:w="2775" w:type="dxa"/>
            <w:tcBorders/>
          </w:tcPr>
          <w:p>
            <w:pPr>
              <w:pStyle w:val="Inhoudtabel"/>
              <w:snapToGrid w:val="false"/>
              <w:spacing w:before="0" w:after="57"/>
              <w:rPr>
                <w:rFonts w:hint="eastAsia"/>
              </w:rPr>
            </w:pPr>
            <w:r>
              <w:rPr/>
              <w:t>Multiline rows with auto row size:</w:t>
            </w:r>
          </w:p>
        </w:tc>
        <w:tc>
          <w:tcPr>
            <w:tcW w:w="6585" w:type="dxa"/>
            <w:tcBorders/>
          </w:tcPr>
          <w:p>
            <w:pPr>
              <w:pStyle w:val="Normal"/>
              <w:spacing w:before="0" w:after="57"/>
              <w:rPr>
                <w:rFonts w:hint="eastAsia"/>
              </w:rPr>
            </w:pPr>
            <w:r>
              <w:rPr>
                <w:b/>
                <w:bCs/>
              </w:rPr>
              <w:t>On:</w:t>
            </w:r>
            <w:r>
              <w:rPr/>
              <w:t xml:space="preserve"> Allows long descriptions or text containing line breaks (CR/LF) to wrap onto multiple lines.</w:t>
            </w:r>
          </w:p>
          <w:p>
            <w:pPr>
              <w:pStyle w:val="Normal"/>
              <w:spacing w:before="0" w:after="57"/>
              <w:rPr>
                <w:rFonts w:hint="eastAsia"/>
              </w:rPr>
            </w:pPr>
            <w:r>
              <w:rPr>
                <w:b/>
                <w:bCs/>
              </w:rPr>
              <w:t>Off:</w:t>
            </w:r>
            <w:r>
              <w:rPr/>
              <w:t xml:space="preserve"> All description text is shown on a single line and truncated if necessary.</w:t>
            </w:r>
          </w:p>
        </w:tc>
      </w:tr>
      <w:tr>
        <w:trPr>
          <w:cantSplit w:val="true"/>
        </w:trPr>
        <w:tc>
          <w:tcPr>
            <w:tcW w:w="2775" w:type="dxa"/>
            <w:tcBorders/>
          </w:tcPr>
          <w:p>
            <w:pPr>
              <w:pStyle w:val="Inhoudtabel"/>
              <w:snapToGrid w:val="false"/>
              <w:spacing w:before="0" w:after="57"/>
              <w:rPr>
                <w:rFonts w:hint="eastAsia"/>
              </w:rPr>
            </w:pPr>
            <w:r>
              <w:rPr/>
              <w:t>Clear Find/filter on tab change:</w:t>
            </w:r>
          </w:p>
        </w:tc>
        <w:tc>
          <w:tcPr>
            <w:tcW w:w="6585" w:type="dxa"/>
            <w:tcBorders/>
          </w:tcPr>
          <w:p>
            <w:pPr>
              <w:pStyle w:val="Normal"/>
              <w:spacing w:before="0" w:after="57"/>
              <w:rPr>
                <w:rFonts w:hint="eastAsia"/>
              </w:rPr>
            </w:pPr>
            <w:r>
              <w:rPr>
                <w:b/>
                <w:bCs/>
              </w:rPr>
              <w:t>On:</w:t>
            </w:r>
            <w:r>
              <w:rPr/>
              <w:t xml:space="preserve"> The active filter is cleared when switching to another tab page.</w:t>
            </w:r>
          </w:p>
          <w:p>
            <w:pPr>
              <w:pStyle w:val="Normal"/>
              <w:spacing w:before="0" w:after="57"/>
              <w:rPr>
                <w:rFonts w:hint="eastAsia"/>
              </w:rPr>
            </w:pPr>
            <w:r>
              <w:rPr>
                <w:b/>
                <w:bCs/>
              </w:rPr>
              <w:t>Off:</w:t>
            </w:r>
            <w:r>
              <w:rPr/>
              <w:t xml:space="preserve"> The filter remains active across tab pages.</w:t>
            </w:r>
          </w:p>
        </w:tc>
      </w:tr>
      <w:tr>
        <w:trPr>
          <w:cantSplit w:val="true"/>
        </w:trPr>
        <w:tc>
          <w:tcPr>
            <w:tcW w:w="2775" w:type="dxa"/>
            <w:tcBorders/>
          </w:tcPr>
          <w:p>
            <w:pPr>
              <w:pStyle w:val="Inhoudtabel"/>
              <w:snapToGrid w:val="false"/>
              <w:spacing w:before="0" w:after="57"/>
              <w:rPr>
                <w:rFonts w:hint="eastAsia"/>
              </w:rPr>
            </w:pPr>
            <w:r>
              <w:rPr/>
              <w:t>Stop polling on error:</w:t>
            </w:r>
          </w:p>
        </w:tc>
        <w:tc>
          <w:tcPr>
            <w:tcW w:w="6585" w:type="dxa"/>
            <w:tcBorders/>
          </w:tcPr>
          <w:p>
            <w:pPr>
              <w:pStyle w:val="Normal"/>
              <w:spacing w:before="0" w:after="0"/>
              <w:rPr>
                <w:rFonts w:hint="eastAsia"/>
              </w:rPr>
            </w:pPr>
            <w:r>
              <w:rPr/>
              <w:t>Enables or disables automatic stopping of polling when a read error occurs. If polling is stopped due to an error, a message similar to the following is shown:</w:t>
            </w:r>
          </w:p>
          <w:p>
            <w:pPr>
              <w:pStyle w:val="Normal"/>
              <w:spacing w:before="0" w:after="57"/>
              <w:rPr>
                <w:rFonts w:hint="eastAsia"/>
              </w:rPr>
            </w:pPr>
            <w:r>
              <w:rPr>
                <w:rFonts w:hint="eastAsia"/>
              </w:rPr>
              <w:drawing>
                <wp:anchor distT="0" distB="0" distL="0" distR="0" simplePos="0" relativeHeight="6" behindDoc="0" locked="0" layoutInCell="1" allowOverlap="1">
                  <wp:simplePos x="0" y="0"/>
                  <wp:positionH relativeFrom="column">
                    <wp:posOffset>399415</wp:posOffset>
                  </wp:positionH>
                  <wp:positionV relativeFrom="paragraph">
                    <wp:posOffset>118745</wp:posOffset>
                  </wp:positionV>
                  <wp:extent cx="2567940" cy="1113790"/>
                  <wp:effectExtent l="0" t="0" r="0" b="0"/>
                  <wp:wrapSquare wrapText="bothSides"/>
                  <wp:docPr id="2" name="Afbeeldin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2"/>
                          <pic:cNvPicPr>
                            <a:picLocks noChangeAspect="1" noChangeArrowheads="1"/>
                          </pic:cNvPicPr>
                        </pic:nvPicPr>
                        <pic:blipFill>
                          <a:blip r:embed="rId3"/>
                          <a:stretch>
                            <a:fillRect/>
                          </a:stretch>
                        </pic:blipFill>
                        <pic:spPr bwMode="auto">
                          <a:xfrm>
                            <a:off x="0" y="0"/>
                            <a:ext cx="2567940" cy="1113790"/>
                          </a:xfrm>
                          <a:prstGeom prst="rect">
                            <a:avLst/>
                          </a:prstGeom>
                          <a:solidFill>
                            <a:srgbClr val="FFFFFF"/>
                          </a:solidFill>
                        </pic:spPr>
                      </pic:pic>
                    </a:graphicData>
                  </a:graphic>
                </wp:anchor>
              </w:drawing>
            </w:r>
          </w:p>
        </w:tc>
      </w:tr>
      <w:tr>
        <w:trPr>
          <w:cantSplit w:val="true"/>
        </w:trPr>
        <w:tc>
          <w:tcPr>
            <w:tcW w:w="2775" w:type="dxa"/>
            <w:tcBorders/>
          </w:tcPr>
          <w:p>
            <w:pPr>
              <w:pStyle w:val="Inhoudtabel"/>
              <w:snapToGrid w:val="false"/>
              <w:spacing w:before="120" w:after="57"/>
              <w:rPr>
                <w:rFonts w:hint="eastAsia"/>
              </w:rPr>
            </w:pPr>
            <w:r>
              <w:rPr/>
              <w:t>Ignore form size on project reload:</w:t>
            </w:r>
          </w:p>
        </w:tc>
        <w:tc>
          <w:tcPr>
            <w:tcW w:w="6585" w:type="dxa"/>
            <w:tcBorders/>
          </w:tcPr>
          <w:p>
            <w:pPr>
              <w:pStyle w:val="Normal"/>
              <w:spacing w:before="120" w:after="57"/>
              <w:rPr>
                <w:rFonts w:hint="eastAsia"/>
              </w:rPr>
            </w:pPr>
            <w:r>
              <w:rPr>
                <w:b/>
                <w:bCs/>
              </w:rPr>
              <w:t>On:</w:t>
            </w:r>
            <w:r>
              <w:rPr/>
              <w:t xml:space="preserve"> ModbusControl ignores the form size stored in the .mbc project file when the project is reloaded. The window keeps its current size.</w:t>
            </w:r>
          </w:p>
          <w:p>
            <w:pPr>
              <w:pStyle w:val="Normal"/>
              <w:spacing w:before="0" w:after="57"/>
              <w:rPr>
                <w:rFonts w:hint="eastAsia"/>
              </w:rPr>
            </w:pPr>
            <w:r>
              <w:rPr>
                <w:b/>
                <w:bCs/>
              </w:rPr>
              <w:t>Off:</w:t>
            </w:r>
            <w:r>
              <w:rPr/>
              <w:t xml:space="preserve"> The form size from the project file is applied.</w:t>
            </w:r>
          </w:p>
          <w:p>
            <w:pPr>
              <w:pStyle w:val="Normal"/>
              <w:spacing w:before="0" w:after="57"/>
              <w:rPr>
                <w:rFonts w:hint="eastAsia"/>
              </w:rPr>
            </w:pPr>
            <w:r>
              <w:rPr/>
              <w:t xml:space="preserve">Default: </w:t>
            </w:r>
            <w:r>
              <w:rPr>
                <w:b/>
                <w:bCs/>
              </w:rPr>
              <w:t>Off</w:t>
            </w:r>
            <w:r>
              <w:rPr/>
              <w:t>.</w:t>
            </w:r>
          </w:p>
        </w:tc>
      </w:tr>
      <w:tr>
        <w:trPr>
          <w:cantSplit w:val="true"/>
        </w:trPr>
        <w:tc>
          <w:tcPr>
            <w:tcW w:w="2775" w:type="dxa"/>
            <w:tcBorders/>
          </w:tcPr>
          <w:p>
            <w:pPr>
              <w:pStyle w:val="Inhoudtabel"/>
              <w:snapToGrid w:val="false"/>
              <w:spacing w:before="0" w:after="57"/>
              <w:rPr>
                <w:rFonts w:hint="eastAsia"/>
              </w:rPr>
            </w:pPr>
            <w:r>
              <w:rPr/>
              <w:t>Use XSD validation schema on project load:</w:t>
            </w:r>
          </w:p>
        </w:tc>
        <w:tc>
          <w:tcPr>
            <w:tcW w:w="6585" w:type="dxa"/>
            <w:tcBorders/>
          </w:tcPr>
          <w:p>
            <w:pPr>
              <w:pStyle w:val="Normal"/>
              <w:spacing w:before="0" w:after="57"/>
              <w:rPr>
                <w:rFonts w:hint="eastAsia"/>
              </w:rPr>
            </w:pPr>
            <w:r>
              <w:rPr>
                <w:b/>
                <w:bCs/>
              </w:rPr>
              <w:t>On:</w:t>
            </w:r>
            <w:r>
              <w:rPr/>
              <w:t xml:space="preserve"> The .mbc project file is validated against the XSD schema when loaded. See </w:t>
            </w:r>
            <w:r>
              <w:rPr>
                <w:rStyle w:val="Kruisverwijzing"/>
                <w:rFonts w:hint="eastAsia"/>
              </w:rPr>
              <w:fldChar w:fldCharType="begin"/>
            </w:r>
            <w:r>
              <w:rPr>
                <w:rStyle w:val="Kruisverwijzing"/>
                <w:rFonts w:hint="eastAsia"/>
              </w:rPr>
              <w:instrText xml:space="preserve"> REF _Ref117942468 \h </w:instrText>
            </w:r>
            <w:r>
              <w:rPr>
                <w:rStyle w:val="Kruisverwijzing"/>
                <w:rFonts w:hint="eastAsia"/>
              </w:rPr>
              <w:fldChar w:fldCharType="separate"/>
            </w:r>
            <w:r>
              <w:rPr>
                <w:rStyle w:val="Kruisverwijzing"/>
                <w:rFonts w:hint="eastAsia"/>
              </w:rPr>
              <w:t>Mbc project file validation with XSD schema</w:t>
            </w:r>
            <w:r>
              <w:rPr>
                <w:rStyle w:val="Kruisverwijzing"/>
                <w:rFonts w:hint="eastAsia"/>
              </w:rPr>
              <w:fldChar w:fldCharType="end"/>
            </w:r>
            <w:r>
              <w:rPr/>
              <w:t xml:space="preserve"> for more details.</w:t>
            </w:r>
          </w:p>
          <w:p>
            <w:pPr>
              <w:pStyle w:val="Normal"/>
              <w:spacing w:before="0" w:after="57"/>
              <w:rPr>
                <w:rFonts w:hint="eastAsia"/>
              </w:rPr>
            </w:pPr>
            <w:r>
              <w:rPr>
                <w:b/>
                <w:bCs/>
              </w:rPr>
              <w:t>Off:</w:t>
            </w:r>
            <w:r>
              <w:rPr/>
              <w:t xml:space="preserve"> The project file is loaded without schema validation.</w:t>
            </w:r>
          </w:p>
          <w:p>
            <w:pPr>
              <w:pStyle w:val="Normal"/>
              <w:spacing w:before="0" w:after="57"/>
              <w:rPr>
                <w:rFonts w:hint="eastAsia"/>
              </w:rPr>
            </w:pPr>
            <w:r>
              <w:rPr/>
              <w:t xml:space="preserve">Default: </w:t>
            </w:r>
            <w:r>
              <w:rPr>
                <w:b/>
                <w:bCs/>
              </w:rPr>
              <w:t>On</w:t>
            </w:r>
            <w:r>
              <w:rPr/>
              <w:t>.</w:t>
            </w:r>
          </w:p>
        </w:tc>
      </w:tr>
      <w:tr>
        <w:trPr>
          <w:cantSplit w:val="true"/>
        </w:trPr>
        <w:tc>
          <w:tcPr>
            <w:tcW w:w="2775" w:type="dxa"/>
            <w:tcBorders/>
          </w:tcPr>
          <w:p>
            <w:pPr>
              <w:pStyle w:val="Inhoudtabel"/>
              <w:snapToGrid w:val="false"/>
              <w:spacing w:before="0" w:after="57"/>
              <w:rPr>
                <w:rFonts w:hint="eastAsia"/>
              </w:rPr>
            </w:pPr>
            <w:r>
              <w:rPr/>
              <w:t>Use custom editor:</w:t>
            </w:r>
          </w:p>
        </w:tc>
        <w:tc>
          <w:tcPr>
            <w:tcW w:w="6585" w:type="dxa"/>
            <w:tcBorders/>
          </w:tcPr>
          <w:p>
            <w:pPr>
              <w:pStyle w:val="Normal"/>
              <w:spacing w:before="0" w:after="57"/>
              <w:rPr>
                <w:rFonts w:hint="eastAsia"/>
              </w:rPr>
            </w:pPr>
            <w:r>
              <w:rPr/>
              <w:t>Allows you to configure an external text editor for editing .mbc project files. By default, ModbusControl uses the editor associated with .txt files in Windows.</w:t>
            </w:r>
          </w:p>
          <w:p>
            <w:pPr>
              <w:pStyle w:val="Normal"/>
              <w:numPr>
                <w:ilvl w:val="0"/>
                <w:numId w:val="6"/>
              </w:numPr>
              <w:spacing w:before="0" w:after="57"/>
              <w:rPr>
                <w:rFonts w:hint="eastAsia"/>
              </w:rPr>
            </w:pPr>
            <w:r>
              <w:rPr/>
              <w:t xml:space="preserve">Supports one parameter: </w:t>
            </w:r>
            <w:r>
              <w:rPr>
                <w:b/>
                <w:bCs/>
              </w:rPr>
              <w:t>%file</w:t>
            </w:r>
            <w:r>
              <w:rPr/>
              <w:t>, which is replaced with the full path of the file to edit.</w:t>
            </w:r>
          </w:p>
          <w:p>
            <w:pPr>
              <w:pStyle w:val="Normal"/>
              <w:numPr>
                <w:ilvl w:val="0"/>
                <w:numId w:val="6"/>
              </w:numPr>
              <w:spacing w:before="0" w:after="57"/>
              <w:rPr>
                <w:rFonts w:hint="eastAsia"/>
              </w:rPr>
            </w:pPr>
            <w:r>
              <w:rPr/>
              <w:t xml:space="preserve">Enclose both the editor path and %file in </w:t>
            </w:r>
            <w:r>
              <w:rPr>
                <w:b/>
                <w:bCs/>
              </w:rPr>
              <w:t>double quotes</w:t>
            </w:r>
            <w:r>
              <w:rPr/>
              <w:t>.</w:t>
            </w:r>
          </w:p>
          <w:p>
            <w:pPr>
              <w:pStyle w:val="Normal"/>
              <w:spacing w:before="0" w:after="57"/>
              <w:rPr>
                <w:rFonts w:hint="eastAsia"/>
              </w:rPr>
            </w:pPr>
            <w:r>
              <w:rPr/>
              <w:t>Example (using Windows Notepad):</w:t>
            </w:r>
          </w:p>
          <w:p>
            <w:pPr>
              <w:pStyle w:val="Normal"/>
              <w:spacing w:before="0" w:after="57"/>
              <w:rPr>
                <w:rFonts w:hint="eastAsia"/>
              </w:rPr>
            </w:pPr>
            <w:r>
              <w:rPr>
                <w:rFonts w:cs="Courier New" w:ascii="Courier New" w:hAnsi="Courier New"/>
                <w:i/>
                <w:iCs/>
              </w:rPr>
              <w:t>"C:\windows\system32\notepad.exe" "%file"</w:t>
            </w:r>
          </w:p>
        </w:tc>
      </w:tr>
      <w:tr>
        <w:trPr>
          <w:cantSplit w:val="true"/>
        </w:trPr>
        <w:tc>
          <w:tcPr>
            <w:tcW w:w="2775" w:type="dxa"/>
            <w:tcBorders/>
          </w:tcPr>
          <w:p>
            <w:pPr>
              <w:pStyle w:val="Inhoudtabel"/>
              <w:snapToGrid w:val="false"/>
              <w:spacing w:before="0" w:after="57"/>
              <w:rPr>
                <w:rFonts w:hint="eastAsia"/>
              </w:rPr>
            </w:pPr>
            <w:r>
              <w:rPr/>
              <w:t>Logger capacity:</w:t>
            </w:r>
          </w:p>
        </w:tc>
        <w:tc>
          <w:tcPr>
            <w:tcW w:w="6585" w:type="dxa"/>
            <w:tcBorders/>
          </w:tcPr>
          <w:p>
            <w:pPr>
              <w:pStyle w:val="Normal"/>
              <w:spacing w:before="0" w:after="57"/>
              <w:rPr>
                <w:rFonts w:hint="eastAsia"/>
              </w:rPr>
            </w:pPr>
            <w:r>
              <w:rPr/>
              <w:t>Configures the maximum number of log lines kept in memory. When the limit is reached, the oldest entries are automatically removed.</w:t>
            </w:r>
          </w:p>
        </w:tc>
      </w:tr>
      <w:tr>
        <w:trPr>
          <w:cantSplit w:val="true"/>
        </w:trPr>
        <w:tc>
          <w:tcPr>
            <w:tcW w:w="2775" w:type="dxa"/>
            <w:tcBorders/>
          </w:tcPr>
          <w:p>
            <w:pPr>
              <w:pStyle w:val="Inhoudtabel"/>
              <w:snapToGrid w:val="false"/>
              <w:spacing w:before="0" w:after="57"/>
              <w:rPr>
                <w:rFonts w:hint="eastAsia"/>
              </w:rPr>
            </w:pPr>
            <w:r>
              <w:rPr/>
              <w:t>Check for program updates:</w:t>
            </w:r>
          </w:p>
        </w:tc>
        <w:tc>
          <w:tcPr>
            <w:tcW w:w="6585" w:type="dxa"/>
            <w:tcBorders/>
          </w:tcPr>
          <w:p>
            <w:pPr>
              <w:pStyle w:val="Normal"/>
              <w:spacing w:before="0" w:after="57"/>
              <w:rPr>
                <w:rFonts w:hint="eastAsia"/>
              </w:rPr>
            </w:pPr>
            <w:r>
              <w:rPr/>
              <w:t>Enables or disables the automatic check for updates each time the program starts.</w:t>
            </w:r>
          </w:p>
        </w:tc>
      </w:tr>
    </w:tbl>
    <w:p>
      <w:pPr>
        <w:pStyle w:val="Heading2"/>
        <w:rPr>
          <w:rFonts w:hint="eastAsia"/>
          <w:lang w:val="en-GB"/>
        </w:rPr>
      </w:pPr>
      <w:bookmarkStart w:id="24" w:name="__RefHeading___Toc5875_1777877413"/>
      <w:bookmarkStart w:id="25" w:name="_Toc224051377"/>
      <w:bookmarkEnd w:id="24"/>
      <w:r>
        <w:rPr>
          <w:lang w:val="en-GB"/>
        </w:rPr>
        <w:t>Custom Modbus Queries</w:t>
      </w:r>
      <w:bookmarkEnd w:id="25"/>
    </w:p>
    <w:p>
      <w:pPr>
        <w:pStyle w:val="Normal"/>
        <w:rPr>
          <w:rFonts w:hint="eastAsia"/>
        </w:rPr>
      </w:pPr>
      <w:r>
        <w:rPr/>
        <w:t xml:space="preserve">The </w:t>
      </w:r>
      <w:r>
        <w:rPr>
          <w:b/>
          <w:bCs/>
        </w:rPr>
        <w:t>Custom Modbus Queries</w:t>
      </w:r>
      <w:r>
        <w:rPr/>
        <w:t xml:space="preserve"> form provides a flexible grid interface for defining a wide range of Modbus read and write operations. It is especially useful for testing and diagnostics, such as reading up to </w:t>
      </w:r>
      <w:r>
        <w:rPr>
          <w:b/>
          <w:bCs/>
        </w:rPr>
        <w:t>125 registers</w:t>
      </w:r>
      <w:r>
        <w:rPr/>
        <w:t xml:space="preserve"> in a single operation, validating device behavior, or troubleshooting communication issues.</w:t>
      </w:r>
    </w:p>
    <w:p>
      <w:pPr>
        <w:pStyle w:val="Normal"/>
        <w:rPr>
          <w:rFonts w:hint="eastAsia"/>
        </w:rPr>
      </w:pPr>
      <w:r>
        <w:rPr/>
        <w:t>You can perform the following operations:</w:t>
      </w:r>
    </w:p>
    <w:p>
      <w:pPr>
        <w:pStyle w:val="Normal"/>
        <w:numPr>
          <w:ilvl w:val="0"/>
          <w:numId w:val="7"/>
        </w:numPr>
        <w:rPr>
          <w:rFonts w:hint="eastAsia"/>
        </w:rPr>
      </w:pPr>
      <w:r>
        <w:rPr>
          <w:b/>
          <w:bCs/>
        </w:rPr>
        <w:t>Read Input Registers</w:t>
      </w:r>
      <w:r>
        <w:rPr/>
        <w:t xml:space="preserve"> (Function Code </w:t>
      </w:r>
      <w:r>
        <w:rPr>
          <w:b/>
          <w:bCs/>
        </w:rPr>
        <w:t>0x04</w:t>
      </w:r>
      <w:r>
        <w:rPr/>
        <w:t>)</w:t>
      </w:r>
    </w:p>
    <w:p>
      <w:pPr>
        <w:pStyle w:val="Normal"/>
        <w:numPr>
          <w:ilvl w:val="0"/>
          <w:numId w:val="7"/>
        </w:numPr>
        <w:rPr>
          <w:rFonts w:hint="eastAsia"/>
        </w:rPr>
      </w:pPr>
      <w:r>
        <w:rPr>
          <w:b/>
          <w:bCs/>
        </w:rPr>
        <w:t>Read Holding Registers</w:t>
      </w:r>
      <w:r>
        <w:rPr/>
        <w:t xml:space="preserve"> (Function Code </w:t>
      </w:r>
      <w:r>
        <w:rPr>
          <w:b/>
          <w:bCs/>
        </w:rPr>
        <w:t>0x03</w:t>
      </w:r>
      <w:r>
        <w:rPr/>
        <w:t>)</w:t>
      </w:r>
    </w:p>
    <w:p>
      <w:pPr>
        <w:pStyle w:val="Normal"/>
        <w:numPr>
          <w:ilvl w:val="0"/>
          <w:numId w:val="7"/>
        </w:numPr>
        <w:rPr>
          <w:rFonts w:hint="eastAsia"/>
        </w:rPr>
      </w:pPr>
      <w:r>
        <w:rPr>
          <w:b/>
          <w:bCs/>
        </w:rPr>
        <w:t>Write a Single Holding Register</w:t>
      </w:r>
      <w:r>
        <w:rPr/>
        <w:t xml:space="preserve"> (Function Code </w:t>
      </w:r>
      <w:r>
        <w:rPr>
          <w:b/>
          <w:bCs/>
        </w:rPr>
        <w:t>0x06</w:t>
      </w:r>
      <w:r>
        <w:rPr/>
        <w:t>)</w:t>
      </w:r>
    </w:p>
    <w:p>
      <w:pPr>
        <w:pStyle w:val="Normal"/>
        <w:numPr>
          <w:ilvl w:val="0"/>
          <w:numId w:val="7"/>
        </w:numPr>
        <w:rPr>
          <w:rFonts w:hint="eastAsia"/>
        </w:rPr>
      </w:pPr>
      <w:r>
        <w:rPr>
          <w:b/>
          <w:bCs/>
        </w:rPr>
        <w:t>Write Multiple Holding Registers</w:t>
      </w:r>
      <w:r>
        <w:rPr/>
        <w:t xml:space="preserve"> (Function Code </w:t>
      </w:r>
      <w:r>
        <w:rPr>
          <w:b/>
          <w:bCs/>
        </w:rPr>
        <w:t>0x10</w:t>
      </w:r>
      <w:r>
        <w:rPr/>
        <w:t>)</w:t>
      </w:r>
    </w:p>
    <w:p>
      <w:pPr>
        <w:pStyle w:val="Normal"/>
        <w:numPr>
          <w:ilvl w:val="0"/>
          <w:numId w:val="7"/>
        </w:numPr>
        <w:rPr>
          <w:rFonts w:hint="eastAsia"/>
        </w:rPr>
      </w:pPr>
      <w:r>
        <w:rPr>
          <w:b/>
          <w:bCs/>
        </w:rPr>
        <w:t>Read Discrete Inputs</w:t>
      </w:r>
      <w:r>
        <w:rPr/>
        <w:t xml:space="preserve"> (Function Code </w:t>
      </w:r>
      <w:r>
        <w:rPr>
          <w:b/>
          <w:bCs/>
        </w:rPr>
        <w:t>0x02</w:t>
      </w:r>
      <w:r>
        <w:rPr/>
        <w:t>)</w:t>
      </w:r>
    </w:p>
    <w:p>
      <w:pPr>
        <w:pStyle w:val="Normal"/>
        <w:numPr>
          <w:ilvl w:val="0"/>
          <w:numId w:val="7"/>
        </w:numPr>
        <w:rPr>
          <w:rFonts w:hint="eastAsia"/>
        </w:rPr>
      </w:pPr>
      <w:r>
        <w:rPr>
          <w:b/>
          <w:bCs/>
        </w:rPr>
        <w:t>Read Coils</w:t>
      </w:r>
      <w:r>
        <w:rPr/>
        <w:t xml:space="preserve"> (Function Code </w:t>
      </w:r>
      <w:r>
        <w:rPr>
          <w:b/>
          <w:bCs/>
        </w:rPr>
        <w:t>0x01</w:t>
      </w:r>
      <w:r>
        <w:rPr/>
        <w:t>)</w:t>
      </w:r>
    </w:p>
    <w:p>
      <w:pPr>
        <w:pStyle w:val="Normal"/>
        <w:numPr>
          <w:ilvl w:val="0"/>
          <w:numId w:val="7"/>
        </w:numPr>
        <w:rPr>
          <w:rFonts w:hint="eastAsia"/>
        </w:rPr>
      </w:pPr>
      <w:r>
        <w:rPr>
          <w:b/>
          <w:bCs/>
        </w:rPr>
        <w:t>Write a Single Coil</w:t>
      </w:r>
      <w:r>
        <w:rPr/>
        <w:t xml:space="preserve"> (Function Code </w:t>
      </w:r>
      <w:r>
        <w:rPr>
          <w:b/>
          <w:bCs/>
        </w:rPr>
        <w:t>0x05</w:t>
      </w:r>
      <w:r>
        <w:rPr/>
        <w:t>)</w:t>
      </w:r>
    </w:p>
    <w:p>
      <w:pPr>
        <w:pStyle w:val="Normal"/>
        <w:numPr>
          <w:ilvl w:val="0"/>
          <w:numId w:val="7"/>
        </w:numPr>
        <w:rPr>
          <w:rFonts w:hint="eastAsia"/>
        </w:rPr>
      </w:pPr>
      <w:r>
        <w:rPr>
          <w:b/>
          <w:bCs/>
        </w:rPr>
        <w:t>Write Multiple Coils</w:t>
      </w:r>
      <w:r>
        <w:rPr/>
        <w:t xml:space="preserve"> (Function Code </w:t>
      </w:r>
      <w:r>
        <w:rPr>
          <w:b/>
          <w:bCs/>
        </w:rPr>
        <w:t>0x0F</w:t>
      </w:r>
      <w:r>
        <w:rPr/>
        <w:t>)</w:t>
      </w:r>
    </w:p>
    <w:p>
      <w:pPr>
        <w:pStyle w:val="Normal"/>
        <w:numPr>
          <w:ilvl w:val="0"/>
          <w:numId w:val="7"/>
        </w:numPr>
        <w:rPr>
          <w:rFonts w:hint="eastAsia"/>
        </w:rPr>
      </w:pPr>
      <w:r>
        <w:rPr>
          <w:b/>
          <w:bCs/>
        </w:rPr>
        <w:t>Send a Custom Query</w:t>
      </w:r>
      <w:r>
        <w:rPr/>
        <w:t>, where you manually construct and send a Modbus request tailored to your specific testing needs.</w:t>
      </w:r>
    </w:p>
    <w:p>
      <w:pPr>
        <w:pStyle w:val="Normal"/>
        <w:rPr>
          <w:rFonts w:hint="eastAsia"/>
        </w:rPr>
      </w:pPr>
      <w:r>
        <w:rPr/>
        <w:t>Data can be displayed in multiple formats, including signed and unsigned 16</w:t>
        <w:noBreakHyphen/>
        <w:t>bit and 32</w:t>
        <w:noBreakHyphen/>
        <w:t>bit integers, hexadecimal values, bit fields, or raw hex bytes.</w:t>
      </w:r>
    </w:p>
    <w:p>
      <w:pPr>
        <w:pStyle w:val="Normal"/>
        <w:rPr>
          <w:rFonts w:hint="eastAsia"/>
        </w:rPr>
      </w:pPr>
      <w:r>
        <w:rPr/>
        <w:t xml:space="preserve">The </w:t>
      </w:r>
      <w:r>
        <w:rPr>
          <w:b/>
          <w:bCs/>
        </w:rPr>
        <w:t>Custom Query</w:t>
      </w:r>
      <w:r>
        <w:rPr/>
        <w:t xml:space="preserve"> operation allows you to manually construct and send a Modbus request. The query is defined as a comma</w:t>
        <w:noBreakHyphen/>
        <w:t>separated list of bytes, entered in either:</w:t>
      </w:r>
    </w:p>
    <w:p>
      <w:pPr>
        <w:pStyle w:val="Normal"/>
        <w:numPr>
          <w:ilvl w:val="0"/>
          <w:numId w:val="8"/>
        </w:numPr>
        <w:rPr>
          <w:rFonts w:hint="eastAsia"/>
          <w:lang w:val="nl-BE"/>
        </w:rPr>
      </w:pPr>
      <w:r>
        <w:rPr>
          <w:b/>
          <w:bCs/>
          <w:lang w:val="nl-BE"/>
        </w:rPr>
        <w:t>Decimal format:</w:t>
      </w:r>
      <w:r>
        <w:rPr>
          <w:lang w:val="nl-BE"/>
        </w:rPr>
        <w:t xml:space="preserve"> 1,3,0,0,0,10</w:t>
      </w:r>
    </w:p>
    <w:p>
      <w:pPr>
        <w:pStyle w:val="Normal"/>
        <w:numPr>
          <w:ilvl w:val="0"/>
          <w:numId w:val="8"/>
        </w:numPr>
        <w:rPr>
          <w:rFonts w:hint="eastAsia"/>
        </w:rPr>
      </w:pPr>
      <w:r>
        <w:rPr>
          <w:b/>
          <w:bCs/>
        </w:rPr>
        <w:t>Hexadecimal format:</w:t>
      </w:r>
      <w:r>
        <w:rPr/>
        <w:t xml:space="preserve"> 0x01,0x03,0x00,0x00,0x00,0x0A</w:t>
      </w:r>
    </w:p>
    <w:p>
      <w:pPr>
        <w:pStyle w:val="Normal"/>
        <w:rPr>
          <w:rFonts w:hint="eastAsia"/>
        </w:rPr>
      </w:pPr>
      <w:r>
        <w:rPr/>
        <w:t>This feature is ideal for:</w:t>
      </w:r>
    </w:p>
    <w:p>
      <w:pPr>
        <w:pStyle w:val="Normal"/>
        <w:numPr>
          <w:ilvl w:val="0"/>
          <w:numId w:val="9"/>
        </w:numPr>
        <w:rPr>
          <w:rFonts w:hint="eastAsia"/>
        </w:rPr>
      </w:pPr>
      <w:r>
        <w:rPr/>
        <w:t>Testing non</w:t>
        <w:noBreakHyphen/>
        <w:t>standard or vendor</w:t>
        <w:noBreakHyphen/>
        <w:t>specific commands</w:t>
      </w:r>
    </w:p>
    <w:p>
      <w:pPr>
        <w:pStyle w:val="Normal"/>
        <w:numPr>
          <w:ilvl w:val="0"/>
          <w:numId w:val="9"/>
        </w:numPr>
        <w:rPr>
          <w:rFonts w:hint="eastAsia"/>
          <w:lang w:val="nl-BE"/>
        </w:rPr>
      </w:pPr>
      <w:r>
        <w:rPr>
          <w:lang w:val="nl-BE"/>
        </w:rPr>
        <w:t>Simulating edge cases</w:t>
      </w:r>
    </w:p>
    <w:p>
      <w:pPr>
        <w:pStyle w:val="Normal"/>
        <w:numPr>
          <w:ilvl w:val="0"/>
          <w:numId w:val="9"/>
        </w:numPr>
        <w:rPr>
          <w:rFonts w:hint="eastAsia"/>
        </w:rPr>
      </w:pPr>
      <w:r>
        <w:rPr/>
        <w:t>Verifying device behavior under specific conditions</w:t>
      </w:r>
    </w:p>
    <w:p>
      <w:pPr>
        <w:pStyle w:val="Normal"/>
        <w:numPr>
          <w:ilvl w:val="0"/>
          <w:numId w:val="9"/>
        </w:numPr>
        <w:rPr>
          <w:rFonts w:hint="eastAsia"/>
        </w:rPr>
      </w:pPr>
      <w:r>
        <w:rPr/>
        <w:t>Sending raw frames for advanced troubleshooting</w:t>
      </w:r>
      <w:r>
        <w:rPr/>
        <w:drawing>
          <wp:inline distT="0" distB="0" distL="0" distR="0">
            <wp:extent cx="5996940" cy="1805940"/>
            <wp:effectExtent l="0" t="0" r="0" b="0"/>
            <wp:docPr id="3" name="Afbeeldin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3"/>
                    <pic:cNvPicPr>
                      <a:picLocks noChangeAspect="1" noChangeArrowheads="1"/>
                    </pic:cNvPicPr>
                  </pic:nvPicPr>
                  <pic:blipFill>
                    <a:blip r:embed="rId4"/>
                    <a:stretch>
                      <a:fillRect/>
                    </a:stretch>
                  </pic:blipFill>
                  <pic:spPr bwMode="auto">
                    <a:xfrm>
                      <a:off x="0" y="0"/>
                      <a:ext cx="5996940" cy="1805940"/>
                    </a:xfrm>
                    <a:prstGeom prst="rect">
                      <a:avLst/>
                    </a:prstGeom>
                    <a:noFill/>
                  </pic:spPr>
                </pic:pic>
              </a:graphicData>
            </a:graphic>
          </wp:inline>
        </w:drawing>
      </w:r>
    </w:p>
    <w:p>
      <w:pPr>
        <w:pStyle w:val="Normal"/>
        <w:rPr>
          <w:rFonts w:hint="eastAsia"/>
        </w:rPr>
      </w:pPr>
      <w:r>
        <w:rPr/>
        <w:t>The grid includes buttons to move, insert, and delete rows.</w:t>
      </w:r>
    </w:p>
    <w:p>
      <w:pPr>
        <w:pStyle w:val="Normal"/>
        <w:rPr>
          <w:rFonts w:hint="eastAsia"/>
          <w:lang w:val="nl-BE"/>
        </w:rPr>
      </w:pPr>
      <w:r>
        <w:rPr/>
        <w:t xml:space="preserve">Register numbering in this tool is </w:t>
      </w:r>
      <w:r>
        <w:rPr>
          <w:b/>
          <w:bCs/>
        </w:rPr>
        <w:t>independent</w:t>
      </w:r>
      <w:r>
        <w:rPr/>
        <w:t xml:space="preserve"> of the numbering scheme used in the .mbc project file. </w:t>
      </w:r>
      <w:r>
        <w:rPr>
          <w:lang w:val="nl-BE"/>
        </w:rPr>
        <w:t>It follows the standard Modbus conventions:</w:t>
      </w:r>
    </w:p>
    <w:p>
      <w:pPr>
        <w:pStyle w:val="Normal"/>
        <w:numPr>
          <w:ilvl w:val="0"/>
          <w:numId w:val="10"/>
        </w:numPr>
        <w:rPr>
          <w:rFonts w:hint="eastAsia"/>
        </w:rPr>
      </w:pPr>
      <w:r>
        <w:rPr>
          <w:b/>
          <w:bCs/>
        </w:rPr>
        <w:t>0xxxx (Coils):</w:t>
      </w:r>
      <w:r>
        <w:rPr/>
        <w:t xml:space="preserve"> 1</w:t>
        <w:noBreakHyphen/>
        <w:t>bit data, read/write access.</w:t>
      </w:r>
    </w:p>
    <w:p>
      <w:pPr>
        <w:pStyle w:val="Normal"/>
        <w:numPr>
          <w:ilvl w:val="0"/>
          <w:numId w:val="10"/>
        </w:numPr>
        <w:rPr>
          <w:rFonts w:hint="eastAsia"/>
        </w:rPr>
      </w:pPr>
      <w:r>
        <w:rPr>
          <w:b/>
          <w:bCs/>
        </w:rPr>
        <w:t>1xxxx (Discrete Inputs):</w:t>
      </w:r>
      <w:r>
        <w:rPr/>
        <w:t xml:space="preserve"> 1</w:t>
        <w:noBreakHyphen/>
        <w:t>bit data, read</w:t>
        <w:noBreakHyphen/>
        <w:t>only access.</w:t>
      </w:r>
    </w:p>
    <w:p>
      <w:pPr>
        <w:pStyle w:val="Normal"/>
        <w:numPr>
          <w:ilvl w:val="0"/>
          <w:numId w:val="10"/>
        </w:numPr>
        <w:rPr>
          <w:rFonts w:hint="eastAsia"/>
        </w:rPr>
      </w:pPr>
      <w:r>
        <w:rPr>
          <w:b/>
          <w:bCs/>
        </w:rPr>
        <w:t>3xxxx (Input Registers):</w:t>
      </w:r>
      <w:r>
        <w:rPr/>
        <w:t xml:space="preserve"> 16</w:t>
        <w:noBreakHyphen/>
        <w:t>bit data, read</w:t>
        <w:noBreakHyphen/>
        <w:t>only access.</w:t>
      </w:r>
    </w:p>
    <w:p>
      <w:pPr>
        <w:pStyle w:val="Normal"/>
        <w:numPr>
          <w:ilvl w:val="0"/>
          <w:numId w:val="10"/>
        </w:numPr>
        <w:rPr>
          <w:rFonts w:hint="eastAsia"/>
        </w:rPr>
      </w:pPr>
      <w:r>
        <w:rPr>
          <w:b/>
          <w:bCs/>
        </w:rPr>
        <w:t>4xxxx (Holding Registers):</w:t>
      </w:r>
      <w:r>
        <w:rPr/>
        <w:t xml:space="preserve"> 16</w:t>
        <w:noBreakHyphen/>
        <w:t>bit data, read/write access.</w:t>
      </w:r>
    </w:p>
    <w:p>
      <w:pPr>
        <w:pStyle w:val="Heading2"/>
        <w:rPr>
          <w:rFonts w:hint="eastAsia"/>
          <w:lang w:val="en-GB"/>
        </w:rPr>
      </w:pPr>
      <w:bookmarkStart w:id="26" w:name="__RefHeading___Toc62_1195957084"/>
      <w:bookmarkStart w:id="27" w:name="_Toc224051378"/>
      <w:bookmarkEnd w:id="26"/>
      <w:r>
        <w:rPr>
          <w:lang w:val="en-GB"/>
        </w:rPr>
        <w:t>Diagnostics counters</w:t>
      </w:r>
      <w:bookmarkEnd w:id="27"/>
    </w:p>
    <w:p>
      <w:pPr>
        <w:pStyle w:val="Normal"/>
        <w:rPr>
          <w:rFonts w:hint="eastAsia"/>
        </w:rPr>
      </w:pPr>
      <w:r>
        <w:rPr/>
        <w:t xml:space="preserve">The </w:t>
      </w:r>
      <w:r>
        <w:rPr>
          <w:b/>
          <w:bCs/>
        </w:rPr>
        <w:t>View</w:t>
      </w:r>
      <w:r>
        <w:rPr/>
        <w:t xml:space="preserve"> menu includes a </w:t>
      </w:r>
      <w:r>
        <w:rPr>
          <w:b/>
          <w:bCs/>
        </w:rPr>
        <w:t>Diagnostics counters</w:t>
      </w:r>
      <w:r>
        <w:rPr/>
        <w:t xml:space="preserve"> command that opens a window displaying a set of counters. These counters show the number of reads, writes, errors, and various other communication statistics, providing a quick overview of Modbus activity and performance.</w:t>
      </w:r>
    </w:p>
    <w:p>
      <w:pPr>
        <w:pStyle w:val="Heading2"/>
        <w:rPr>
          <w:rFonts w:hint="eastAsia"/>
          <w:lang w:val="en-GB"/>
        </w:rPr>
      </w:pPr>
      <w:bookmarkStart w:id="28" w:name="__RefHeading___Toc5877_1777877413"/>
      <w:bookmarkStart w:id="29" w:name="_Toc224051379"/>
      <w:bookmarkEnd w:id="28"/>
      <w:r>
        <w:rPr>
          <w:lang w:val="en-GB"/>
        </w:rPr>
        <w:t>Logging</w:t>
      </w:r>
      <w:bookmarkEnd w:id="29"/>
    </w:p>
    <w:p>
      <w:pPr>
        <w:pStyle w:val="Normal"/>
        <w:rPr>
          <w:rFonts w:hint="eastAsia"/>
        </w:rPr>
      </w:pPr>
      <w:r>
        <w:rPr/>
        <w:t xml:space="preserve">The </w:t>
      </w:r>
      <w:r>
        <w:rPr>
          <w:b/>
          <w:bCs/>
        </w:rPr>
        <w:t>View</w:t>
      </w:r>
      <w:r>
        <w:rPr/>
        <w:t xml:space="preserve"> menu also includes a </w:t>
      </w:r>
      <w:r>
        <w:rPr>
          <w:b/>
          <w:bCs/>
        </w:rPr>
        <w:t>Logger</w:t>
      </w:r>
      <w:r>
        <w:rPr/>
        <w:t xml:space="preserve"> command, which opens the logger window. The logger can display all reads, writes, errors, warnings, and additional diagnostic information. See </w:t>
      </w:r>
      <w:r>
        <w:rPr>
          <w:rStyle w:val="Kruisverwijzing"/>
          <w:rFonts w:hint="eastAsia"/>
        </w:rPr>
        <w:fldChar w:fldCharType="begin"/>
      </w:r>
      <w:r>
        <w:rPr>
          <w:rStyle w:val="Kruisverwijzing"/>
          <w:rFonts w:hint="eastAsia"/>
        </w:rPr>
        <w:instrText xml:space="preserve"> REF _Ref117942129 \h </w:instrText>
      </w:r>
      <w:r>
        <w:rPr>
          <w:rStyle w:val="Kruisverwijzing"/>
          <w:rFonts w:hint="eastAsia"/>
        </w:rPr>
        <w:fldChar w:fldCharType="separate"/>
      </w:r>
      <w:r>
        <w:rPr>
          <w:rStyle w:val="Kruisverwijzing"/>
          <w:rFonts w:hint="eastAsia"/>
        </w:rPr>
        <w:t>Logging</w:t>
      </w:r>
      <w:r>
        <w:rPr>
          <w:rStyle w:val="Kruisverwijzing"/>
          <w:rFonts w:hint="eastAsia"/>
        </w:rPr>
        <w:fldChar w:fldCharType="end"/>
      </w:r>
      <w:r>
        <w:rPr/>
        <w:t xml:space="preserve"> for more details.</w:t>
      </w:r>
    </w:p>
    <w:p>
      <w:pPr>
        <w:pStyle w:val="Heading2"/>
        <w:rPr>
          <w:rFonts w:hint="eastAsia"/>
          <w:lang w:val="en-GB"/>
        </w:rPr>
      </w:pPr>
      <w:bookmarkStart w:id="30" w:name="__RefHeading___Toc5879_1777877413"/>
      <w:bookmarkStart w:id="31" w:name="_Toc224051380"/>
      <w:bookmarkEnd w:id="30"/>
      <w:r>
        <w:rPr>
          <w:lang w:val="en-GB"/>
        </w:rPr>
        <w:t>The Help menu</w:t>
      </w:r>
      <w:bookmarkEnd w:id="31"/>
    </w:p>
    <w:p>
      <w:pPr>
        <w:pStyle w:val="Normal"/>
        <w:rPr>
          <w:rFonts w:hint="eastAsia"/>
        </w:rPr>
      </w:pPr>
      <w:r>
        <w:rPr/>
        <w:t xml:space="preserve">The </w:t>
      </w:r>
      <w:r>
        <w:rPr>
          <w:b/>
          <w:bCs/>
        </w:rPr>
        <w:t>Help</w:t>
      </w:r>
      <w:r>
        <w:rPr/>
        <w:t xml:space="preserve"> menu provides quick access to key resources and information within ModbusControl:</w:t>
      </w:r>
    </w:p>
    <w:p>
      <w:pPr>
        <w:pStyle w:val="Normal"/>
        <w:numPr>
          <w:ilvl w:val="0"/>
          <w:numId w:val="11"/>
        </w:numPr>
        <w:rPr>
          <w:rFonts w:hint="eastAsia"/>
        </w:rPr>
      </w:pPr>
      <w:r>
        <w:rPr>
          <w:b/>
          <w:bCs/>
        </w:rPr>
        <w:t>User Manual</w:t>
      </w:r>
      <w:r>
        <w:rPr/>
        <w:t xml:space="preserve"> - Opens the ModbusControl user manual.</w:t>
      </w:r>
    </w:p>
    <w:p>
      <w:pPr>
        <w:pStyle w:val="Normal"/>
        <w:numPr>
          <w:ilvl w:val="0"/>
          <w:numId w:val="11"/>
        </w:numPr>
        <w:rPr>
          <w:rFonts w:hint="eastAsia"/>
        </w:rPr>
      </w:pPr>
      <w:r>
        <w:rPr>
          <w:b/>
          <w:bCs/>
        </w:rPr>
        <w:t>Demo Project -</w:t>
      </w:r>
      <w:r>
        <w:rPr/>
        <w:t xml:space="preserve"> Loads a sample project file named </w:t>
      </w:r>
      <w:r>
        <w:rPr>
          <w:b/>
          <w:bCs/>
        </w:rPr>
        <w:t>Demo.mbc</w:t>
      </w:r>
      <w:r>
        <w:rPr/>
        <w:t>, useful for exploring the tool’s capabilities and learning how to structure your own projects.</w:t>
      </w:r>
    </w:p>
    <w:p>
      <w:pPr>
        <w:pStyle w:val="Normal"/>
        <w:numPr>
          <w:ilvl w:val="0"/>
          <w:numId w:val="11"/>
        </w:numPr>
        <w:rPr>
          <w:rFonts w:hint="eastAsia"/>
        </w:rPr>
      </w:pPr>
      <w:r>
        <w:rPr>
          <w:b/>
          <w:bCs/>
        </w:rPr>
        <w:t>Check for Updates</w:t>
      </w:r>
      <w:r>
        <w:rPr/>
        <w:t xml:space="preserve"> - Initiates a check for software updates. This feature is only available within the </w:t>
      </w:r>
      <w:r>
        <w:rPr>
          <w:b/>
          <w:bCs/>
        </w:rPr>
        <w:t>E.D.&amp;A internal network</w:t>
      </w:r>
      <w:r>
        <w:rPr/>
        <w:t xml:space="preserve"> and will not function outside that environment.</w:t>
      </w:r>
    </w:p>
    <w:p>
      <w:pPr>
        <w:pStyle w:val="Normal"/>
        <w:numPr>
          <w:ilvl w:val="0"/>
          <w:numId w:val="11"/>
        </w:numPr>
        <w:rPr>
          <w:rFonts w:hint="eastAsia"/>
        </w:rPr>
      </w:pPr>
      <w:r>
        <w:rPr>
          <w:b/>
          <w:bCs/>
        </w:rPr>
        <w:t>About Window</w:t>
      </w:r>
      <w:r>
        <w:rPr/>
        <w:t xml:space="preserve"> - Displays the current program version along with additional application details.</w:t>
      </w:r>
    </w:p>
    <w:p>
      <w:pPr>
        <w:pStyle w:val="Heading2"/>
        <w:rPr>
          <w:rFonts w:hint="eastAsia"/>
          <w:lang w:val="en-GB"/>
        </w:rPr>
      </w:pPr>
      <w:bookmarkStart w:id="32" w:name="__RefHeading___Toc5881_1777877413"/>
      <w:bookmarkStart w:id="33" w:name="_Toc224051381"/>
      <w:bookmarkEnd w:id="32"/>
      <w:r>
        <w:rPr>
          <w:lang w:val="en-GB"/>
        </w:rPr>
        <w:t>The tab pages</w:t>
      </w:r>
      <w:bookmarkEnd w:id="33"/>
    </w:p>
    <w:p>
      <w:pPr>
        <w:pStyle w:val="NormalWeb"/>
        <w:spacing w:before="100" w:after="100"/>
        <w:rPr>
          <w:lang w:val="en-GB"/>
        </w:rPr>
      </w:pPr>
      <w:r>
        <w:rPr>
          <w:lang w:val="en-GB"/>
        </w:rPr>
        <w:t>The tab pages display the Modbus registers, their description text, and the most recently read value — or an error message if the read operation failed.</w:t>
      </w:r>
    </w:p>
    <w:p>
      <w:pPr>
        <w:pStyle w:val="NormalWeb"/>
        <w:spacing w:before="100" w:after="100"/>
        <w:rPr>
          <w:lang w:val="en-GB"/>
        </w:rPr>
      </w:pPr>
      <w:r>
        <w:rPr>
          <w:lang w:val="en-GB"/>
        </w:rPr>
        <w:t>Right</w:t>
        <w:noBreakHyphen/>
        <w:t xml:space="preserve">clicking any cell in the </w:t>
      </w:r>
      <w:r>
        <w:rPr>
          <w:i/>
          <w:iCs/>
          <w:lang w:val="en-GB"/>
        </w:rPr>
        <w:t>Register</w:t>
      </w:r>
      <w:r>
        <w:rPr>
          <w:lang w:val="en-GB"/>
        </w:rPr>
        <w:t xml:space="preserve">, </w:t>
      </w:r>
      <w:r>
        <w:rPr>
          <w:i/>
          <w:iCs/>
          <w:lang w:val="en-GB"/>
        </w:rPr>
        <w:t>Description</w:t>
      </w:r>
      <w:r>
        <w:rPr>
          <w:lang w:val="en-GB"/>
        </w:rPr>
        <w:t xml:space="preserve">, or </w:t>
      </w:r>
      <w:r>
        <w:rPr>
          <w:i/>
          <w:iCs/>
          <w:lang w:val="en-GB"/>
        </w:rPr>
        <w:t>Properties</w:t>
      </w:r>
      <w:r>
        <w:rPr>
          <w:lang w:val="en-GB"/>
        </w:rPr>
        <w:t xml:space="preserve"> columns opens a context menu that allows you to change the background </w:t>
      </w:r>
      <w:r>
        <w:rPr>
          <w:b/>
          <w:bCs/>
          <w:lang w:val="en-GB"/>
        </w:rPr>
        <w:t>color</w:t>
      </w:r>
      <w:r>
        <w:rPr>
          <w:lang w:val="en-GB"/>
        </w:rPr>
        <w:t xml:space="preserve"> of the selected row. This is useful for visually highlighting registers you want to track or prioritize. </w:t>
        <w:br/>
        <w:t xml:space="preserve">The same menu also includes a </w:t>
      </w:r>
      <w:r>
        <w:rPr>
          <w:b/>
          <w:bCs/>
          <w:lang w:val="en-GB"/>
        </w:rPr>
        <w:t>Copy line</w:t>
      </w:r>
      <w:r>
        <w:rPr>
          <w:lang w:val="en-GB"/>
        </w:rPr>
        <w:t xml:space="preserve"> option, which copies the entire row to the clipboard. Alternatively, you can press </w:t>
      </w:r>
      <w:r>
        <w:rPr>
          <w:b/>
          <w:bCs/>
          <w:lang w:val="en-GB"/>
        </w:rPr>
        <w:t>Ctrl + C</w:t>
      </w:r>
      <w:r>
        <w:rPr>
          <w:lang w:val="en-GB"/>
        </w:rPr>
        <w:t xml:space="preserve"> after selecting a cell in any of these columns to copy the full row as well.</w:t>
      </w:r>
    </w:p>
    <w:p>
      <w:pPr>
        <w:pStyle w:val="Normal"/>
        <w:keepNext w:val="true"/>
        <w:spacing w:before="0" w:after="0"/>
        <w:rPr>
          <w:rFonts w:hint="eastAsia"/>
        </w:rPr>
      </w:pPr>
      <w:r>
        <w:rPr/>
        <w:t>Right</w:t>
        <w:noBreakHyphen/>
        <w:t xml:space="preserve">clicking a cell in the </w:t>
      </w:r>
      <w:r>
        <w:rPr>
          <w:i/>
          <w:iCs/>
        </w:rPr>
        <w:t xml:space="preserve">Value </w:t>
      </w:r>
      <w:r>
        <w:rPr/>
        <w:t>column opens a menu that allows you to change how the register value is displayed. The available display formats are:</w:t>
      </w:r>
    </w:p>
    <w:p>
      <w:pPr>
        <w:pStyle w:val="Normal"/>
        <w:keepNext w:val="true"/>
        <w:numPr>
          <w:ilvl w:val="0"/>
          <w:numId w:val="42"/>
        </w:numPr>
        <w:spacing w:before="60" w:after="0"/>
        <w:ind w:hanging="357" w:left="714"/>
        <w:rPr>
          <w:rFonts w:hint="eastAsia"/>
        </w:rPr>
      </w:pPr>
      <w:r>
        <w:rPr>
          <w:b/>
          <w:bCs/>
        </w:rPr>
        <w:t>Int:</w:t>
      </w:r>
      <w:r>
        <w:rPr/>
        <w:t xml:space="preserve"> Shows the value as a signed integer</w:t>
      </w:r>
    </w:p>
    <w:p>
      <w:pPr>
        <w:pStyle w:val="Normal"/>
        <w:keepNext w:val="true"/>
        <w:numPr>
          <w:ilvl w:val="0"/>
          <w:numId w:val="12"/>
        </w:numPr>
        <w:spacing w:before="60" w:after="0"/>
        <w:rPr>
          <w:rFonts w:hint="eastAsia"/>
        </w:rPr>
      </w:pPr>
      <w:r>
        <w:rPr>
          <w:b/>
          <w:bCs/>
        </w:rPr>
        <w:t>UInt:</w:t>
      </w:r>
      <w:r>
        <w:rPr/>
        <w:t xml:space="preserve"> Shows the value as an unsigned integer</w:t>
      </w:r>
    </w:p>
    <w:p>
      <w:pPr>
        <w:pStyle w:val="Normal"/>
        <w:keepNext w:val="true"/>
        <w:numPr>
          <w:ilvl w:val="0"/>
          <w:numId w:val="12"/>
        </w:numPr>
        <w:spacing w:before="60" w:after="0"/>
        <w:rPr>
          <w:rFonts w:hint="eastAsia"/>
        </w:rPr>
      </w:pPr>
      <w:r>
        <w:rPr>
          <w:b/>
          <w:bCs/>
        </w:rPr>
        <w:t>Hex:</w:t>
      </w:r>
      <w:r>
        <w:rPr/>
        <w:t xml:space="preserve"> Shows the value in hexadecimal format (e.g., 0x1234)</w:t>
      </w:r>
    </w:p>
    <w:p>
      <w:pPr>
        <w:pStyle w:val="Normal"/>
        <w:keepNext w:val="true"/>
        <w:numPr>
          <w:ilvl w:val="0"/>
          <w:numId w:val="12"/>
        </w:numPr>
        <w:spacing w:before="60" w:after="0"/>
        <w:rPr>
          <w:rFonts w:hint="eastAsia"/>
        </w:rPr>
      </w:pPr>
      <w:r>
        <w:rPr>
          <w:b/>
          <w:bCs/>
        </w:rPr>
        <w:t>Binary:</w:t>
      </w:r>
      <w:r>
        <w:rPr/>
        <w:t xml:space="preserve"> Shows the value in binary format (e.g., 0b10010110).</w:t>
      </w:r>
    </w:p>
    <w:p>
      <w:pPr>
        <w:pStyle w:val="Normal"/>
        <w:keepNext w:val="true"/>
        <w:numPr>
          <w:ilvl w:val="0"/>
          <w:numId w:val="12"/>
        </w:numPr>
        <w:spacing w:before="60" w:after="0"/>
        <w:rPr>
          <w:rFonts w:hint="eastAsia"/>
        </w:rPr>
      </w:pPr>
      <w:r>
        <w:rPr>
          <w:b/>
          <w:bCs/>
        </w:rPr>
        <w:t>Float:</w:t>
      </w:r>
      <w:r>
        <w:rPr/>
        <w:t xml:space="preserve"> Interprets the value as a 32</w:t>
        <w:noBreakHyphen/>
        <w:t>bit IEEE 754 floating</w:t>
        <w:noBreakHyphen/>
        <w:t>point number (applicable only to 32</w:t>
        <w:noBreakHyphen/>
        <w:t xml:space="preserve">bit registers). </w:t>
      </w:r>
    </w:p>
    <w:p>
      <w:pPr>
        <w:pStyle w:val="Normal"/>
        <w:keepNext w:val="true"/>
        <w:numPr>
          <w:ilvl w:val="0"/>
          <w:numId w:val="12"/>
        </w:numPr>
        <w:spacing w:before="60" w:after="0"/>
        <w:rPr>
          <w:rFonts w:hint="eastAsia"/>
        </w:rPr>
      </w:pPr>
      <w:r>
        <w:rPr>
          <w:b/>
          <w:bCs/>
        </w:rPr>
        <w:t>ASCII:</w:t>
      </w:r>
      <w:r>
        <w:rPr/>
        <w:t xml:space="preserve"> </w:t>
        <w:br/>
        <w:t>16</w:t>
        <w:noBreakHyphen/>
        <w:t xml:space="preserve">bit register → 2 ASCII characters. </w:t>
        <w:br/>
        <w:t>32</w:t>
        <w:noBreakHyphen/>
        <w:t>bit register → 4 ASCII characters.</w:t>
        <w:br/>
        <w:t>Non</w:t>
        <w:noBreakHyphen/>
        <w:t xml:space="preserve">printable characters are shown using escape sequences. For example, a register with value </w:t>
      </w:r>
      <w:r>
        <w:rPr>
          <w:rFonts w:cs="Courier New" w:ascii="Courier New" w:hAnsi="Courier New"/>
        </w:rPr>
        <w:t>0x0141</w:t>
      </w:r>
      <w:r>
        <w:rPr/>
        <w:t xml:space="preserve"> is displayed as </w:t>
      </w:r>
      <w:r>
        <w:rPr>
          <w:rFonts w:cs="Courier New" w:ascii="Courier New" w:hAnsi="Courier New"/>
        </w:rPr>
        <w:t>"\x01A".</w:t>
      </w:r>
    </w:p>
    <w:p>
      <w:pPr>
        <w:pStyle w:val="Normal"/>
        <w:keepNext w:val="true"/>
        <w:numPr>
          <w:ilvl w:val="0"/>
          <w:numId w:val="12"/>
        </w:numPr>
        <w:spacing w:before="60" w:after="0"/>
        <w:rPr>
          <w:rFonts w:hint="eastAsia"/>
        </w:rPr>
      </w:pPr>
      <w:r>
        <w:rPr>
          <w:b/>
          <w:bCs/>
        </w:rPr>
        <w:t>String:</w:t>
      </w:r>
      <w:r>
        <w:rPr/>
        <w:t xml:space="preserve"> Displays the value as text.</w:t>
      </w:r>
    </w:p>
    <w:p>
      <w:pPr>
        <w:pStyle w:val="Normal"/>
        <w:keepNext w:val="true"/>
        <w:spacing w:before="120" w:after="0"/>
        <w:rPr>
          <w:rFonts w:hint="eastAsia"/>
        </w:rPr>
      </w:pPr>
      <w:r>
        <w:rPr/>
        <w:t>A check mark indicates the currently selected format.</w:t>
      </w:r>
    </w:p>
    <w:p>
      <w:pPr>
        <w:pStyle w:val="Normal"/>
        <w:keepNext w:val="true"/>
        <w:spacing w:before="0" w:after="0"/>
        <w:rPr>
          <w:rFonts w:hint="eastAsia"/>
        </w:rPr>
      </w:pPr>
      <w:r>
        <w:rPr/>
        <w:t xml:space="preserve">Use the </w:t>
      </w:r>
      <w:r>
        <w:rPr>
          <w:b/>
          <w:bCs/>
        </w:rPr>
        <w:t>Copy value</w:t>
      </w:r>
      <w:r>
        <w:rPr/>
        <w:t xml:space="preserve"> menu item to copy only the register’s value to the clipboard. </w:t>
        <w:br/>
        <w:t xml:space="preserve">You can also press </w:t>
      </w:r>
      <w:r>
        <w:rPr>
          <w:b/>
          <w:bCs/>
        </w:rPr>
        <w:t>Ctrl + C</w:t>
      </w:r>
      <w:r>
        <w:rPr/>
        <w:t xml:space="preserve"> after selecting a cell in the </w:t>
      </w:r>
      <w:r>
        <w:rPr>
          <w:i/>
          <w:iCs/>
        </w:rPr>
        <w:t>Value</w:t>
      </w:r>
      <w:r>
        <w:rPr/>
        <w:t xml:space="preserve"> column to perform the same action.</w:t>
      </w:r>
    </w:p>
    <w:p>
      <w:pPr>
        <w:pStyle w:val="Heading2"/>
        <w:rPr>
          <w:rFonts w:hint="eastAsia"/>
          <w:lang w:val="en-GB"/>
        </w:rPr>
      </w:pPr>
      <w:bookmarkStart w:id="34" w:name="__RefHeading___Toc5883_1777877413"/>
      <w:bookmarkStart w:id="35" w:name="_Toc224051382"/>
      <w:bookmarkEnd w:id="34"/>
      <w:r>
        <w:rPr>
          <w:lang w:val="en-GB"/>
        </w:rPr>
        <w:t>Bit fields</w:t>
      </w:r>
      <w:bookmarkEnd w:id="35"/>
    </w:p>
    <w:p>
      <w:pPr>
        <w:pStyle w:val="Normal"/>
        <w:rPr>
          <w:rFonts w:hint="eastAsia"/>
        </w:rPr>
      </w:pPr>
      <w:r>
        <w:rPr/>
        <w:t xml:space="preserve">Some registers may be defined with associated </w:t>
      </w:r>
      <w:r>
        <w:rPr>
          <w:b/>
          <w:bCs/>
        </w:rPr>
        <w:t>bit fields</w:t>
      </w:r>
      <w:r>
        <w:rPr/>
        <w:t xml:space="preserve">. Registers that contain bit fields display a </w:t>
      </w:r>
      <w:r>
        <w:rPr>
          <w:b/>
          <w:bCs/>
        </w:rPr>
        <w:t>[+]</w:t>
      </w:r>
      <w:r>
        <w:rPr/>
        <w:t xml:space="preserve"> icon in front of them.</w:t>
      </w:r>
    </w:p>
    <w:p>
      <w:pPr>
        <w:pStyle w:val="Normal"/>
        <w:numPr>
          <w:ilvl w:val="0"/>
          <w:numId w:val="13"/>
        </w:numPr>
        <w:rPr>
          <w:rFonts w:hint="eastAsia"/>
        </w:rPr>
      </w:pPr>
      <w:r>
        <w:rPr/>
        <w:t xml:space="preserve">Click the </w:t>
      </w:r>
      <w:r>
        <w:rPr>
          <w:b/>
          <w:bCs/>
        </w:rPr>
        <w:t>[+]</w:t>
      </w:r>
      <w:r>
        <w:rPr/>
        <w:t xml:space="preserve"> icon to expand the register and view its bit fields.</w:t>
      </w:r>
    </w:p>
    <w:p>
      <w:pPr>
        <w:pStyle w:val="Normal"/>
        <w:numPr>
          <w:ilvl w:val="0"/>
          <w:numId w:val="13"/>
        </w:numPr>
        <w:rPr>
          <w:rFonts w:hint="eastAsia"/>
        </w:rPr>
      </w:pPr>
      <w:r>
        <w:rPr/>
        <w:t xml:space="preserve">Click the </w:t>
      </w:r>
      <w:r>
        <w:rPr>
          <w:b/>
          <w:bCs/>
        </w:rPr>
        <w:t>[–]</w:t>
      </w:r>
      <w:r>
        <w:rPr/>
        <w:t xml:space="preserve"> icon to collapse the bit fields again. </w:t>
      </w:r>
    </w:p>
    <w:p>
      <w:pPr>
        <w:pStyle w:val="Heading2"/>
        <w:rPr>
          <w:rFonts w:hint="eastAsia"/>
          <w:lang w:val="en-GB"/>
        </w:rPr>
      </w:pPr>
      <w:bookmarkStart w:id="36" w:name="__RefHeading___Toc5885_1777877413"/>
      <w:bookmarkStart w:id="37" w:name="_Toc224051383"/>
      <w:bookmarkEnd w:id="36"/>
      <w:r>
        <w:rPr>
          <w:lang w:val="en-GB"/>
        </w:rPr>
        <w:t>Write a register</w:t>
      </w:r>
      <w:bookmarkEnd w:id="37"/>
    </w:p>
    <w:p>
      <w:pPr>
        <w:pStyle w:val="Normal"/>
        <w:rPr>
          <w:rFonts w:hint="eastAsia"/>
        </w:rPr>
      </w:pPr>
      <w:r>
        <w:rPr/>
        <w:t>If a register or bit field is writeable, its value can be edited by double</w:t>
        <w:noBreakHyphen/>
        <w:t xml:space="preserve">clicking the value field or by pressing </w:t>
      </w:r>
      <w:r>
        <w:rPr>
          <w:b/>
          <w:bCs/>
        </w:rPr>
        <w:t>F2</w:t>
      </w:r>
      <w:r>
        <w:rPr/>
        <w:t xml:space="preserve"> on the selected line. If the </w:t>
      </w:r>
      <w:r>
        <w:rPr>
          <w:b/>
          <w:bCs/>
        </w:rPr>
        <w:t>Auto</w:t>
        <w:noBreakHyphen/>
        <w:t>start edit mode on typing</w:t>
      </w:r>
      <w:r>
        <w:rPr/>
        <w:t xml:space="preserve"> option is enabled, editing begins automatically when the user types a numeric or character key.</w:t>
      </w:r>
    </w:p>
    <w:p>
      <w:pPr>
        <w:pStyle w:val="Normal"/>
        <w:rPr>
          <w:rFonts w:hint="eastAsia"/>
        </w:rPr>
      </w:pPr>
      <w:r>
        <w:rPr/>
        <w:t>You can enter a new value in any of the following formats:</w:t>
      </w:r>
    </w:p>
    <w:p>
      <w:pPr>
        <w:pStyle w:val="Normal"/>
        <w:numPr>
          <w:ilvl w:val="0"/>
          <w:numId w:val="14"/>
        </w:numPr>
        <w:rPr>
          <w:rFonts w:hint="eastAsia"/>
        </w:rPr>
      </w:pPr>
      <w:r>
        <w:rPr>
          <w:b/>
          <w:bCs/>
        </w:rPr>
        <w:t>Decimal:</w:t>
      </w:r>
      <w:r>
        <w:rPr/>
        <w:t xml:space="preserve"> positive or negative (e.g., 123, -45)</w:t>
      </w:r>
    </w:p>
    <w:p>
      <w:pPr>
        <w:pStyle w:val="Normal"/>
        <w:numPr>
          <w:ilvl w:val="0"/>
          <w:numId w:val="14"/>
        </w:numPr>
        <w:rPr>
          <w:rFonts w:hint="eastAsia"/>
        </w:rPr>
      </w:pPr>
      <w:r>
        <w:rPr>
          <w:b/>
          <w:bCs/>
        </w:rPr>
        <w:t>Hexadecimal:</w:t>
      </w:r>
      <w:r>
        <w:rPr/>
        <w:t xml:space="preserve"> starting with 0x (e.g., 0x1234)</w:t>
      </w:r>
    </w:p>
    <w:p>
      <w:pPr>
        <w:pStyle w:val="Normal"/>
        <w:numPr>
          <w:ilvl w:val="0"/>
          <w:numId w:val="14"/>
        </w:numPr>
        <w:rPr>
          <w:rFonts w:hint="eastAsia"/>
        </w:rPr>
      </w:pPr>
      <w:r>
        <w:rPr>
          <w:b/>
          <w:bCs/>
        </w:rPr>
        <w:t>Binary:</w:t>
      </w:r>
      <w:r>
        <w:rPr/>
        <w:t xml:space="preserve"> starting with 0b (e.g., 0b1101)</w:t>
      </w:r>
    </w:p>
    <w:p>
      <w:pPr>
        <w:pStyle w:val="Normal"/>
        <w:numPr>
          <w:ilvl w:val="0"/>
          <w:numId w:val="14"/>
        </w:numPr>
        <w:rPr>
          <w:rFonts w:hint="eastAsia"/>
        </w:rPr>
      </w:pPr>
      <w:r>
        <w:rPr>
          <w:b/>
          <w:bCs/>
        </w:rPr>
        <w:t>ASCII:</w:t>
      </w:r>
      <w:r>
        <w:rPr/>
        <w:t xml:space="preserve"> starting with a double quote (e.g., "AB")</w:t>
      </w:r>
    </w:p>
    <w:p>
      <w:pPr>
        <w:pStyle w:val="Normal"/>
        <w:numPr>
          <w:ilvl w:val="0"/>
          <w:numId w:val="14"/>
        </w:numPr>
        <w:rPr>
          <w:rFonts w:hint="eastAsia"/>
        </w:rPr>
      </w:pPr>
      <w:r>
        <w:rPr>
          <w:b/>
          <w:bCs/>
        </w:rPr>
        <w:t>String:</w:t>
      </w:r>
      <w:r>
        <w:rPr/>
        <w:t xml:space="preserve"> starting with a double quote (e.g., "T</w:t>
      </w:r>
      <w:r>
        <w:rPr>
          <w:rFonts w:hint="eastAsia"/>
        </w:rPr>
        <w:t>h</w:t>
      </w:r>
      <w:r>
        <w:rPr/>
        <w:t>is is a string text")</w:t>
      </w:r>
    </w:p>
    <w:p>
      <w:pPr>
        <w:pStyle w:val="Normal"/>
        <w:rPr>
          <w:rFonts w:hint="eastAsia"/>
        </w:rPr>
      </w:pPr>
      <w:r>
        <w:rPr/>
        <w:t xml:space="preserve">The entered value is validated to ensure it is allowed and fits within the width of the register or bit field. Press </w:t>
      </w:r>
      <w:r>
        <w:rPr>
          <w:b/>
          <w:bCs/>
        </w:rPr>
        <w:t>Escape</w:t>
      </w:r>
      <w:r>
        <w:rPr/>
        <w:t xml:space="preserve"> to cancel the input.</w:t>
      </w:r>
    </w:p>
    <w:p>
      <w:pPr>
        <w:pStyle w:val="Normal"/>
        <w:rPr>
          <w:rFonts w:hint="eastAsia"/>
        </w:rPr>
      </w:pPr>
      <w:r>
        <w:rPr/>
        <w:t xml:space="preserve">When you change the value of a </w:t>
      </w:r>
      <w:r>
        <w:rPr>
          <w:b/>
          <w:bCs/>
        </w:rPr>
        <w:t>bit field</w:t>
      </w:r>
      <w:r>
        <w:rPr/>
        <w:t>, ModbusControl automatically recalculates the full register value based on the current values of all bit fields within that register.</w:t>
      </w:r>
    </w:p>
    <w:p>
      <w:pPr>
        <w:pStyle w:val="Normal"/>
        <w:rPr>
          <w:rFonts w:hint="eastAsia"/>
          <w:lang w:val="nl-BE"/>
        </w:rPr>
      </w:pPr>
      <w:r>
        <w:rPr/>
        <w:t xml:space="preserve">If the value is displayed as an </w:t>
      </w:r>
      <w:r>
        <w:rPr>
          <w:b/>
          <w:bCs/>
        </w:rPr>
        <w:t>enum</w:t>
      </w:r>
      <w:r>
        <w:rPr/>
        <w:t xml:space="preserve">, a dropdown list of predefined values appears during editing. </w:t>
      </w:r>
      <w:r>
        <w:rPr>
          <w:lang w:val="nl-BE"/>
        </w:rPr>
        <w:t>You may still enter any other valid value manually.</w:t>
      </w:r>
    </w:p>
    <w:p>
      <w:pPr>
        <w:pStyle w:val="Normal"/>
        <w:ind w:left="709"/>
        <w:rPr>
          <w:rFonts w:hint="eastAsia"/>
        </w:rPr>
      </w:pPr>
      <w:r>
        <w:rPr/>
        <w:drawing>
          <wp:inline distT="0" distB="0" distL="0" distR="0">
            <wp:extent cx="4975860" cy="655320"/>
            <wp:effectExtent l="0" t="0" r="0" b="0"/>
            <wp:docPr id="4" name="Afbeeldin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4"/>
                    <pic:cNvPicPr>
                      <a:picLocks noChangeAspect="1" noChangeArrowheads="1"/>
                    </pic:cNvPicPr>
                  </pic:nvPicPr>
                  <pic:blipFill>
                    <a:blip r:embed="rId5"/>
                    <a:stretch>
                      <a:fillRect/>
                    </a:stretch>
                  </pic:blipFill>
                  <pic:spPr bwMode="auto">
                    <a:xfrm>
                      <a:off x="0" y="0"/>
                      <a:ext cx="4975860" cy="655320"/>
                    </a:xfrm>
                    <a:prstGeom prst="rect">
                      <a:avLst/>
                    </a:prstGeom>
                    <a:noFill/>
                  </pic:spPr>
                </pic:pic>
              </a:graphicData>
            </a:graphic>
          </wp:inline>
        </w:drawing>
      </w:r>
    </w:p>
    <w:p>
      <w:pPr>
        <w:pStyle w:val="Normal"/>
        <w:rPr>
          <w:rFonts w:hint="eastAsia"/>
        </w:rPr>
      </w:pPr>
      <w:r>
        <w:rPr/>
        <w:t xml:space="preserve">When entering a new value, you may encounter </w:t>
      </w:r>
      <w:r>
        <w:rPr>
          <w:b/>
          <w:bCs/>
        </w:rPr>
        <w:t>error messages</w:t>
      </w:r>
      <w:r>
        <w:rPr/>
        <w:t xml:space="preserve"> such as </w:t>
      </w:r>
      <w:r>
        <w:rPr>
          <w:sz w:val="20"/>
          <w:szCs w:val="20"/>
        </w:rPr>
        <w:t>&lt;CONNECTION NOT OPEN&gt;</w:t>
      </w:r>
      <w:r>
        <w:rPr/>
        <w:t xml:space="preserve">, </w:t>
      </w:r>
      <w:r>
        <w:rPr>
          <w:sz w:val="20"/>
          <w:szCs w:val="20"/>
        </w:rPr>
        <w:t xml:space="preserve">&lt;REGISTER IS READ-ONLY&gt; </w:t>
      </w:r>
      <w:r>
        <w:rPr/>
        <w:t xml:space="preserve">or </w:t>
      </w:r>
      <w:r>
        <w:rPr>
          <w:sz w:val="20"/>
          <w:szCs w:val="20"/>
        </w:rPr>
        <w:t>&lt;INVALID VALUE&gt;</w:t>
      </w:r>
      <w:r>
        <w:rPr/>
        <w:t>.</w:t>
      </w:r>
    </w:p>
    <w:p>
      <w:pPr>
        <w:pStyle w:val="Normal"/>
        <w:rPr>
          <w:rFonts w:hint="eastAsia"/>
        </w:rPr>
      </w:pPr>
      <w:r>
        <w:rPr/>
        <w:t xml:space="preserve">If the </w:t>
      </w:r>
      <w:r>
        <w:rPr>
          <w:b/>
          <w:bCs/>
        </w:rPr>
        <w:t>Move to next row on Enter</w:t>
      </w:r>
      <w:r>
        <w:rPr/>
        <w:t xml:space="preserve"> option is enabled, the selection automatically moves to the next row after the new value is entered.</w:t>
      </w:r>
    </w:p>
    <w:p>
      <w:pPr>
        <w:pStyle w:val="Heading2"/>
        <w:rPr>
          <w:rFonts w:hint="eastAsia"/>
          <w:lang w:val="en-GB"/>
        </w:rPr>
      </w:pPr>
      <w:bookmarkStart w:id="38" w:name="__RefHeading___Toc5887_1777877413"/>
      <w:bookmarkEnd w:id="38"/>
      <w:r>
        <w:rPr>
          <w:lang w:val="en-GB"/>
        </w:rPr>
        <w:tab/>
      </w:r>
      <w:bookmarkStart w:id="39" w:name="_Toc224051384"/>
      <w:r>
        <w:rPr>
          <w:lang w:val="en-GB"/>
        </w:rPr>
        <w:t>The status bar</w:t>
      </w:r>
      <w:bookmarkEnd w:id="39"/>
    </w:p>
    <w:p>
      <w:pPr>
        <w:pStyle w:val="Normal"/>
        <w:rPr>
          <w:rFonts w:hint="eastAsia"/>
        </w:rPr>
      </w:pPr>
      <w:r>
        <w:rPr/>
        <w:t>During normal operation, the status bar displays:</w:t>
      </w:r>
    </w:p>
    <w:p>
      <w:pPr>
        <w:pStyle w:val="Normal"/>
        <w:numPr>
          <w:ilvl w:val="0"/>
          <w:numId w:val="15"/>
        </w:numPr>
        <w:rPr>
          <w:rFonts w:hint="eastAsia"/>
          <w:lang w:val="nl-BE"/>
        </w:rPr>
      </w:pPr>
      <w:r>
        <w:rPr>
          <w:lang w:val="nl-BE"/>
        </w:rPr>
        <w:t>The number of successful reads</w:t>
      </w:r>
    </w:p>
    <w:p>
      <w:pPr>
        <w:pStyle w:val="Normal"/>
        <w:numPr>
          <w:ilvl w:val="0"/>
          <w:numId w:val="15"/>
        </w:numPr>
        <w:rPr>
          <w:rFonts w:hint="eastAsia"/>
        </w:rPr>
      </w:pPr>
      <w:r>
        <w:rPr/>
        <w:t>The number of times ModbusControl did not receive a response</w:t>
      </w:r>
    </w:p>
    <w:p>
      <w:pPr>
        <w:pStyle w:val="Normal"/>
        <w:numPr>
          <w:ilvl w:val="0"/>
          <w:numId w:val="15"/>
        </w:numPr>
        <w:rPr>
          <w:rFonts w:hint="eastAsia"/>
        </w:rPr>
      </w:pPr>
      <w:r>
        <w:rPr/>
        <w:t>The number of times an invalid response was received</w:t>
      </w:r>
    </w:p>
    <w:p>
      <w:pPr>
        <w:pStyle w:val="Normal"/>
        <w:numPr>
          <w:ilvl w:val="0"/>
          <w:numId w:val="15"/>
        </w:numPr>
        <w:rPr>
          <w:rFonts w:hint="eastAsia"/>
        </w:rPr>
      </w:pPr>
      <w:r>
        <w:rPr/>
        <w:t>Various informational messages, shown for a few seconds</w:t>
      </w:r>
    </w:p>
    <w:p>
      <w:pPr>
        <w:pStyle w:val="Normal"/>
        <w:rPr>
          <w:rFonts w:hint="eastAsia"/>
        </w:rPr>
      </w:pPr>
      <w:r>
        <w:rPr/>
        <w:t>The status bar changes color to indicate system state:</w:t>
      </w:r>
    </w:p>
    <w:p>
      <w:pPr>
        <w:pStyle w:val="Normal"/>
        <w:numPr>
          <w:ilvl w:val="0"/>
          <w:numId w:val="16"/>
        </w:numPr>
        <w:rPr>
          <w:rFonts w:hint="eastAsia"/>
        </w:rPr>
      </w:pPr>
      <w:r>
        <w:rPr>
          <w:b/>
          <w:bCs/>
        </w:rPr>
        <w:t>Blue:</w:t>
      </w:r>
      <w:r>
        <w:rPr/>
        <w:t xml:space="preserve"> No connection or no polling is active</w:t>
      </w:r>
    </w:p>
    <w:p>
      <w:pPr>
        <w:pStyle w:val="Normal"/>
        <w:numPr>
          <w:ilvl w:val="0"/>
          <w:numId w:val="16"/>
        </w:numPr>
        <w:rPr>
          <w:rFonts w:hint="eastAsia"/>
        </w:rPr>
      </w:pPr>
      <w:r>
        <w:rPr>
          <w:b/>
          <w:bCs/>
        </w:rPr>
        <w:t>Red:</w:t>
      </w:r>
      <w:r>
        <w:rPr/>
        <w:t xml:space="preserve"> An error message is being displayed</w:t>
      </w:r>
    </w:p>
    <w:p>
      <w:pPr>
        <w:pStyle w:val="Normal"/>
        <w:rPr>
          <w:rFonts w:hint="eastAsia"/>
        </w:rPr>
      </w:pPr>
      <w:r>
        <w:rPr/>
        <w:t>Hover the mouse cursor over the status bar to view the most recent informational or error message again.</w:t>
      </w:r>
    </w:p>
    <w:p>
      <w:pPr>
        <w:pStyle w:val="Heading1"/>
        <w:rPr>
          <w:rFonts w:hint="eastAsia"/>
        </w:rPr>
      </w:pPr>
      <w:bookmarkStart w:id="40" w:name="__RefHeading___Toc5889_1777877413"/>
      <w:bookmarkStart w:id="41" w:name="_Ref117942468"/>
      <w:bookmarkStart w:id="42" w:name="_Toc224051385"/>
      <w:bookmarkEnd w:id="40"/>
      <w:r>
        <w:rPr/>
        <w:t>Mbc project file validation with XSD schema</w:t>
      </w:r>
      <w:bookmarkEnd w:id="41"/>
      <w:bookmarkEnd w:id="42"/>
    </w:p>
    <w:p>
      <w:pPr>
        <w:pStyle w:val="Normal"/>
        <w:rPr>
          <w:rFonts w:hint="eastAsia"/>
        </w:rPr>
      </w:pPr>
      <w:r>
        <w:rPr/>
        <w:t xml:space="preserve">ModbusControl can use an XML validator to verify the structure of .mbc project files. When a project file is loaded, it is first validated against an </w:t>
      </w:r>
      <w:r>
        <w:rPr>
          <w:b/>
          <w:bCs/>
        </w:rPr>
        <w:t>XSD schema</w:t>
      </w:r>
      <w:r>
        <w:rPr/>
        <w:t>. If validation fails, an error message is shown, but you may choose to ignore the error and load the file anyway.</w:t>
      </w:r>
    </w:p>
    <w:p>
      <w:pPr>
        <w:pStyle w:val="Normal"/>
        <w:rPr>
          <w:rFonts w:hint="eastAsia"/>
        </w:rPr>
      </w:pPr>
      <w:r>
        <w:rPr/>
        <w:t>The schema validation enforces the following rules:</w:t>
      </w:r>
    </w:p>
    <w:p>
      <w:pPr>
        <w:pStyle w:val="Normal"/>
        <w:numPr>
          <w:ilvl w:val="0"/>
          <w:numId w:val="17"/>
        </w:numPr>
        <w:rPr>
          <w:rFonts w:hint="eastAsia"/>
        </w:rPr>
      </w:pPr>
      <w:r>
        <w:rPr/>
        <w:t xml:space="preserve">Only </w:t>
      </w:r>
      <w:r>
        <w:rPr>
          <w:b/>
          <w:bCs/>
        </w:rPr>
        <w:t>lower</w:t>
        <w:noBreakHyphen/>
        <w:t>case XML tags</w:t>
      </w:r>
      <w:r>
        <w:rPr/>
        <w:t xml:space="preserve"> are allowed</w:t>
      </w:r>
    </w:p>
    <w:p>
      <w:pPr>
        <w:pStyle w:val="Normal"/>
        <w:numPr>
          <w:ilvl w:val="0"/>
          <w:numId w:val="17"/>
        </w:numPr>
        <w:rPr>
          <w:rFonts w:hint="eastAsia"/>
        </w:rPr>
      </w:pPr>
      <w:r>
        <w:rPr/>
        <w:t xml:space="preserve">Only </w:t>
      </w:r>
      <w:r>
        <w:rPr>
          <w:b/>
          <w:bCs/>
        </w:rPr>
        <w:t>currently supported XML elements</w:t>
      </w:r>
      <w:r>
        <w:rPr/>
        <w:t xml:space="preserve"> are permitted</w:t>
      </w:r>
    </w:p>
    <w:p>
      <w:pPr>
        <w:pStyle w:val="Normal"/>
        <w:numPr>
          <w:ilvl w:val="0"/>
          <w:numId w:val="17"/>
        </w:numPr>
        <w:rPr>
          <w:rFonts w:hint="eastAsia"/>
        </w:rPr>
      </w:pPr>
      <w:r>
        <w:rPr/>
        <w:t>Obsolete or deprecated elements have been removed or replaced</w:t>
      </w:r>
    </w:p>
    <w:p>
      <w:pPr>
        <w:pStyle w:val="Normal"/>
        <w:rPr>
          <w:rFonts w:hint="eastAsia"/>
        </w:rPr>
      </w:pPr>
      <w:r>
        <w:rPr/>
        <w:t>Previously, many .mbc project files contained unnoticed errors because ModbusControl simply ignored unknown XML elements. With schema validation enabled, this is no longer allowed — only valid, supported elements may appear in the file.</w:t>
      </w:r>
    </w:p>
    <w:p>
      <w:pPr>
        <w:pStyle w:val="Normal"/>
        <w:rPr>
          <w:rFonts w:hint="eastAsia"/>
        </w:rPr>
      </w:pPr>
      <w:r>
        <w:rPr/>
        <w:t xml:space="preserve">If necessary, schema validation can be disabled in the </w:t>
      </w:r>
      <w:r>
        <w:rPr>
          <w:b/>
          <w:bCs/>
        </w:rPr>
        <w:t>Options</w:t>
      </w:r>
      <w:r>
        <w:rPr/>
        <w:t xml:space="preserve"> menu.</w:t>
      </w:r>
    </w:p>
    <w:p>
      <w:pPr>
        <w:pStyle w:val="Normal"/>
        <w:rPr>
          <w:rFonts w:hint="eastAsia"/>
        </w:rPr>
      </w:pPr>
      <w:r>
        <w:rPr/>
        <w:t xml:space="preserve">ModbusControl can convert older .mbc project files to the new format. See </w:t>
      </w:r>
      <w:r>
        <w:rPr>
          <w:rStyle w:val="Kruisverwijzing"/>
          <w:rFonts w:hint="eastAsia"/>
        </w:rPr>
        <w:fldChar w:fldCharType="begin"/>
      </w:r>
      <w:r>
        <w:rPr>
          <w:rStyle w:val="Kruisverwijzing"/>
          <w:rFonts w:hint="eastAsia"/>
        </w:rPr>
        <w:instrText xml:space="preserve"> REF _Ref118397727 \h </w:instrText>
      </w:r>
      <w:r>
        <w:rPr>
          <w:rStyle w:val="Kruisverwijzing"/>
          <w:rFonts w:hint="eastAsia"/>
        </w:rPr>
        <w:fldChar w:fldCharType="separate"/>
      </w:r>
      <w:r>
        <w:rPr>
          <w:rStyle w:val="Kruisverwijzing"/>
          <w:rFonts w:hint="eastAsia"/>
        </w:rPr>
        <w:t>Load, Edit and Save .mbc Project Files</w:t>
      </w:r>
      <w:r>
        <w:rPr>
          <w:rStyle w:val="Kruisverwijzing"/>
          <w:rFonts w:hint="eastAsia"/>
        </w:rPr>
        <w:fldChar w:fldCharType="end"/>
      </w:r>
      <w:r>
        <w:rPr/>
        <w:t xml:space="preserve"> for more information.</w:t>
      </w:r>
    </w:p>
    <w:p>
      <w:pPr>
        <w:pStyle w:val="Normal"/>
        <w:rPr>
          <w:rFonts w:hint="eastAsia"/>
        </w:rPr>
      </w:pPr>
      <w:r>
        <w:rPr/>
        <w:t>Please ensure that all your .mbc project files are updated to conform to the validation rules over time. When sending a project file to an external partner, verify that it passes schema validation.</w:t>
      </w:r>
    </w:p>
    <w:p>
      <w:pPr>
        <w:pStyle w:val="Heading1"/>
        <w:rPr>
          <w:rFonts w:hint="eastAsia"/>
        </w:rPr>
      </w:pPr>
      <w:bookmarkStart w:id="43" w:name="__RefHeading___Toc5891_1777877413"/>
      <w:bookmarkStart w:id="44" w:name="_Ref117942129"/>
      <w:bookmarkStart w:id="45" w:name="_Ref117942153"/>
      <w:bookmarkStart w:id="46" w:name="_Toc224051386"/>
      <w:bookmarkEnd w:id="43"/>
      <w:r>
        <w:rPr/>
        <w:t>Logging</w:t>
      </w:r>
      <w:bookmarkEnd w:id="44"/>
      <w:bookmarkEnd w:id="45"/>
      <w:bookmarkEnd w:id="46"/>
    </w:p>
    <w:p>
      <w:pPr>
        <w:pStyle w:val="Normal"/>
        <w:rPr>
          <w:rFonts w:hint="eastAsia"/>
          <w:lang w:val="nl-BE"/>
        </w:rPr>
      </w:pPr>
      <w:r>
        <w:rPr/>
        <w:t>ModbusControl includes a built</w:t>
        <w:noBreakHyphen/>
        <w:t xml:space="preserve">in logging system that can record a wide range of events and communication details. </w:t>
      </w:r>
      <w:r>
        <w:rPr>
          <w:lang w:val="nl-BE"/>
        </w:rPr>
        <w:t>The logger can capture:</w:t>
      </w:r>
    </w:p>
    <w:p>
      <w:pPr>
        <w:pStyle w:val="Normal"/>
        <w:numPr>
          <w:ilvl w:val="0"/>
          <w:numId w:val="18"/>
        </w:numPr>
        <w:rPr>
          <w:rFonts w:hint="eastAsia"/>
          <w:lang w:val="nl-BE"/>
        </w:rPr>
      </w:pPr>
      <w:r>
        <w:rPr>
          <w:b/>
          <w:bCs/>
          <w:lang w:val="nl-BE"/>
        </w:rPr>
        <w:t>Errors</w:t>
      </w:r>
      <w:r>
        <w:rPr>
          <w:lang w:val="nl-BE"/>
        </w:rPr>
        <w:t xml:space="preserve"> — such as response timeouts</w:t>
      </w:r>
    </w:p>
    <w:p>
      <w:pPr>
        <w:pStyle w:val="Normal"/>
        <w:numPr>
          <w:ilvl w:val="0"/>
          <w:numId w:val="18"/>
        </w:numPr>
        <w:rPr>
          <w:rFonts w:hint="eastAsia"/>
          <w:lang w:val="nl-BE"/>
        </w:rPr>
      </w:pPr>
      <w:r>
        <w:rPr>
          <w:b/>
          <w:bCs/>
          <w:lang w:val="nl-BE"/>
        </w:rPr>
        <w:t>Warnings</w:t>
      </w:r>
    </w:p>
    <w:p>
      <w:pPr>
        <w:pStyle w:val="Normal"/>
        <w:numPr>
          <w:ilvl w:val="0"/>
          <w:numId w:val="18"/>
        </w:numPr>
        <w:rPr>
          <w:rFonts w:hint="eastAsia"/>
        </w:rPr>
      </w:pPr>
      <w:r>
        <w:rPr>
          <w:b/>
          <w:bCs/>
        </w:rPr>
        <w:t>Information messages</w:t>
      </w:r>
      <w:r>
        <w:rPr/>
        <w:t xml:space="preserve"> — for example, when a connection is opened</w:t>
      </w:r>
    </w:p>
    <w:p>
      <w:pPr>
        <w:pStyle w:val="Normal"/>
        <w:numPr>
          <w:ilvl w:val="0"/>
          <w:numId w:val="18"/>
        </w:numPr>
        <w:rPr>
          <w:rFonts w:hint="eastAsia"/>
        </w:rPr>
      </w:pPr>
      <w:r>
        <w:rPr>
          <w:b/>
          <w:bCs/>
        </w:rPr>
        <w:t>Trace TX/RX</w:t>
      </w:r>
      <w:r>
        <w:rPr/>
        <w:t xml:space="preserve"> — raw Modbus messages sent to and received from the device</w:t>
      </w:r>
    </w:p>
    <w:p>
      <w:pPr>
        <w:pStyle w:val="Normal"/>
        <w:numPr>
          <w:ilvl w:val="0"/>
          <w:numId w:val="18"/>
        </w:numPr>
        <w:rPr>
          <w:rFonts w:hint="eastAsia"/>
        </w:rPr>
      </w:pPr>
      <w:r>
        <w:rPr>
          <w:b/>
          <w:bCs/>
        </w:rPr>
        <w:t>Read queries</w:t>
      </w:r>
      <w:r>
        <w:rPr/>
        <w:t xml:space="preserve"> — Modbus read commands used to fetch register values</w:t>
      </w:r>
    </w:p>
    <w:p>
      <w:pPr>
        <w:pStyle w:val="Normal"/>
        <w:numPr>
          <w:ilvl w:val="0"/>
          <w:numId w:val="18"/>
        </w:numPr>
        <w:rPr>
          <w:rFonts w:hint="eastAsia"/>
        </w:rPr>
      </w:pPr>
      <w:r>
        <w:rPr>
          <w:b/>
          <w:bCs/>
        </w:rPr>
        <w:t>Write queries</w:t>
      </w:r>
      <w:r>
        <w:rPr/>
        <w:t xml:space="preserve"> — user</w:t>
        <w:noBreakHyphen/>
        <w:t>initiated changes to register values</w:t>
      </w:r>
    </w:p>
    <w:p>
      <w:pPr>
        <w:pStyle w:val="Normal"/>
        <w:numPr>
          <w:ilvl w:val="0"/>
          <w:numId w:val="18"/>
        </w:numPr>
        <w:rPr>
          <w:rFonts w:hint="eastAsia"/>
        </w:rPr>
      </w:pPr>
      <w:r>
        <w:rPr>
          <w:b/>
          <w:bCs/>
        </w:rPr>
        <w:t>Bridge info</w:t>
      </w:r>
      <w:r>
        <w:rPr/>
        <w:t xml:space="preserve"> — clients connecting to or disconnecting from the Modbus/TCP bridge</w:t>
      </w:r>
    </w:p>
    <w:p>
      <w:pPr>
        <w:pStyle w:val="Normal"/>
        <w:numPr>
          <w:ilvl w:val="0"/>
          <w:numId w:val="18"/>
        </w:numPr>
        <w:rPr>
          <w:rFonts w:hint="eastAsia"/>
        </w:rPr>
      </w:pPr>
      <w:r>
        <w:rPr>
          <w:b/>
          <w:bCs/>
        </w:rPr>
        <w:t>Bridge data</w:t>
      </w:r>
      <w:r>
        <w:rPr/>
        <w:t xml:space="preserve"> — Modbus/TCP frames received and sent through the bridge</w:t>
      </w:r>
    </w:p>
    <w:p>
      <w:pPr>
        <w:pStyle w:val="Normal"/>
        <w:numPr>
          <w:ilvl w:val="0"/>
          <w:numId w:val="18"/>
        </w:numPr>
        <w:rPr>
          <w:rFonts w:hint="eastAsia"/>
        </w:rPr>
      </w:pPr>
      <w:r>
        <w:rPr>
          <w:b/>
          <w:bCs/>
        </w:rPr>
        <w:t>Bridge decode</w:t>
      </w:r>
      <w:r>
        <w:rPr/>
        <w:t xml:space="preserve"> — Modbus/TCP frames decoded into human</w:t>
        <w:noBreakHyphen/>
        <w:t xml:space="preserve">readable messages, such as </w:t>
      </w:r>
      <w:r>
        <w:rPr>
          <w:i/>
          <w:iCs/>
        </w:rPr>
        <w:t>“Slave=1, Read holding registers: addr=100, quant=15”</w:t>
      </w:r>
    </w:p>
    <w:p>
      <w:pPr>
        <w:pStyle w:val="Normal"/>
        <w:rPr>
          <w:rFonts w:hint="eastAsia"/>
        </w:rPr>
      </w:pPr>
      <w:r>
        <w:rPr/>
        <w:t xml:space="preserve">You can start or stop the logger at any time, clear the log, copy the log contents to the Windows clipboard (in </w:t>
      </w:r>
      <w:r>
        <w:rPr>
          <w:b/>
          <w:bCs/>
        </w:rPr>
        <w:t>CSV</w:t>
      </w:r>
      <w:r>
        <w:rPr/>
        <w:t xml:space="preserve"> format), or save the log to a file — also in </w:t>
      </w:r>
      <w:r>
        <w:rPr>
          <w:b/>
          <w:bCs/>
        </w:rPr>
        <w:t>CSV</w:t>
      </w:r>
      <w:r>
        <w:rPr/>
        <w:t xml:space="preserve"> format.</w:t>
      </w:r>
    </w:p>
    <w:p>
      <w:pPr>
        <w:pStyle w:val="Heading1"/>
        <w:rPr>
          <w:rFonts w:hint="eastAsia"/>
        </w:rPr>
      </w:pPr>
      <w:bookmarkStart w:id="47" w:name="__RefHeading___Toc5893_1777877413"/>
      <w:bookmarkStart w:id="48" w:name="_Ref117942296"/>
      <w:bookmarkStart w:id="49" w:name="_Ref117942768"/>
      <w:bookmarkStart w:id="50" w:name="_Toc224051387"/>
      <w:bookmarkEnd w:id="47"/>
      <w:r>
        <w:rPr/>
        <w:t>Modbus/TCP bridge</w:t>
      </w:r>
      <w:bookmarkEnd w:id="48"/>
      <w:bookmarkEnd w:id="49"/>
      <w:bookmarkEnd w:id="50"/>
    </w:p>
    <w:p>
      <w:pPr>
        <w:pStyle w:val="NormalWeb"/>
        <w:spacing w:before="100" w:after="100"/>
        <w:rPr>
          <w:lang w:val="en-GB"/>
        </w:rPr>
      </w:pPr>
      <w:r>
        <w:rPr>
          <w:lang w:val="en-GB"/>
        </w:rPr>
        <w:t>ModbusControl includes a built</w:t>
        <w:noBreakHyphen/>
        <w:t xml:space="preserve">in </w:t>
      </w:r>
      <w:r>
        <w:rPr>
          <w:rStyle w:val="Strong"/>
          <w:lang w:val="en-GB"/>
        </w:rPr>
        <w:t>Modbus/TCP server</w:t>
      </w:r>
      <w:r>
        <w:rPr>
          <w:lang w:val="en-GB"/>
        </w:rPr>
        <w:t xml:space="preserve"> that acts as a bridge to the connected Modbus device. This allows Modbus/TCP clients — such as </w:t>
      </w:r>
      <w:r>
        <w:rPr>
          <w:rStyle w:val="Strong"/>
          <w:lang w:val="en-GB"/>
        </w:rPr>
        <w:t xml:space="preserve">ModbusScope </w:t>
      </w:r>
      <w:r>
        <w:rPr>
          <w:lang w:val="en-GB"/>
        </w:rPr>
        <w:t xml:space="preserve">— to communicate with the device </w:t>
      </w:r>
      <w:r>
        <w:rPr>
          <w:rStyle w:val="Strong"/>
          <w:lang w:val="en-GB"/>
        </w:rPr>
        <w:t>simultaneously</w:t>
      </w:r>
      <w:r>
        <w:rPr>
          <w:lang w:val="en-GB"/>
        </w:rPr>
        <w:t xml:space="preserve"> with ModbusControl. Multiple Modbus/TCP clients, or even multiple instances of ModbusControl, can access the same device at the same time. The bridge works with </w:t>
      </w:r>
      <w:r>
        <w:rPr>
          <w:rStyle w:val="Strong"/>
          <w:lang w:val="en-GB"/>
        </w:rPr>
        <w:t>all connection types</w:t>
      </w:r>
      <w:r>
        <w:rPr>
          <w:lang w:val="en-GB"/>
        </w:rPr>
        <w:t>, not only serial lines.</w:t>
      </w:r>
    </w:p>
    <w:p>
      <w:pPr>
        <w:pStyle w:val="NormalWeb"/>
        <w:spacing w:before="100" w:after="100"/>
        <w:rPr>
          <w:lang w:val="en-GB"/>
        </w:rPr>
      </w:pPr>
      <w:r>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pPr>
        <w:pStyle w:val="NormalWeb"/>
        <w:spacing w:before="100" w:after="100"/>
        <w:rPr>
          <w:lang w:val="en-GB"/>
        </w:rPr>
      </w:pPr>
      <w:r>
        <w:rPr>
          <w:lang w:val="en-GB"/>
        </w:rPr>
        <w:t xml:space="preserve">The Modbus/TCP protocol includes a </w:t>
      </w:r>
      <w:r>
        <w:rPr>
          <w:rStyle w:val="Strong"/>
          <w:lang w:val="en-GB"/>
        </w:rPr>
        <w:t>Unit Identifier</w:t>
      </w:r>
      <w:r>
        <w:rPr>
          <w:lang w:val="en-GB"/>
        </w:rPr>
        <w:t xml:space="preserve"> byte. This value is used as the </w:t>
      </w:r>
      <w:r>
        <w:rPr>
          <w:rStyle w:val="Strong"/>
          <w:lang w:val="en-GB"/>
        </w:rPr>
        <w:t>slave ID</w:t>
      </w:r>
      <w:r>
        <w:rPr>
          <w:lang w:val="en-GB"/>
        </w:rPr>
        <w:t xml:space="preserve"> when forwarding the query to the Modbus device. To receive a response, the Unit Identifier must match the slave ID of the connected device. Some Modbus/TCP clients ignore this field and send values such as </w:t>
      </w:r>
      <w:r>
        <w:rPr>
          <w:rStyle w:val="HTMLCode"/>
          <w:lang w:val="en-GB"/>
        </w:rPr>
        <w:t>0x00</w:t>
      </w:r>
      <w:r>
        <w:rPr>
          <w:lang w:val="en-GB"/>
        </w:rPr>
        <w:t xml:space="preserve"> or </w:t>
      </w:r>
      <w:r>
        <w:rPr>
          <w:rStyle w:val="HTMLCode"/>
          <w:lang w:val="en-GB"/>
        </w:rPr>
        <w:t>0xFF</w:t>
      </w:r>
      <w:r>
        <w:rPr>
          <w:lang w:val="en-GB"/>
        </w:rPr>
        <w:t>.</w:t>
      </w:r>
    </w:p>
    <w:p>
      <w:pPr>
        <w:pStyle w:val="NormalWeb"/>
        <w:spacing w:before="100" w:after="100"/>
        <w:rPr>
          <w:lang w:val="en-GB"/>
        </w:rPr>
      </w:pPr>
      <w:r>
        <w:rPr>
          <w:lang w:val="en-GB"/>
        </w:rPr>
        <w:t>Because the serial line to the Modbus device has limited bandwidth, the number of Modbus/TCP clients and their sampling rates is inherently limited.</w:t>
      </w:r>
    </w:p>
    <w:p>
      <w:pPr>
        <w:pStyle w:val="NormalWeb"/>
        <w:spacing w:before="100" w:after="100"/>
        <w:rPr>
          <w:lang w:val="en-GB"/>
        </w:rPr>
      </w:pPr>
      <w:r>
        <w:rPr>
          <w:lang w:val="en-GB"/>
        </w:rPr>
        <w:t xml:space="preserve">The Modbus/TCP bridge can be configured through the </w:t>
      </w:r>
      <w:r>
        <w:rPr>
          <w:rStyle w:val="Strong"/>
          <w:lang w:val="en-GB"/>
        </w:rPr>
        <w:t>Options → Project Configuration</w:t>
      </w:r>
      <w:r>
        <w:rPr>
          <w:lang w:val="en-GB"/>
        </w:rPr>
        <w:t xml:space="preserve"> menu.</w:t>
      </w:r>
    </w:p>
    <w:p>
      <w:pPr>
        <w:pStyle w:val="Heading1"/>
        <w:rPr>
          <w:rFonts w:hint="eastAsia"/>
        </w:rPr>
      </w:pPr>
      <w:bookmarkStart w:id="51" w:name="__RefHeading___Toc5895_1777877413"/>
      <w:bookmarkStart w:id="52" w:name="_Toc224051388"/>
      <w:bookmarkEnd w:id="51"/>
      <w:r>
        <w:rPr/>
        <w:t>The Modbus protocol, function codes and word order</w:t>
      </w:r>
      <w:bookmarkEnd w:id="52"/>
    </w:p>
    <w:p>
      <w:pPr>
        <w:pStyle w:val="Normal"/>
        <w:rPr>
          <w:rFonts w:hint="eastAsia"/>
        </w:rPr>
      </w:pPr>
      <w:r>
        <w:rPr/>
        <w:t xml:space="preserve">ModbusControl supports the </w:t>
      </w:r>
      <w:r>
        <w:rPr>
          <w:b/>
          <w:bCs/>
        </w:rPr>
        <w:t>Modbus RTU (binary)</w:t>
      </w:r>
      <w:r>
        <w:rPr/>
        <w:t xml:space="preserve"> and </w:t>
      </w:r>
      <w:r>
        <w:rPr>
          <w:b/>
          <w:bCs/>
        </w:rPr>
        <w:t>Modbus/TCP</w:t>
      </w:r>
      <w:r>
        <w:rPr/>
        <w:t xml:space="preserve"> protocols. </w:t>
      </w:r>
      <w:r>
        <w:rPr>
          <w:b/>
          <w:bCs/>
        </w:rPr>
        <w:t>ASCII mode is not supported.</w:t>
      </w:r>
    </w:p>
    <w:p>
      <w:pPr>
        <w:pStyle w:val="Normal"/>
        <w:rPr>
          <w:rFonts w:hint="eastAsia"/>
        </w:rPr>
      </w:pPr>
      <w:r>
        <w:rPr/>
        <w:t xml:space="preserve">ModbusControl currently supports reading and writing </w:t>
      </w:r>
      <w:r>
        <w:rPr>
          <w:b/>
          <w:bCs/>
        </w:rPr>
        <w:t>Holding Registers</w:t>
      </w:r>
      <w:r>
        <w:rPr/>
        <w:t xml:space="preserve"> using the following function codes:</w:t>
      </w:r>
    </w:p>
    <w:p>
      <w:pPr>
        <w:pStyle w:val="Normal"/>
        <w:numPr>
          <w:ilvl w:val="0"/>
          <w:numId w:val="19"/>
        </w:numPr>
        <w:rPr>
          <w:rFonts w:hint="eastAsia"/>
          <w:lang w:val="nl-BE"/>
        </w:rPr>
      </w:pPr>
      <w:r>
        <w:rPr>
          <w:b/>
          <w:bCs/>
          <w:lang w:val="nl-BE"/>
        </w:rPr>
        <w:t>03</w:t>
      </w:r>
      <w:r>
        <w:rPr>
          <w:lang w:val="nl-BE"/>
        </w:rPr>
        <w:t xml:space="preserve"> — Read Holding Registers</w:t>
      </w:r>
    </w:p>
    <w:p>
      <w:pPr>
        <w:pStyle w:val="Normal"/>
        <w:numPr>
          <w:ilvl w:val="0"/>
          <w:numId w:val="19"/>
        </w:numPr>
        <w:rPr>
          <w:rFonts w:hint="eastAsia"/>
          <w:lang w:val="nl-BE"/>
        </w:rPr>
      </w:pPr>
      <w:r>
        <w:rPr>
          <w:b/>
          <w:bCs/>
          <w:lang w:val="nl-BE"/>
        </w:rPr>
        <w:t>06</w:t>
      </w:r>
      <w:r>
        <w:rPr>
          <w:lang w:val="nl-BE"/>
        </w:rPr>
        <w:t xml:space="preserve"> — Write Single Register</w:t>
      </w:r>
    </w:p>
    <w:p>
      <w:pPr>
        <w:pStyle w:val="Normal"/>
        <w:numPr>
          <w:ilvl w:val="0"/>
          <w:numId w:val="19"/>
        </w:numPr>
        <w:rPr>
          <w:rFonts w:hint="eastAsia"/>
        </w:rPr>
      </w:pPr>
      <w:r>
        <w:rPr>
          <w:b/>
          <w:bCs/>
          <w:lang w:val="nl-BE"/>
        </w:rPr>
        <w:t>16</w:t>
      </w:r>
      <w:r>
        <w:rPr>
          <w:lang w:val="nl-BE"/>
        </w:rPr>
        <w:t xml:space="preserve"> — Write Multiple Registers</w:t>
      </w:r>
    </w:p>
    <w:p>
      <w:pPr>
        <w:pStyle w:val="Normal"/>
        <w:rPr>
          <w:rFonts w:hint="eastAsia"/>
          <w:b/>
          <w:bCs/>
          <w:lang w:val="nl-BE"/>
        </w:rPr>
      </w:pPr>
      <w:r>
        <w:rPr>
          <w:b/>
          <w:bCs/>
          <w:lang w:val="nl-BE"/>
        </w:rPr>
        <w:t>32</w:t>
        <w:noBreakHyphen/>
        <w:t>bit values</w:t>
      </w:r>
    </w:p>
    <w:p>
      <w:pPr>
        <w:pStyle w:val="Normal"/>
        <w:rPr>
          <w:rFonts w:hint="eastAsia"/>
        </w:rPr>
      </w:pPr>
      <w:r>
        <w:rPr/>
        <w:t>A 32</w:t>
        <w:noBreakHyphen/>
        <w:t xml:space="preserve">bit value consists of </w:t>
      </w:r>
      <w:r>
        <w:rPr>
          <w:b/>
          <w:bCs/>
        </w:rPr>
        <w:t>two consecutive 16</w:t>
        <w:noBreakHyphen/>
        <w:t>bit registers</w:t>
      </w:r>
      <w:r>
        <w:rPr/>
        <w:t>. These can be transferred in either:</w:t>
      </w:r>
    </w:p>
    <w:p>
      <w:pPr>
        <w:pStyle w:val="Normal"/>
        <w:numPr>
          <w:ilvl w:val="0"/>
          <w:numId w:val="20"/>
        </w:numPr>
        <w:rPr>
          <w:rFonts w:hint="eastAsia"/>
          <w:lang w:val="nl-BE"/>
        </w:rPr>
      </w:pPr>
      <w:r>
        <w:rPr>
          <w:b/>
          <w:bCs/>
          <w:lang w:val="nl-BE"/>
        </w:rPr>
        <w:t>Low</w:t>
        <w:noBreakHyphen/>
        <w:t>High word order</w:t>
      </w:r>
    </w:p>
    <w:p>
      <w:pPr>
        <w:pStyle w:val="Normal"/>
        <w:numPr>
          <w:ilvl w:val="0"/>
          <w:numId w:val="20"/>
        </w:numPr>
        <w:rPr>
          <w:rFonts w:hint="eastAsia"/>
          <w:lang w:val="nl-BE"/>
        </w:rPr>
      </w:pPr>
      <w:r>
        <w:rPr>
          <w:b/>
          <w:bCs/>
          <w:lang w:val="nl-BE"/>
        </w:rPr>
        <w:t>High</w:t>
        <w:noBreakHyphen/>
        <w:t>Low word order</w:t>
      </w:r>
    </w:p>
    <w:p>
      <w:pPr>
        <w:pStyle w:val="Normal"/>
        <w:rPr>
          <w:rFonts w:hint="eastAsia"/>
        </w:rPr>
      </w:pPr>
      <w:r>
        <w:rPr/>
        <w:t xml:space="preserve">E.D.&amp;A recommends </w:t>
      </w:r>
      <w:r>
        <w:rPr>
          <w:b/>
          <w:bCs/>
        </w:rPr>
        <w:t>Low</w:t>
        <w:noBreakHyphen/>
        <w:t>High</w:t>
      </w:r>
      <w:r>
        <w:rPr/>
        <w:t xml:space="preserve"> word order. This is configured in the project settings via </w:t>
      </w:r>
      <w:r>
        <w:rPr>
          <w:b/>
          <w:bCs/>
        </w:rPr>
        <w:t>“32</w:t>
        <w:noBreakHyphen/>
        <w:t>bit integer word order”</w:t>
      </w:r>
      <w:r>
        <w:rPr/>
        <w:t xml:space="preserve"> or in the .mbc project file using the </w:t>
      </w:r>
      <w:r>
        <w:rPr>
          <w:rStyle w:val="XML"/>
        </w:rPr>
        <w:t>&lt;int32endian&gt;</w:t>
      </w:r>
      <w:r>
        <w:rPr/>
        <w:t xml:space="preserve"> element.</w:t>
      </w:r>
    </w:p>
    <w:p>
      <w:pPr>
        <w:pStyle w:val="Normal"/>
        <w:rPr>
          <w:rFonts w:hint="eastAsia"/>
          <w:b/>
          <w:bCs/>
        </w:rPr>
      </w:pPr>
      <w:r>
        <w:rPr>
          <w:b/>
          <w:bCs/>
        </w:rPr>
        <w:t>Floating</w:t>
        <w:noBreakHyphen/>
        <w:t>point values</w:t>
      </w:r>
    </w:p>
    <w:p>
      <w:pPr>
        <w:pStyle w:val="Normal"/>
        <w:rPr>
          <w:rFonts w:hint="eastAsia"/>
        </w:rPr>
      </w:pPr>
      <w:r>
        <w:rPr/>
        <w:t xml:space="preserve">ModbusControl supports </w:t>
      </w:r>
      <w:r>
        <w:rPr>
          <w:b/>
          <w:bCs/>
        </w:rPr>
        <w:t>32</w:t>
        <w:noBreakHyphen/>
        <w:t>bit IEEE</w:t>
        <w:noBreakHyphen/>
        <w:t>754 single</w:t>
        <w:noBreakHyphen/>
        <w:t>precision floats</w:t>
      </w:r>
      <w:r>
        <w:rPr/>
        <w:t>, which also require two consecutive 16</w:t>
        <w:noBreakHyphen/>
        <w:t xml:space="preserve">bit registers. These can also be transferred in </w:t>
      </w:r>
      <w:r>
        <w:rPr>
          <w:b/>
          <w:bCs/>
        </w:rPr>
        <w:t>Low</w:t>
        <w:noBreakHyphen/>
        <w:t>High</w:t>
      </w:r>
      <w:r>
        <w:rPr/>
        <w:t xml:space="preserve"> or </w:t>
      </w:r>
      <w:r>
        <w:rPr>
          <w:b/>
          <w:bCs/>
        </w:rPr>
        <w:t>High</w:t>
        <w:noBreakHyphen/>
        <w:t>Low</w:t>
      </w:r>
      <w:r>
        <w:rPr/>
        <w:t xml:space="preserve"> word order.</w:t>
      </w:r>
    </w:p>
    <w:p>
      <w:pPr>
        <w:pStyle w:val="Normal"/>
        <w:rPr>
          <w:rFonts w:hint="eastAsia"/>
        </w:rPr>
      </w:pPr>
      <w:r>
        <w:rPr/>
        <w:t xml:space="preserve">E.D.&amp;A again prefers </w:t>
      </w:r>
      <w:r>
        <w:rPr>
          <w:b/>
          <w:bCs/>
        </w:rPr>
        <w:t>Low</w:t>
        <w:noBreakHyphen/>
        <w:t>High</w:t>
      </w:r>
      <w:r>
        <w:rPr/>
        <w:t xml:space="preserve"> word order. This is configured via </w:t>
      </w:r>
      <w:r>
        <w:rPr>
          <w:b/>
          <w:bCs/>
        </w:rPr>
        <w:t>“32</w:t>
        <w:noBreakHyphen/>
        <w:t>bit float word order”</w:t>
      </w:r>
      <w:r>
        <w:rPr/>
        <w:t xml:space="preserve"> or in the .mbc file using the </w:t>
      </w:r>
      <w:r>
        <w:rPr>
          <w:rStyle w:val="XML"/>
        </w:rPr>
        <w:t>&lt;float32endian&gt;</w:t>
      </w:r>
      <w:r>
        <w:rPr/>
        <w:t xml:space="preserve"> element.</w:t>
      </w:r>
    </w:p>
    <w:p>
      <w:pPr>
        <w:pStyle w:val="Normal"/>
        <w:rPr>
          <w:rFonts w:hint="eastAsia"/>
          <w:b/>
          <w:bCs/>
        </w:rPr>
      </w:pPr>
      <w:r>
        <w:rPr>
          <w:b/>
          <w:bCs/>
        </w:rPr>
        <w:t>Register addressing</w:t>
      </w:r>
    </w:p>
    <w:p>
      <w:pPr>
        <w:pStyle w:val="Normal"/>
        <w:rPr>
          <w:rFonts w:hint="eastAsia"/>
        </w:rPr>
      </w:pPr>
      <w:r>
        <w:rPr/>
        <w:t xml:space="preserve">In Modbus protocol messages, register addresses start at </w:t>
      </w:r>
      <w:r>
        <w:rPr>
          <w:b/>
          <w:bCs/>
        </w:rPr>
        <w:t>zero</w:t>
      </w:r>
      <w:r>
        <w:rPr/>
        <w:t xml:space="preserve">. The first Holding Register is addressed as </w:t>
      </w:r>
      <w:r>
        <w:rPr>
          <w:b/>
          <w:bCs/>
        </w:rPr>
        <w:t>0</w:t>
      </w:r>
      <w:r>
        <w:rPr/>
        <w:t xml:space="preserve"> in the query.</w:t>
      </w:r>
    </w:p>
    <w:p>
      <w:pPr>
        <w:pStyle w:val="Normal"/>
        <w:rPr>
          <w:rFonts w:hint="eastAsia"/>
        </w:rPr>
      </w:pPr>
      <w:r>
        <w:rPr/>
        <w:t xml:space="preserve">For historical reasons, Holding Registers are often documented as </w:t>
      </w:r>
      <w:r>
        <w:rPr>
          <w:b/>
          <w:bCs/>
        </w:rPr>
        <w:t>40001–49999</w:t>
      </w:r>
      <w:r>
        <w:rPr/>
        <w:t xml:space="preserve">. The base number used for display is defined in the .mbc project file via the </w:t>
      </w:r>
      <w:r>
        <w:rPr>
          <w:rStyle w:val="XML"/>
        </w:rPr>
        <w:t>&lt;holdingregisterstart&gt;</w:t>
      </w:r>
      <w:r>
        <w:rPr/>
        <w:t xml:space="preserve"> element. Common values include </w:t>
      </w:r>
      <w:r>
        <w:rPr>
          <w:b/>
          <w:bCs/>
        </w:rPr>
        <w:t>40001</w:t>
      </w:r>
      <w:r>
        <w:rPr/>
        <w:t xml:space="preserve">, </w:t>
      </w:r>
      <w:r>
        <w:rPr>
          <w:b/>
          <w:bCs/>
        </w:rPr>
        <w:t>400001</w:t>
      </w:r>
      <w:r>
        <w:rPr/>
        <w:t xml:space="preserve">, </w:t>
      </w:r>
      <w:r>
        <w:rPr>
          <w:b/>
          <w:bCs/>
        </w:rPr>
        <w:t>40000</w:t>
      </w:r>
      <w:r>
        <w:rPr/>
        <w:t xml:space="preserve">, or </w:t>
      </w:r>
      <w:r>
        <w:rPr>
          <w:b/>
          <w:bCs/>
        </w:rPr>
        <w:t>400000</w:t>
      </w:r>
      <w:r>
        <w:rPr/>
        <w:t>, typically chosen to match the device documentation.</w:t>
      </w:r>
    </w:p>
    <w:p>
      <w:pPr>
        <w:pStyle w:val="Normal"/>
        <w:rPr>
          <w:rFonts w:hint="eastAsia"/>
          <w:b/>
          <w:bCs/>
        </w:rPr>
      </w:pPr>
      <w:r>
        <w:rPr>
          <w:b/>
          <w:bCs/>
        </w:rPr>
        <w:t>Optimized reading</w:t>
      </w:r>
    </w:p>
    <w:p>
      <w:pPr>
        <w:pStyle w:val="Normal"/>
        <w:rPr>
          <w:rFonts w:hint="eastAsia"/>
        </w:rPr>
      </w:pPr>
      <w:r>
        <w:rPr/>
        <w:t xml:space="preserve">ModbusControl attempts to read as many consecutive registers as possible using a single </w:t>
      </w:r>
      <w:r>
        <w:rPr>
          <w:b/>
          <w:bCs/>
        </w:rPr>
        <w:t>Read Holding Registers</w:t>
      </w:r>
      <w:r>
        <w:rPr/>
        <w:t xml:space="preserve"> query to improve performance.</w:t>
      </w:r>
    </w:p>
    <w:p>
      <w:pPr>
        <w:pStyle w:val="Normal"/>
        <w:rPr>
          <w:rFonts w:hint="eastAsia"/>
        </w:rPr>
      </w:pPr>
      <w:r>
        <w:rPr/>
        <w:t xml:space="preserve">The maximum number of registers per query is limited by the </w:t>
      </w:r>
      <w:r>
        <w:rPr>
          <w:b/>
          <w:bCs/>
        </w:rPr>
        <w:t>Maximum frame size</w:t>
      </w:r>
      <w:r>
        <w:rPr/>
        <w:t xml:space="preserve"> parameter. ModbusControl ensures that queries and responses never exceed this size.</w:t>
      </w:r>
    </w:p>
    <w:p>
      <w:pPr>
        <w:pStyle w:val="Normal"/>
        <w:rPr>
          <w:rFonts w:hint="eastAsia"/>
        </w:rPr>
      </w:pPr>
      <w:r>
        <w:rPr/>
        <w:t xml:space="preserve">If a device returns an </w:t>
      </w:r>
      <w:r>
        <w:rPr>
          <w:b/>
          <w:bCs/>
        </w:rPr>
        <w:t>Illegal Data Address</w:t>
      </w:r>
      <w:r>
        <w:rPr/>
        <w:t xml:space="preserve"> exception, it may indicate that the query requested more registers than the device supports. To display available registers and identify missing ones, ModbusControl automatically re</w:t>
        <w:noBreakHyphen/>
        <w:t xml:space="preserve">reads them </w:t>
      </w:r>
      <w:r>
        <w:rPr>
          <w:b/>
          <w:bCs/>
        </w:rPr>
        <w:t>one by one</w:t>
      </w:r>
      <w:r>
        <w:rPr/>
        <w:t>.</w:t>
      </w:r>
    </w:p>
    <w:p>
      <w:pPr>
        <w:pStyle w:val="Normal"/>
        <w:rPr>
          <w:rFonts w:hint="eastAsia"/>
          <w:b/>
          <w:bCs/>
        </w:rPr>
      </w:pPr>
      <w:r>
        <w:rPr>
          <w:b/>
          <w:bCs/>
        </w:rPr>
        <w:t>Writing registers</w:t>
      </w:r>
    </w:p>
    <w:p>
      <w:pPr>
        <w:pStyle w:val="Normal"/>
        <w:rPr>
          <w:rFonts w:hint="eastAsia"/>
        </w:rPr>
      </w:pPr>
      <w:r>
        <w:rPr/>
        <w:t>To write Holding Registers, ModbusControl uses:</w:t>
      </w:r>
    </w:p>
    <w:p>
      <w:pPr>
        <w:pStyle w:val="Normal"/>
        <w:numPr>
          <w:ilvl w:val="0"/>
          <w:numId w:val="21"/>
        </w:numPr>
        <w:rPr>
          <w:rFonts w:hint="eastAsia"/>
          <w:lang w:val="nl-BE"/>
        </w:rPr>
      </w:pPr>
      <w:r>
        <w:rPr>
          <w:b/>
          <w:bCs/>
          <w:lang w:val="nl-BE"/>
        </w:rPr>
        <w:t>06</w:t>
      </w:r>
      <w:r>
        <w:rPr>
          <w:lang w:val="nl-BE"/>
        </w:rPr>
        <w:t xml:space="preserve"> — Write Single Register</w:t>
      </w:r>
    </w:p>
    <w:p>
      <w:pPr>
        <w:pStyle w:val="Normal"/>
        <w:numPr>
          <w:ilvl w:val="0"/>
          <w:numId w:val="21"/>
        </w:numPr>
        <w:rPr>
          <w:rFonts w:hint="eastAsia"/>
          <w:lang w:val="nl-BE"/>
        </w:rPr>
      </w:pPr>
      <w:r>
        <w:rPr>
          <w:b/>
          <w:bCs/>
          <w:lang w:val="nl-BE"/>
        </w:rPr>
        <w:t>16</w:t>
      </w:r>
      <w:r>
        <w:rPr>
          <w:lang w:val="nl-BE"/>
        </w:rPr>
        <w:t xml:space="preserve"> — Write Multiple Registers</w:t>
      </w:r>
    </w:p>
    <w:p>
      <w:pPr>
        <w:pStyle w:val="Normal"/>
        <w:rPr>
          <w:rFonts w:hint="eastAsia"/>
        </w:rPr>
      </w:pPr>
      <w:r>
        <w:rPr/>
        <w:t xml:space="preserve">See </w:t>
      </w:r>
      <w:r>
        <w:rPr>
          <w:rStyle w:val="Kruisverwijzing"/>
          <w:rFonts w:hint="eastAsia"/>
        </w:rPr>
        <w:fldChar w:fldCharType="begin"/>
      </w:r>
      <w:r>
        <w:rPr>
          <w:rStyle w:val="Kruisverwijzing"/>
          <w:rFonts w:hint="eastAsia"/>
        </w:rPr>
        <w:instrText xml:space="preserve"> REF Functioncodetowriteholdingregisters \h </w:instrText>
      </w:r>
      <w:r>
        <w:rPr>
          <w:rStyle w:val="Kruisverwijzing"/>
          <w:rFonts w:hint="eastAsia"/>
        </w:rPr>
        <w:fldChar w:fldCharType="separate"/>
      </w:r>
      <w:r>
        <w:rPr>
          <w:rStyle w:val="Kruisverwijzing"/>
          <w:rFonts w:hint="eastAsia"/>
        </w:rPr>
        <w:t>Function code to write holding registers</w:t>
      </w:r>
      <w:r>
        <w:rPr>
          <w:rStyle w:val="Kruisverwijzing"/>
          <w:rFonts w:hint="eastAsia"/>
        </w:rPr>
        <w:fldChar w:fldCharType="end"/>
      </w:r>
      <w:r>
        <w:rPr>
          <w:b/>
          <w:bCs/>
        </w:rPr>
        <w:t xml:space="preserve"> </w:t>
      </w:r>
      <w:r>
        <w:rPr/>
        <w:t xml:space="preserve">in </w:t>
      </w:r>
      <w:r>
        <w:rPr>
          <w:rStyle w:val="Kruisverwijzing"/>
          <w:rFonts w:hint="eastAsia"/>
        </w:rPr>
        <w:fldChar w:fldCharType="begin"/>
      </w:r>
      <w:r>
        <w:rPr>
          <w:rStyle w:val="Kruisverwijzing"/>
          <w:rFonts w:hint="eastAsia"/>
        </w:rPr>
        <w:instrText xml:space="preserve"> REF _Ref118397833 \h </w:instrText>
      </w:r>
      <w:r>
        <w:rPr>
          <w:rStyle w:val="Kruisverwijzing"/>
          <w:rFonts w:hint="eastAsia"/>
        </w:rPr>
        <w:fldChar w:fldCharType="separate"/>
      </w:r>
      <w:r>
        <w:rPr>
          <w:rStyle w:val="Kruisverwijzing"/>
          <w:rFonts w:hint="eastAsia"/>
        </w:rPr>
        <w:t>Project Configuration</w:t>
      </w:r>
      <w:r>
        <w:rPr>
          <w:rStyle w:val="Kruisverwijzing"/>
          <w:rFonts w:hint="eastAsia"/>
        </w:rPr>
        <w:fldChar w:fldCharType="end"/>
      </w:r>
      <w:r>
        <w:rPr/>
        <w:t xml:space="preserve"> for more details.</w:t>
      </w:r>
    </w:p>
    <w:p>
      <w:pPr>
        <w:pStyle w:val="Heading1"/>
        <w:rPr>
          <w:rFonts w:hint="eastAsia"/>
        </w:rPr>
      </w:pPr>
      <w:bookmarkStart w:id="53" w:name="__RefHeading___Toc5897_1777877413"/>
      <w:bookmarkStart w:id="54" w:name="_Ref117948934"/>
      <w:bookmarkStart w:id="55" w:name="_Toc224051389"/>
      <w:bookmarkEnd w:id="53"/>
      <w:r>
        <w:rPr/>
        <w:t>ModbusControl command line parameters</w:t>
      </w:r>
      <w:bookmarkEnd w:id="54"/>
      <w:bookmarkEnd w:id="55"/>
    </w:p>
    <w:p>
      <w:pPr>
        <w:pStyle w:val="Normal"/>
        <w:rPr>
          <w:rFonts w:hint="eastAsia"/>
        </w:rPr>
      </w:pPr>
      <w:r>
        <w:rPr/>
        <w:t>Command</w:t>
        <w:noBreakHyphen/>
        <w:t>line options allow you to override connection parameters when starting ModbusControl.</w:t>
      </w:r>
    </w:p>
    <w:p>
      <w:pPr>
        <w:pStyle w:val="Normal"/>
        <w:rPr>
          <w:rFonts w:hint="eastAsia"/>
        </w:rPr>
      </w:pPr>
      <w:r>
        <w:rPr/>
        <w:t xml:space="preserve">Example usage: </w:t>
      </w:r>
    </w:p>
    <w:p>
      <w:pPr>
        <w:pStyle w:val="Caption"/>
        <w:rPr/>
      </w:pPr>
      <w:r>
        <w:rPr/>
        <w:t xml:space="preserve">  </w:t>
      </w:r>
      <w:r>
        <w:rPr/>
        <w:t>Modbuscontrol Test1.mbc -connection serialrtu -port COM6 -baudrate 19200</w:t>
      </w:r>
    </w:p>
    <w:p>
      <w:pPr>
        <w:pStyle w:val="Caption"/>
        <w:rPr/>
      </w:pPr>
      <w:r>
        <w:rPr/>
        <w:t xml:space="preserve">  </w:t>
      </w:r>
      <w:r>
        <w:rPr/>
        <w:t>Modbuscontrol Test1.mbc -connection modbustcp -ipaddress 192.168.1.123</w:t>
      </w:r>
    </w:p>
    <w:p>
      <w:pPr>
        <w:pStyle w:val="Normal"/>
        <w:rPr>
          <w:rFonts w:hint="eastAsia"/>
        </w:rPr>
      </w:pPr>
      <w:r>
        <w:rPr/>
        <w:t>The .mbc filename is optional.</w:t>
      </w:r>
    </w:p>
    <w:p>
      <w:pPr>
        <w:pStyle w:val="Normal"/>
        <w:rPr>
          <w:rFonts w:hint="eastAsia"/>
        </w:rPr>
      </w:pPr>
      <w:r>
        <w:rPr/>
        <w:t>Options may use either - or / prefixes.</w:t>
      </w:r>
    </w:p>
    <w:p>
      <w:pPr>
        <w:pStyle w:val="Normal"/>
        <w:rPr>
          <w:rFonts w:hint="eastAsia"/>
          <w:b/>
          <w:bCs/>
        </w:rPr>
      </w:pPr>
      <w:r>
        <w:rPr>
          <w:b/>
          <w:bCs/>
        </w:rPr>
        <w:t>Available command</w:t>
        <w:noBreakHyphen/>
        <w:t>line options:</w:t>
      </w:r>
    </w:p>
    <w:tbl>
      <w:tblPr>
        <w:tblW w:w="9386" w:type="dxa"/>
        <w:jc w:val="left"/>
        <w:tblInd w:w="391" w:type="dxa"/>
        <w:tblLayout w:type="fixed"/>
        <w:tblCellMar>
          <w:top w:w="0" w:type="dxa"/>
          <w:left w:w="108" w:type="dxa"/>
          <w:bottom w:w="0" w:type="dxa"/>
          <w:right w:w="108" w:type="dxa"/>
        </w:tblCellMar>
        <w:tblLook w:firstRow="1" w:noVBand="1" w:lastRow="0" w:firstColumn="1" w:lastColumn="0" w:noHBand="0" w:val="04a0"/>
      </w:tblPr>
      <w:tblGrid>
        <w:gridCol w:w="3118"/>
        <w:gridCol w:w="6268"/>
      </w:tblGrid>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&lt;</w:t>
            </w:r>
            <w:r>
              <w:rPr>
                <w:i/>
                <w:iCs/>
              </w:rPr>
              <w:t>type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type (e.g., serialrtu, modbustcp, rtutcp)</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-port &lt;</w:t>
            </w:r>
            <w:r>
              <w:rPr>
                <w:i/>
                <w:iCs/>
              </w:rPr>
              <w:t>name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name (e.g., COM1, COM6, …)</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-baudrate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baud rate (e.g., 19200)</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-parity</w:t>
              <w:tab/>
              <w:t>&lt;</w:t>
            </w:r>
            <w:r>
              <w:rPr>
                <w:i/>
                <w:iCs/>
              </w:rPr>
              <w:t>mode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parity (e.g., odd, even, none, mark, space)</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-endofmessagetimeout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w:t>
              <w:noBreakHyphen/>
              <w:t>of</w:t>
              <w:noBreakHyphen/>
              <w:t>message timeout for serial communication (ms) (e.g., 100)</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-onewire</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Enables 1</w:t>
              <w:noBreakHyphen/>
              <w:t>wire operation (ignores query/command echo)</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-ipaddress &lt;</w:t>
            </w:r>
            <w:r>
              <w:rPr>
                <w:i/>
                <w:iCs/>
              </w:rPr>
              <w:t>address</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IP address (e.g., 192.168.1.100)</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-ipport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TCP port (e.g., 502)</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-slaveid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 ID (1–255)</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-maxframe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frame size (13–256 bytes)</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-responsetimeout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wait time for the first response byte (ms)</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-interframedelay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Delay before sending the next query (ms). 0 is ‘auto’.</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-writeregfc &lt;</w:t>
            </w:r>
            <w:r>
              <w:rPr>
                <w:i/>
                <w:iCs/>
              </w:rPr>
              <w:t>mode</w:t>
            </w:r>
            <w:r>
              <w:rPr/>
              <w:t>&gt;</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Function code for writing Holding Registers: 6, 16, or auto</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-samplerate ###</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Polling period for reading registers (ms)</w:t>
            </w:r>
          </w:p>
        </w:tc>
      </w:tr>
      <w:tr>
        <w:trPr>
          <w:cantSplit w:val="true"/>
        </w:trPr>
        <w:tc>
          <w:tcPr>
            <w:tcW w:w="311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 or -h or -help</w:t>
            </w:r>
          </w:p>
        </w:tc>
        <w:tc>
          <w:tcPr>
            <w:tcW w:w="6268"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Shows the command</w:t>
              <w:noBreakHyphen/>
              <w:t>line help screen</w:t>
            </w:r>
          </w:p>
        </w:tc>
      </w:tr>
    </w:tbl>
    <w:p>
      <w:pPr>
        <w:pStyle w:val="Normal"/>
        <w:spacing w:before="120" w:after="113"/>
        <w:rPr>
          <w:rFonts w:hint="eastAsia"/>
        </w:rPr>
      </w:pPr>
      <w:r>
        <w:rPr/>
        <w:t>The command</w:t>
        <w:noBreakHyphen/>
        <w:t xml:space="preserve">line parameters are applied </w:t>
      </w:r>
      <w:r>
        <w:rPr>
          <w:b/>
          <w:bCs/>
        </w:rPr>
        <w:t>only at program startup</w:t>
      </w:r>
      <w:r>
        <w:rPr/>
        <w:t xml:space="preserve">. They are </w:t>
      </w:r>
      <w:r>
        <w:rPr>
          <w:b/>
          <w:bCs/>
        </w:rPr>
        <w:t>not</w:t>
      </w:r>
      <w:r>
        <w:rPr/>
        <w:t xml:space="preserve"> re</w:t>
        <w:noBreakHyphen/>
        <w:t>applied when the .mbc project file is reloaded or when a different project file is opened.</w:t>
      </w:r>
    </w:p>
    <w:p>
      <w:pPr>
        <w:pStyle w:val="Heading1"/>
        <w:rPr>
          <w:rFonts w:hint="eastAsia"/>
        </w:rPr>
      </w:pPr>
      <w:bookmarkStart w:id="56" w:name="__RefHeading___Toc5899_1777877413"/>
      <w:bookmarkStart w:id="57" w:name="_Toc224051390"/>
      <w:bookmarkEnd w:id="56"/>
      <w:r>
        <w:rPr/>
        <w:t>ModbusExport tool</w:t>
      </w:r>
      <w:bookmarkEnd w:id="57"/>
    </w:p>
    <w:p>
      <w:pPr>
        <w:pStyle w:val="NormalWeb"/>
        <w:spacing w:before="100" w:after="100"/>
        <w:rPr>
          <w:lang w:val="en-GB"/>
        </w:rPr>
      </w:pPr>
      <w:r>
        <w:rPr>
          <w:rStyle w:val="Strong"/>
          <w:lang w:val="en-GB"/>
        </w:rPr>
        <w:t>ModbusExport.exe</w:t>
      </w:r>
      <w:r>
        <w:rPr>
          <w:lang w:val="en-GB"/>
        </w:rPr>
        <w:t xml:space="preserve"> is a command</w:t>
        <w:noBreakHyphen/>
        <w:t xml:space="preserve">line tool used to export registers from a Modbus device to a </w:t>
      </w:r>
      <w:r>
        <w:rPr>
          <w:rStyle w:val="Strong"/>
          <w:lang w:val="en-GB"/>
        </w:rPr>
        <w:t>CSV file</w:t>
      </w:r>
      <w:r>
        <w:rPr>
          <w:lang w:val="en-GB"/>
        </w:rPr>
        <w:t xml:space="preserve">. It exports all </w:t>
      </w:r>
      <w:r>
        <w:rPr>
          <w:rStyle w:val="Strong"/>
          <w:lang w:val="en-GB"/>
        </w:rPr>
        <w:t>readable registers</w:t>
      </w:r>
      <w:r>
        <w:rPr>
          <w:lang w:val="en-GB"/>
        </w:rPr>
        <w:t xml:space="preserve"> from all tabs of an </w:t>
      </w:r>
      <w:r>
        <w:rPr>
          <w:rStyle w:val="HTMLCode"/>
          <w:lang w:val="en-GB"/>
        </w:rPr>
        <w:t>.mbc</w:t>
      </w:r>
      <w:r>
        <w:rPr>
          <w:lang w:val="en-GB"/>
        </w:rPr>
        <w:t xml:space="preserve"> project file — along with their current values — into a single CSV output.</w:t>
      </w:r>
    </w:p>
    <w:p>
      <w:pPr>
        <w:pStyle w:val="NormalWeb"/>
        <w:spacing w:before="100" w:after="100"/>
        <w:rPr>
          <w:lang w:val="en-GB"/>
        </w:rPr>
      </w:pPr>
      <w:r>
        <w:rPr>
          <w:lang w:val="en-GB"/>
        </w:rPr>
        <w:t xml:space="preserve">See </w:t>
      </w:r>
      <w:r>
        <w:rPr>
          <w:rStyle w:val="Kruisverwijzing"/>
          <w:lang w:val="en-GB"/>
        </w:rPr>
        <w:fldChar w:fldCharType="begin"/>
      </w:r>
      <w:r>
        <w:rPr>
          <w:rStyle w:val="Kruisverwijzing"/>
          <w:lang w:val="en-GB"/>
        </w:rPr>
        <w:instrText xml:space="preserve"> REF _Ref221871495 \h </w:instrText>
      </w:r>
      <w:r>
        <w:rPr>
          <w:rStyle w:val="Kruisverwijzing"/>
          <w:lang w:val="en-GB"/>
        </w:rPr>
        <w:fldChar w:fldCharType="separate"/>
      </w:r>
      <w:r>
        <w:rPr>
          <w:rStyle w:val="Kruisverwijzing"/>
          <w:lang w:val="en-GB"/>
        </w:rPr>
        <w:t>The Import/Export format</w:t>
      </w:r>
      <w:r>
        <w:rPr>
          <w:rStyle w:val="Kruisverwijzing"/>
          <w:lang w:val="en-GB"/>
        </w:rPr>
        <w:fldChar w:fldCharType="end"/>
      </w:r>
      <w:r>
        <w:rPr>
          <w:lang w:val="en-GB"/>
        </w:rPr>
        <w:t xml:space="preserve"> for details on the CSV structure.</w:t>
      </w:r>
    </w:p>
    <w:p>
      <w:pPr>
        <w:pStyle w:val="Normal"/>
        <w:rPr>
          <w:rFonts w:hint="eastAsia"/>
          <w:b/>
          <w:bCs/>
        </w:rPr>
      </w:pPr>
      <w:r>
        <w:rPr>
          <w:b/>
          <w:bCs/>
        </w:rPr>
        <w:t>Example usage:</w:t>
      </w:r>
    </w:p>
    <w:p>
      <w:pPr>
        <w:pStyle w:val="Caption"/>
        <w:numPr>
          <w:ilvl w:val="0"/>
          <w:numId w:val="22"/>
        </w:numPr>
        <w:rPr/>
      </w:pPr>
      <w:r>
        <w:rPr/>
        <w:t xml:space="preserve">ModbusExport Test1.mbc Data1.csv </w:t>
      </w:r>
    </w:p>
    <w:p>
      <w:pPr>
        <w:pStyle w:val="Caption"/>
        <w:numPr>
          <w:ilvl w:val="0"/>
          <w:numId w:val="22"/>
        </w:numPr>
        <w:rPr/>
      </w:pPr>
      <w:r>
        <w:rPr/>
        <w:t xml:space="preserve">ModbusExport Test1.mbc Data1.csv -connection modbustcp -ipaddress 192.168.1.100 </w:t>
        <w:br/>
        <w:t xml:space="preserve">    -format int -log log1.txt</w:t>
      </w:r>
    </w:p>
    <w:p>
      <w:pPr>
        <w:pStyle w:val="Caption"/>
        <w:numPr>
          <w:ilvl w:val="0"/>
          <w:numId w:val="22"/>
        </w:numPr>
        <w:rPr/>
      </w:pPr>
      <w:r>
        <w:rPr/>
        <w:t>ModbusExport Test1.mbc Data1.csv -tabs ‘Base setup” “Setup” “Parameters”</w:t>
      </w:r>
    </w:p>
    <w:p>
      <w:pPr>
        <w:pStyle w:val="NormalWeb"/>
        <w:spacing w:before="100" w:after="100"/>
        <w:rPr>
          <w:lang w:val="en-GB"/>
        </w:rPr>
      </w:pPr>
      <w:r>
        <w:rPr>
          <w:lang w:val="en-GB"/>
        </w:rPr>
        <w:t xml:space="preserve">The </w:t>
      </w:r>
      <w:r>
        <w:rPr>
          <w:rStyle w:val="Strong"/>
          <w:lang w:val="en-GB"/>
        </w:rPr>
        <w:t>.mbc filename</w:t>
      </w:r>
      <w:r>
        <w:rPr>
          <w:lang w:val="en-GB"/>
        </w:rPr>
        <w:t xml:space="preserve"> (or full path) is </w:t>
      </w:r>
      <w:r>
        <w:rPr>
          <w:rStyle w:val="Strong"/>
          <w:lang w:val="en-GB"/>
        </w:rPr>
        <w:t>required</w:t>
      </w:r>
      <w:r>
        <w:rPr>
          <w:lang w:val="en-GB"/>
        </w:rPr>
        <w:t>.</w:t>
      </w:r>
    </w:p>
    <w:p>
      <w:pPr>
        <w:pStyle w:val="NormalWeb"/>
        <w:spacing w:before="100" w:after="100"/>
        <w:rPr>
          <w:lang w:val="en-GB"/>
        </w:rPr>
      </w:pPr>
      <w:r>
        <w:rPr>
          <w:lang w:val="en-GB"/>
        </w:rPr>
        <w:t xml:space="preserve">The </w:t>
      </w:r>
      <w:r>
        <w:rPr>
          <w:rStyle w:val="Strong"/>
          <w:lang w:val="en-GB"/>
        </w:rPr>
        <w:t>CSV filename</w:t>
      </w:r>
      <w:r>
        <w:rPr>
          <w:lang w:val="en-GB"/>
        </w:rPr>
        <w:t xml:space="preserve"> (or full path) is </w:t>
      </w:r>
      <w:r>
        <w:rPr>
          <w:rStyle w:val="Strong"/>
          <w:lang w:val="en-GB"/>
        </w:rPr>
        <w:t>required</w:t>
      </w:r>
      <w:r>
        <w:rPr>
          <w:lang w:val="en-GB"/>
        </w:rPr>
        <w:t>.</w:t>
      </w:r>
    </w:p>
    <w:p>
      <w:pPr>
        <w:pStyle w:val="NormalWeb"/>
        <w:spacing w:before="100" w:after="100"/>
        <w:rPr>
          <w:lang w:val="en-GB"/>
        </w:rPr>
      </w:pPr>
      <w:r>
        <w:rPr>
          <w:lang w:val="en-GB"/>
        </w:rPr>
        <w:t xml:space="preserve">Connection parameters defined in the </w:t>
      </w:r>
      <w:r>
        <w:rPr>
          <w:rStyle w:val="HTMLCode"/>
          <w:lang w:val="en-GB"/>
        </w:rPr>
        <w:t>.mbc</w:t>
      </w:r>
      <w:r>
        <w:rPr>
          <w:lang w:val="en-GB"/>
        </w:rPr>
        <w:t xml:space="preserve"> file can be </w:t>
      </w:r>
      <w:r>
        <w:rPr>
          <w:rStyle w:val="Strong"/>
          <w:lang w:val="en-GB"/>
        </w:rPr>
        <w:t>overridden</w:t>
      </w:r>
      <w:r>
        <w:rPr>
          <w:lang w:val="en-GB"/>
        </w:rPr>
        <w:t xml:space="preserve"> using command</w:t>
        <w:noBreakHyphen/>
        <w:t>line options.</w:t>
      </w:r>
    </w:p>
    <w:p>
      <w:pPr>
        <w:pStyle w:val="NormalWeb"/>
        <w:spacing w:before="100" w:after="100"/>
        <w:rPr>
          <w:lang w:val="en-GB"/>
        </w:rPr>
      </w:pPr>
      <w:r>
        <w:rPr>
          <w:lang w:val="en-GB"/>
        </w:rPr>
        <w:t xml:space="preserve">Options may use either </w:t>
      </w:r>
      <w:r>
        <w:rPr>
          <w:rStyle w:val="HTMLCode"/>
          <w:lang w:val="en-GB"/>
        </w:rPr>
        <w:t>-</w:t>
      </w:r>
      <w:r>
        <w:rPr>
          <w:lang w:val="en-GB"/>
        </w:rPr>
        <w:t xml:space="preserve"> or </w:t>
      </w:r>
      <w:r>
        <w:rPr>
          <w:rStyle w:val="HTMLCode"/>
          <w:lang w:val="en-GB"/>
        </w:rPr>
        <w:t>/</w:t>
      </w:r>
      <w:r>
        <w:rPr>
          <w:lang w:val="en-GB"/>
        </w:rPr>
        <w:t xml:space="preserve"> prefixes.</w:t>
      </w:r>
    </w:p>
    <w:p>
      <w:pPr>
        <w:pStyle w:val="Normal"/>
        <w:rPr>
          <w:rFonts w:hint="eastAsia"/>
          <w:b/>
          <w:bCs/>
        </w:rPr>
      </w:pPr>
      <w:r>
        <w:rPr>
          <w:b/>
          <w:bCs/>
        </w:rPr>
        <w:t>Command</w:t>
        <w:noBreakHyphen/>
        <w:t>line options:</w:t>
      </w:r>
    </w:p>
    <w:tbl>
      <w:tblPr>
        <w:tblW w:w="9462" w:type="dxa"/>
        <w:jc w:val="left"/>
        <w:tblInd w:w="391" w:type="dxa"/>
        <w:tblLayout w:type="fixed"/>
        <w:tblCellMar>
          <w:top w:w="0" w:type="dxa"/>
          <w:left w:w="108" w:type="dxa"/>
          <w:bottom w:w="0" w:type="dxa"/>
          <w:right w:w="108" w:type="dxa"/>
        </w:tblCellMar>
        <w:tblLook w:firstRow="1" w:noVBand="1" w:lastRow="0" w:firstColumn="1" w:lastColumn="0" w:noHBand="0" w:val="04a0"/>
      </w:tblPr>
      <w:tblGrid>
        <w:gridCol w:w="3256"/>
        <w:gridCol w:w="6206"/>
      </w:tblGrid>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&lt;</w:t>
            </w:r>
            <w:r>
              <w:rPr>
                <w:i/>
                <w:iCs/>
              </w:rPr>
              <w:t>type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type: serialrtu, modbustcp, or rtutcp.</w:t>
              <w:br/>
              <w:t>Default: serialrtu</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-port &lt;</w:t>
            </w:r>
            <w:r>
              <w:rPr>
                <w:i/>
                <w:iCs/>
              </w:rPr>
              <w:t>name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name (e.g., COM1)</w:t>
              <w:br/>
              <w:t>Default: COM1</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-baudrate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baud rate</w:t>
              <w:br/>
              <w:t>Default: 9600</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-parity &lt;</w:t>
            </w:r>
            <w:r>
              <w:rPr>
                <w:i/>
                <w:iCs/>
              </w:rPr>
              <w:t>mode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parity: odd, even, none, mark, space.</w:t>
              <w:br/>
              <w:t>Default: None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-endofmessagetimeout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End</w:t>
              <w:noBreakHyphen/>
              <w:t>of</w:t>
              <w:noBreakHyphen/>
              <w:t>message timeout (ms)</w:t>
              <w:br/>
              <w:t>Default: 100ms</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-onewire</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Enables 1</w:t>
              <w:noBreakHyphen/>
              <w:t>wire mode (ignores echo)</w:t>
              <w:br/>
              <w:t>Default: off</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-ipaddress &lt;</w:t>
            </w:r>
            <w:r>
              <w:rPr>
                <w:i/>
                <w:iCs/>
              </w:rPr>
              <w:t>address</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IP address (e.g., 192.168.1.201)</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-ipport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TCP port</w:t>
              <w:br/>
              <w:t>Default: 502</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-slaveid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 ID (1–255)</w:t>
              <w:br/>
              <w:t>Default: 1</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-maxframe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frame size (13–256 bytes)</w:t>
              <w:br/>
              <w:t>Default: 256</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-responsetimeout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wait time for first response byte (ms)</w:t>
              <w:br/>
              <w:t>Default: 1000</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-interframedelay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Delay before sending next query (ms)</w:t>
              <w:br/>
              <w:t>Default: 0 (auto)</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after communication errors</w:t>
              <w:br/>
              <w:t>Default: 0</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-int32endian &lt;</w:t>
            </w:r>
            <w:r>
              <w:rPr>
                <w:i/>
                <w:iCs/>
              </w:rPr>
              <w:t>endian</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integer word order: little or big</w:t>
              <w:br/>
              <w:t>Default: Little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-float32endian &lt;</w:t>
            </w:r>
            <w:r>
              <w:rPr>
                <w:i/>
                <w:iCs/>
              </w:rPr>
              <w:t>endian</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float word order: little or big</w:t>
              <w:br/>
              <w:t>Default: Little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-stringendian &lt;</w:t>
            </w:r>
            <w:r>
              <w:rPr>
                <w:i/>
                <w:iCs/>
              </w:rPr>
              <w:t>endian</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 byte order: little or big</w:t>
              <w:br/>
              <w:t>Default: Big</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-format &lt;</w:t>
            </w:r>
            <w:r>
              <w:rPr>
                <w:i/>
                <w:iCs/>
              </w:rPr>
              <w:t>format</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Export format: default, int, uint, or hex</w:t>
              <w:br/>
              <w:t>Default: ‘default’: format as given in mbc file.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-stringformat &lt;</w:t>
            </w:r>
            <w:r>
              <w:rPr>
                <w:i/>
                <w:iCs/>
              </w:rPr>
              <w:t>format</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 export format: string, int, uint, or hex</w:t>
              <w:br/>
              <w:t>Default: string</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-tabs &lt;</w:t>
            </w:r>
            <w:r>
              <w:rPr>
                <w:i/>
                <w:iCs/>
              </w:rPr>
              <w:t>tabname</w:t>
            </w:r>
            <w:r>
              <w:rPr/>
              <w:t>&gt; [</w:t>
            </w:r>
            <w:r>
              <w:rPr>
                <w:i/>
                <w:iCs/>
              </w:rPr>
              <w:t>tabname</w:t>
            </w:r>
            <w:r>
              <w:rPr/>
              <w:t>]...</w:t>
            </w:r>
          </w:p>
        </w:tc>
        <w:tc>
          <w:tcPr>
            <w:tcW w:w="6206" w:type="dxa"/>
            <w:tcBorders>
              <w:top w:val="single" w:sz="4" w:space="0" w:color="D9D9D9"/>
              <w:left w:val="single" w:sz="4" w:space="0" w:color="D9D9D9"/>
              <w:bottom w:val="single" w:sz="4" w:space="0" w:color="D9D9D9"/>
              <w:right w:val="single" w:sz="4" w:space="0" w:color="D9D9D9"/>
            </w:tcBorders>
          </w:tcPr>
          <w:p>
            <w:pPr>
              <w:pStyle w:val="Normal"/>
              <w:tabs>
                <w:tab w:val="clear" w:pos="709"/>
                <w:tab w:val="left" w:pos="3860" w:leader="none"/>
              </w:tabs>
              <w:spacing w:before="0" w:after="113"/>
              <w:rPr>
                <w:rFonts w:hint="eastAsia"/>
              </w:rPr>
            </w:pPr>
            <w:r>
              <w:rPr/>
              <w:t>Names of tab pages to export (case</w:t>
              <w:noBreakHyphen/>
              <w:t>insensitive; quotes allowed)</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 &lt;</w:t>
            </w:r>
            <w:r>
              <w:rPr>
                <w:i/>
                <w:iCs/>
              </w:rPr>
              <w:t>file/path</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Append output to a log file.</w:t>
              <w:br/>
              <w:t>Default: no logging</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-logtime</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Add timestamps to log entries</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Continue on error when reading a register</w:t>
              <w:br/>
              <w:t>Default: off</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-verbose</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Display verbose output.</w:t>
              <w:br/>
              <w:t>Default: off</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 or -h or -help</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Show the help screen</w:t>
            </w:r>
          </w:p>
        </w:tc>
      </w:tr>
    </w:tbl>
    <w:p>
      <w:pPr>
        <w:pStyle w:val="Normal"/>
        <w:keepLines/>
        <w:rPr>
          <w:rFonts w:hint="eastAsia"/>
          <w:b/>
          <w:bCs/>
        </w:rPr>
      </w:pPr>
      <w:r>
        <w:rPr>
          <w:rFonts w:hint="eastAsia"/>
          <w:b/>
          <w:bCs/>
        </w:rPr>
      </w:r>
    </w:p>
    <w:p>
      <w:pPr>
        <w:pStyle w:val="Normal"/>
        <w:keepLines/>
        <w:rPr>
          <w:rFonts w:hint="eastAsia"/>
          <w:b/>
          <w:bCs/>
        </w:rPr>
      </w:pPr>
      <w:r>
        <w:rPr>
          <w:b/>
          <w:bCs/>
        </w:rPr>
        <w:t xml:space="preserve">Exit codes: </w:t>
        <w:tab/>
      </w:r>
    </w:p>
    <w:p>
      <w:pPr>
        <w:pStyle w:val="Normal"/>
        <w:keepLines/>
        <w:ind w:firstLine="709"/>
        <w:rPr>
          <w:rFonts w:hint="eastAsia"/>
        </w:rPr>
      </w:pPr>
      <w:r>
        <w:rPr/>
        <w:t>0 = No error</w:t>
        <w:br/>
        <w:t xml:space="preserve"> </w:t>
        <w:tab/>
        <w:t>1 = Command-line error</w:t>
        <w:br/>
        <w:t xml:space="preserve"> </w:t>
        <w:tab/>
        <w:t>2 = File error</w:t>
        <w:br/>
        <w:t xml:space="preserve"> </w:t>
        <w:tab/>
        <w:t>3 = Communication error</w:t>
      </w:r>
    </w:p>
    <w:p>
      <w:pPr>
        <w:pStyle w:val="Heading1"/>
        <w:rPr>
          <w:rFonts w:hint="eastAsia"/>
        </w:rPr>
      </w:pPr>
      <w:bookmarkStart w:id="58" w:name="__RefHeading___Toc5901_1777877413"/>
      <w:bookmarkStart w:id="59" w:name="_Toc224051391"/>
      <w:bookmarkEnd w:id="58"/>
      <w:r>
        <w:rPr/>
        <w:t>ModbusImport tool</w:t>
      </w:r>
      <w:bookmarkEnd w:id="59"/>
    </w:p>
    <w:p>
      <w:pPr>
        <w:pStyle w:val="NormalWeb"/>
        <w:spacing w:before="100" w:after="100"/>
        <w:rPr>
          <w:lang w:val="en-GB"/>
        </w:rPr>
      </w:pPr>
      <w:r>
        <w:rPr>
          <w:rStyle w:val="Strong"/>
          <w:lang w:val="en-GB"/>
        </w:rPr>
        <w:t>ModbusImport.exe</w:t>
      </w:r>
      <w:r>
        <w:rPr>
          <w:lang w:val="en-GB"/>
        </w:rPr>
        <w:t xml:space="preserve"> is a command</w:t>
        <w:noBreakHyphen/>
        <w:t xml:space="preserve">line tool used to </w:t>
      </w:r>
      <w:r>
        <w:rPr>
          <w:rStyle w:val="Strong"/>
          <w:lang w:val="en-GB"/>
        </w:rPr>
        <w:t>import register values from a CSV file into a Modbus device</w:t>
      </w:r>
      <w:r>
        <w:rPr>
          <w:lang w:val="en-GB"/>
        </w:rPr>
        <w:t xml:space="preserve">. It writes all </w:t>
      </w:r>
      <w:r>
        <w:rPr>
          <w:rStyle w:val="Strong"/>
          <w:lang w:val="en-GB"/>
        </w:rPr>
        <w:t>writeable registers</w:t>
      </w:r>
      <w:r>
        <w:rPr>
          <w:lang w:val="en-GB"/>
        </w:rPr>
        <w:t xml:space="preserve"> found in the CSV file to the device.</w:t>
      </w:r>
    </w:p>
    <w:p>
      <w:pPr>
        <w:pStyle w:val="NormalWeb"/>
        <w:spacing w:before="100" w:after="100"/>
        <w:rPr>
          <w:lang w:val="en-GB"/>
        </w:rPr>
      </w:pPr>
      <w:r>
        <w:rPr>
          <w:lang w:val="en-GB"/>
        </w:rPr>
        <w:t xml:space="preserve">See </w:t>
      </w:r>
      <w:r>
        <w:rPr>
          <w:rStyle w:val="Kruisverwijzing"/>
          <w:lang w:val="en-GB"/>
        </w:rPr>
        <w:fldChar w:fldCharType="begin"/>
      </w:r>
      <w:r>
        <w:rPr>
          <w:rStyle w:val="Kruisverwijzing"/>
          <w:lang w:val="en-GB"/>
        </w:rPr>
        <w:instrText xml:space="preserve"> REF _Ref221871518 \h </w:instrText>
      </w:r>
      <w:r>
        <w:rPr>
          <w:rStyle w:val="Kruisverwijzing"/>
          <w:lang w:val="en-GB"/>
        </w:rPr>
        <w:fldChar w:fldCharType="separate"/>
      </w:r>
      <w:r>
        <w:rPr>
          <w:rStyle w:val="Kruisverwijzing"/>
          <w:lang w:val="en-GB"/>
        </w:rPr>
        <w:t>The Import/Export format</w:t>
      </w:r>
      <w:r>
        <w:rPr>
          <w:rStyle w:val="Kruisverwijzing"/>
          <w:lang w:val="en-GB"/>
        </w:rPr>
        <w:fldChar w:fldCharType="end"/>
      </w:r>
      <w:r>
        <w:rPr>
          <w:lang w:val="en-GB"/>
        </w:rPr>
        <w:t xml:space="preserve"> for details on the CSV file structure.</w:t>
      </w:r>
    </w:p>
    <w:p>
      <w:pPr>
        <w:pStyle w:val="Normal"/>
        <w:rPr>
          <w:rFonts w:hint="eastAsia"/>
          <w:b/>
          <w:bCs/>
        </w:rPr>
      </w:pPr>
      <w:r>
        <w:rPr>
          <w:b/>
          <w:bCs/>
        </w:rPr>
        <w:t xml:space="preserve">Example usage: </w:t>
      </w:r>
    </w:p>
    <w:p>
      <w:pPr>
        <w:pStyle w:val="Caption"/>
        <w:numPr>
          <w:ilvl w:val="0"/>
          <w:numId w:val="23"/>
        </w:numPr>
        <w:rPr/>
      </w:pPr>
      <w:r>
        <w:rPr/>
        <w:t xml:space="preserve">ModbusImport Test1.mbc Data1.csv </w:t>
      </w:r>
    </w:p>
    <w:p>
      <w:pPr>
        <w:pStyle w:val="Caption"/>
        <w:numPr>
          <w:ilvl w:val="0"/>
          <w:numId w:val="23"/>
        </w:numPr>
        <w:rPr/>
      </w:pPr>
      <w:r>
        <w:rPr/>
        <w:t>ModbusImport Data1.csv -connection modbustcp -ipaddress 192.168.1.100</w:t>
      </w:r>
    </w:p>
    <w:p>
      <w:pPr>
        <w:pStyle w:val="Caption"/>
        <w:numPr>
          <w:ilvl w:val="0"/>
          <w:numId w:val="23"/>
        </w:numPr>
        <w:rPr/>
      </w:pPr>
      <w:r>
        <w:rPr/>
        <w:t>ModbusImport Data1.csv -connection modbustcp -ipaddress 192.168.1.100 -tabs Setup</w:t>
      </w:r>
    </w:p>
    <w:p>
      <w:pPr>
        <w:pStyle w:val="Normal"/>
        <w:rPr>
          <w:rFonts w:hint="eastAsia"/>
        </w:rPr>
      </w:pPr>
      <w:r>
        <w:rPr/>
        <w:t xml:space="preserve">The </w:t>
      </w:r>
      <w:r>
        <w:rPr>
          <w:b/>
          <w:bCs/>
        </w:rPr>
        <w:t>.mbc filename</w:t>
      </w:r>
      <w:r>
        <w:rPr/>
        <w:t xml:space="preserve"> is </w:t>
      </w:r>
      <w:r>
        <w:rPr>
          <w:b/>
          <w:bCs/>
        </w:rPr>
        <w:t>optional</w:t>
      </w:r>
      <w:r>
        <w:rPr/>
        <w:t>.</w:t>
      </w:r>
    </w:p>
    <w:p>
      <w:pPr>
        <w:pStyle w:val="Normal"/>
        <w:numPr>
          <w:ilvl w:val="0"/>
          <w:numId w:val="24"/>
        </w:numPr>
        <w:rPr>
          <w:rFonts w:hint="eastAsia"/>
        </w:rPr>
      </w:pPr>
      <w:r>
        <w:rPr/>
        <w:t>If provided, connection parameters (connection type, IP address, serial port, baud rate, etc.) are taken from the .mbc file.</w:t>
      </w:r>
    </w:p>
    <w:p>
      <w:pPr>
        <w:pStyle w:val="Normal"/>
        <w:numPr>
          <w:ilvl w:val="0"/>
          <w:numId w:val="24"/>
        </w:numPr>
        <w:rPr>
          <w:rFonts w:hint="eastAsia"/>
        </w:rPr>
      </w:pPr>
      <w:r>
        <w:rPr/>
        <w:t xml:space="preserve">Connection parameters defined in the </w:t>
      </w:r>
      <w:r>
        <w:rPr>
          <w:rStyle w:val="HTMLCode"/>
          <w:rFonts w:eastAsia="SimSun"/>
        </w:rPr>
        <w:t>.mbc</w:t>
      </w:r>
      <w:r>
        <w:rPr/>
        <w:t xml:space="preserve"> file can be </w:t>
      </w:r>
      <w:r>
        <w:rPr>
          <w:rStyle w:val="Strong"/>
        </w:rPr>
        <w:t>overridden</w:t>
      </w:r>
      <w:r>
        <w:rPr/>
        <w:t xml:space="preserve"> using command</w:t>
        <w:noBreakHyphen/>
        <w:t>line options.</w:t>
      </w:r>
    </w:p>
    <w:p>
      <w:pPr>
        <w:pStyle w:val="Normal"/>
        <w:numPr>
          <w:ilvl w:val="0"/>
          <w:numId w:val="24"/>
        </w:numPr>
        <w:rPr>
          <w:rFonts w:hint="eastAsia"/>
        </w:rPr>
      </w:pPr>
      <w:r>
        <w:rPr/>
        <w:t xml:space="preserve">If </w:t>
      </w:r>
      <w:r>
        <w:rPr>
          <w:b/>
          <w:bCs/>
        </w:rPr>
        <w:t>no</w:t>
      </w:r>
      <w:r>
        <w:rPr/>
        <w:t xml:space="preserve"> .mbc file is provided, </w:t>
      </w:r>
      <w:r>
        <w:rPr>
          <w:b/>
          <w:bCs/>
        </w:rPr>
        <w:t>all necessary connection parameters must be specified</w:t>
      </w:r>
      <w:r>
        <w:rPr/>
        <w:t xml:space="preserve"> on the command line.</w:t>
      </w:r>
    </w:p>
    <w:p>
      <w:pPr>
        <w:pStyle w:val="Normal"/>
        <w:rPr>
          <w:rFonts w:hint="eastAsia"/>
        </w:rPr>
      </w:pPr>
      <w:r>
        <w:rPr/>
        <w:t xml:space="preserve">The </w:t>
      </w:r>
      <w:r>
        <w:rPr>
          <w:b/>
          <w:bCs/>
        </w:rPr>
        <w:t>CSV filename</w:t>
      </w:r>
      <w:r>
        <w:rPr/>
        <w:t xml:space="preserve"> (or full path) is </w:t>
      </w:r>
      <w:r>
        <w:rPr>
          <w:b/>
          <w:bCs/>
        </w:rPr>
        <w:t>required</w:t>
      </w:r>
      <w:r>
        <w:rPr/>
        <w:t>.</w:t>
      </w:r>
    </w:p>
    <w:p>
      <w:pPr>
        <w:pStyle w:val="Normal"/>
        <w:rPr>
          <w:rFonts w:hint="eastAsia"/>
        </w:rPr>
      </w:pPr>
      <w:r>
        <w:rPr/>
        <w:t>Options may use either - or / prefixes.</w:t>
      </w:r>
    </w:p>
    <w:p>
      <w:pPr>
        <w:pStyle w:val="Normal"/>
        <w:rPr>
          <w:rFonts w:hint="eastAsia"/>
          <w:b/>
          <w:bCs/>
        </w:rPr>
      </w:pPr>
      <w:r>
        <w:rPr>
          <w:b/>
          <w:bCs/>
        </w:rPr>
        <w:t>Command</w:t>
        <w:noBreakHyphen/>
        <w:t>line options:</w:t>
      </w:r>
    </w:p>
    <w:tbl>
      <w:tblPr>
        <w:tblW w:w="9462" w:type="dxa"/>
        <w:jc w:val="left"/>
        <w:tblInd w:w="391" w:type="dxa"/>
        <w:tblLayout w:type="fixed"/>
        <w:tblCellMar>
          <w:top w:w="0" w:type="dxa"/>
          <w:left w:w="108" w:type="dxa"/>
          <w:bottom w:w="0" w:type="dxa"/>
          <w:right w:w="108" w:type="dxa"/>
        </w:tblCellMar>
        <w:tblLook w:firstRow="1" w:noVBand="1" w:lastRow="0" w:firstColumn="1" w:lastColumn="0" w:noHBand="0" w:val="04a0"/>
      </w:tblPr>
      <w:tblGrid>
        <w:gridCol w:w="3256"/>
        <w:gridCol w:w="6206"/>
      </w:tblGrid>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&lt;</w:t>
            </w:r>
            <w:r>
              <w:rPr>
                <w:i/>
                <w:iCs/>
              </w:rPr>
              <w:t>type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Connection type: serialrtu, modbustcp, or rtutcp</w:t>
              <w:br/>
              <w:t>Default: serialrtu</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-port &lt;</w:t>
            </w:r>
            <w:r>
              <w:rPr>
                <w:i/>
                <w:iCs/>
              </w:rPr>
              <w:t>name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name (e.g., COM1)</w:t>
              <w:br/>
              <w:t>Default: COM1</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-baudrate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baud rate</w:t>
              <w:br/>
              <w:t>Default: 9600</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-parity &lt;</w:t>
            </w:r>
            <w:r>
              <w:rPr>
                <w:i/>
                <w:iCs/>
              </w:rPr>
              <w:t>mode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rFonts w:hint="eastAsia"/>
              </w:rPr>
              <w:t>Serial parity: odd, even, none, mark, space</w:t>
            </w:r>
            <w:r>
              <w:rPr/>
              <w:t>.</w:t>
              <w:br/>
              <w:t>Default: None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-endofmessagetimeout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Serial port End</w:t>
              <w:noBreakHyphen/>
              <w:t>of</w:t>
              <w:noBreakHyphen/>
              <w:t>message timeout (ms)</w:t>
              <w:br/>
              <w:t>Default: 100ms</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-onewire</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Enables 1</w:t>
              <w:noBreakHyphen/>
              <w:t>wire mode (ignores echo)</w:t>
              <w:br/>
              <w:t>Default: off</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-ipaddress &lt;</w:t>
            </w:r>
            <w:r>
              <w:rPr>
                <w:i/>
                <w:iCs/>
              </w:rPr>
              <w:t>address</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IP address (e.g., 192.168.1.201)</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-ipport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Slave/server TCP port</w:t>
              <w:br/>
              <w:t>Default: 502</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-slaveid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Slave ID (1–255)</w:t>
              <w:br/>
              <w:t>Default: 1</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-maxframe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frame size (13–256 bytes)</w:t>
              <w:br/>
              <w:t>Default: 256</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-responsetimeout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Maximum wait time for first response byte (ms)</w:t>
              <w:br/>
              <w:t>Default: 1000</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-writeregfc &lt;</w:t>
            </w:r>
            <w:r>
              <w:rPr>
                <w:i/>
                <w:iCs/>
              </w:rPr>
              <w:t>mode</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Function code for writing registers: 6, 16, or auto.</w:t>
              <w:br/>
              <w:t>Default: auto</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-interframedelay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rFonts w:hint="eastAsia"/>
              </w:rPr>
              <w:t>Delay before sending next query (ms)</w:t>
            </w:r>
            <w:r>
              <w:rPr/>
              <w:br/>
            </w:r>
            <w:r>
              <w:rPr>
                <w:rFonts w:hint="eastAsia"/>
              </w:rPr>
              <w:t>Default: 0 (auto)</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Retries after communication error.</w:t>
              <w:br/>
              <w:t>Default: 0</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-int32endian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integer word order: little or big</w:t>
              <w:br/>
              <w:t>Default: Little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-float32endian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32</w:t>
              <w:noBreakHyphen/>
              <w:t>bit float word order: little or big</w:t>
              <w:br/>
              <w:t>Default: Little</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-stringendian ###</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String byte order: little or big</w:t>
              <w:br/>
              <w:t>Default: Big</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-tabs &lt;</w:t>
            </w:r>
            <w:r>
              <w:rPr>
                <w:i/>
                <w:iCs/>
              </w:rPr>
              <w:t>tabname</w:t>
            </w:r>
            <w:r>
              <w:rPr/>
              <w:t>&gt; [</w:t>
            </w:r>
            <w:r>
              <w:rPr>
                <w:i/>
                <w:iCs/>
              </w:rPr>
              <w:t>tabname</w:t>
            </w:r>
            <w:r>
              <w:rPr/>
              <w: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Names of tab pages to be imported, in this order, case insensitive, tab names can be quoted.</w:t>
              <w:br/>
              <w:t>Default: import all tab pages.</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 &lt;</w:t>
            </w:r>
            <w:r>
              <w:rPr>
                <w:i/>
                <w:iCs/>
              </w:rPr>
              <w:t>file/path</w:t>
            </w:r>
            <w:r>
              <w:rPr/>
              <w:t>&gt;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Append output to a log file.</w:t>
              <w:br/>
              <w:t>Default: no logging</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-logtime</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Add timestamps to log entries</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Continue on error when writing a register</w:t>
              <w:br/>
              <w:t>Default: off</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-verbose</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Display verbose output.</w:t>
              <w:br/>
              <w:t>Default: off</w:t>
            </w:r>
          </w:p>
        </w:tc>
      </w:tr>
      <w:tr>
        <w:trPr/>
        <w:tc>
          <w:tcPr>
            <w:tcW w:w="325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 or -h or -help</w:t>
            </w:r>
          </w:p>
        </w:tc>
        <w:tc>
          <w:tcPr>
            <w:tcW w:w="6206" w:type="dxa"/>
            <w:tcBorders>
              <w:top w:val="single" w:sz="4" w:space="0" w:color="D9D9D9"/>
              <w:left w:val="single" w:sz="4" w:space="0" w:color="D9D9D9"/>
              <w:bottom w:val="single" w:sz="4" w:space="0" w:color="D9D9D9"/>
              <w:right w:val="single" w:sz="4" w:space="0" w:color="D9D9D9"/>
            </w:tcBorders>
          </w:tcPr>
          <w:p>
            <w:pPr>
              <w:pStyle w:val="Normal"/>
              <w:spacing w:before="0" w:after="113"/>
              <w:rPr>
                <w:rFonts w:hint="eastAsia"/>
              </w:rPr>
            </w:pPr>
            <w:r>
              <w:rPr/>
              <w:t>Show the help screen</w:t>
            </w:r>
          </w:p>
        </w:tc>
      </w:tr>
    </w:tbl>
    <w:p>
      <w:pPr>
        <w:pStyle w:val="Normal"/>
        <w:keepLines/>
        <w:rPr>
          <w:rFonts w:hint="eastAsia"/>
        </w:rPr>
      </w:pPr>
      <w:r>
        <w:rPr>
          <w:rFonts w:hint="eastAsia"/>
        </w:rPr>
      </w:r>
    </w:p>
    <w:p>
      <w:pPr>
        <w:pStyle w:val="Normal"/>
        <w:keepLines/>
        <w:rPr>
          <w:rFonts w:hint="eastAsia"/>
          <w:b/>
          <w:bCs/>
        </w:rPr>
      </w:pPr>
      <w:bookmarkStart w:id="60" w:name="_Ref117942219"/>
      <w:bookmarkStart w:id="61" w:name="_Ref117942253"/>
      <w:bookmarkStart w:id="62" w:name="_Ref117942272"/>
      <w:r>
        <w:rPr>
          <w:b/>
          <w:bCs/>
        </w:rPr>
        <w:t xml:space="preserve">Exit codes: </w:t>
        <w:tab/>
      </w:r>
    </w:p>
    <w:p>
      <w:pPr>
        <w:pStyle w:val="Normal"/>
        <w:keepLines/>
        <w:ind w:firstLine="709"/>
        <w:rPr>
          <w:rFonts w:hint="eastAsia"/>
        </w:rPr>
      </w:pPr>
      <w:r>
        <w:rPr/>
        <w:t>0 = No error</w:t>
        <w:br/>
        <w:t xml:space="preserve"> </w:t>
        <w:tab/>
        <w:t>1 = Command-line error</w:t>
        <w:br/>
        <w:t xml:space="preserve"> </w:t>
        <w:tab/>
        <w:t>2 = File error</w:t>
        <w:br/>
        <w:t xml:space="preserve"> </w:t>
        <w:tab/>
        <w:t>3 = Communication error</w:t>
      </w:r>
    </w:p>
    <w:p>
      <w:pPr>
        <w:pStyle w:val="Heading1"/>
        <w:rPr>
          <w:rFonts w:hint="eastAsia"/>
        </w:rPr>
      </w:pPr>
      <w:bookmarkStart w:id="63" w:name="__RefHeading___Toc5903_1777877413"/>
      <w:bookmarkStart w:id="64" w:name="_Ref221870878"/>
      <w:bookmarkStart w:id="65" w:name="_Ref221870974"/>
      <w:bookmarkStart w:id="66" w:name="_Ref221871066"/>
      <w:bookmarkStart w:id="67" w:name="_Ref221871495"/>
      <w:bookmarkStart w:id="68" w:name="_Ref221871518"/>
      <w:bookmarkStart w:id="69" w:name="_Toc224051392"/>
      <w:bookmarkEnd w:id="63"/>
      <w:r>
        <w:rPr/>
        <w:t>The Import/Export format</w:t>
      </w:r>
      <w:bookmarkEnd w:id="60"/>
      <w:bookmarkEnd w:id="61"/>
      <w:bookmarkEnd w:id="62"/>
      <w:bookmarkEnd w:id="64"/>
      <w:bookmarkEnd w:id="65"/>
      <w:bookmarkEnd w:id="66"/>
      <w:bookmarkEnd w:id="67"/>
      <w:bookmarkEnd w:id="68"/>
      <w:bookmarkEnd w:id="69"/>
    </w:p>
    <w:p>
      <w:pPr>
        <w:pStyle w:val="NormalWeb"/>
        <w:spacing w:before="100" w:after="100"/>
        <w:rPr>
          <w:lang w:val="en-GB"/>
        </w:rPr>
      </w:pPr>
      <w:r>
        <w:rPr>
          <w:lang w:val="en-GB"/>
        </w:rPr>
        <w:t xml:space="preserve">ModbusControl can </w:t>
      </w:r>
      <w:r>
        <w:rPr>
          <w:rStyle w:val="Strong"/>
          <w:lang w:val="en-GB"/>
        </w:rPr>
        <w:t>export</w:t>
      </w:r>
      <w:r>
        <w:rPr>
          <w:lang w:val="en-GB"/>
        </w:rPr>
        <w:t xml:space="preserve"> register values to a CSV file and </w:t>
      </w:r>
      <w:r>
        <w:rPr>
          <w:rStyle w:val="Strong"/>
          <w:lang w:val="en-GB"/>
        </w:rPr>
        <w:t>import</w:t>
      </w:r>
      <w:r>
        <w:rPr>
          <w:lang w:val="en-GB"/>
        </w:rPr>
        <w:t xml:space="preserve"> register values from a CSV file.</w:t>
      </w:r>
    </w:p>
    <w:p>
      <w:pPr>
        <w:pStyle w:val="NormalWeb"/>
        <w:spacing w:before="100" w:after="100"/>
        <w:rPr>
          <w:lang w:val="en-GB"/>
        </w:rPr>
      </w:pPr>
      <w:r>
        <w:rPr>
          <w:lang w:val="en-GB"/>
        </w:rPr>
        <w:t xml:space="preserve">Exported CSV files are written using </w:t>
      </w:r>
      <w:r>
        <w:rPr>
          <w:rStyle w:val="Strong"/>
          <w:lang w:val="en-GB"/>
        </w:rPr>
        <w:t>UTF</w:t>
        <w:noBreakHyphen/>
        <w:t>8 encoding</w:t>
      </w:r>
      <w:r>
        <w:rPr>
          <w:lang w:val="en-GB"/>
        </w:rPr>
        <w:t>, and imported CSV files are expected to use UTF</w:t>
        <w:noBreakHyphen/>
        <w:t>8 as well.</w:t>
      </w:r>
    </w:p>
    <w:p>
      <w:pPr>
        <w:pStyle w:val="NormalWeb"/>
        <w:spacing w:before="100" w:after="100"/>
        <w:rPr>
          <w:lang w:val="en-GB"/>
        </w:rPr>
      </w:pPr>
      <w:r>
        <w:rPr>
          <w:lang w:val="en-GB"/>
        </w:rPr>
        <w:t xml:space="preserve">Fields in the CSV file are separated by </w:t>
      </w:r>
      <w:r>
        <w:rPr>
          <w:rStyle w:val="Strong"/>
          <w:lang w:val="en-GB"/>
        </w:rPr>
        <w:t>semicolons</w:t>
      </w:r>
      <w:r>
        <w:rPr>
          <w:lang w:val="en-GB"/>
        </w:rPr>
        <w:t>. This semicolon</w:t>
        <w:noBreakHyphen/>
        <w:t>delimited format is common in Western Europe and works well with typical Windows regional settings and Microsoft Excel.</w:t>
      </w:r>
    </w:p>
    <w:p>
      <w:pPr>
        <w:pStyle w:val="Normal"/>
        <w:rPr>
          <w:rFonts w:hint="eastAsia"/>
        </w:rPr>
      </w:pPr>
      <w:r>
        <w:rPr>
          <w:rFonts w:hint="eastAsia"/>
        </w:rPr>
        <w:t xml:space="preserve">Lines beginning with # are treated as </w:t>
      </w:r>
      <w:r>
        <w:rPr>
          <w:rFonts w:hint="eastAsia"/>
          <w:b/>
          <w:bCs/>
        </w:rPr>
        <w:t>comments</w:t>
      </w:r>
      <w:r>
        <w:rPr>
          <w:rFonts w:hint="eastAsia"/>
        </w:rPr>
        <w:t xml:space="preserve"> and ignored during import.</w:t>
      </w:r>
    </w:p>
    <w:p>
      <w:pPr>
        <w:pStyle w:val="Normal"/>
        <w:rPr>
          <w:rFonts w:hint="eastAsia"/>
        </w:rPr>
      </w:pPr>
      <w:r>
        <w:rPr/>
        <w:t xml:space="preserve">Fields that contain a separator, carriage return, or linefeed must be enclosed in </w:t>
      </w:r>
      <w:r>
        <w:rPr>
          <w:b/>
          <w:bCs/>
        </w:rPr>
        <w:t>double quotes (")</w:t>
      </w:r>
      <w:r>
        <w:rPr/>
        <w:t>. If a field itself contains a double quote, the quote must be escaped by doubling it. For example:</w:t>
        <w:br/>
      </w:r>
      <w:r>
        <w:rPr>
          <w:rFonts w:cs="Courier New" w:ascii="Courier New" w:hAnsi="Courier New"/>
        </w:rPr>
        <w:t>"My name is ""John"""</w:t>
      </w:r>
      <w:r>
        <w:rPr/>
        <w:t xml:space="preserve">. </w:t>
      </w:r>
    </w:p>
    <w:p>
      <w:pPr>
        <w:pStyle w:val="Normal"/>
        <w:rPr>
          <w:rFonts w:hint="eastAsia"/>
        </w:rPr>
      </w:pPr>
      <w:r>
        <w:rPr/>
        <w:t>This quoting and escaping format is fully compatible with Microsoft Excel.</w:t>
      </w:r>
    </w:p>
    <w:p>
      <w:pPr>
        <w:pStyle w:val="Normal"/>
        <w:rPr>
          <w:rFonts w:hint="eastAsia"/>
        </w:rPr>
      </w:pPr>
      <w:r>
        <w:rPr>
          <w:rFonts w:hint="eastAsia"/>
        </w:rPr>
      </w:r>
    </w:p>
    <w:p>
      <w:pPr>
        <w:pStyle w:val="Normal"/>
        <w:keepNext w:val="true"/>
        <w:keepLines/>
        <w:rPr>
          <w:rFonts w:hint="eastAsia"/>
        </w:rPr>
      </w:pPr>
      <w:r>
        <w:rPr/>
        <w:t>Example import/export line:</w:t>
      </w:r>
    </w:p>
    <w:p>
      <w:pPr>
        <w:pStyle w:val="Normal"/>
        <w:keepLines/>
        <w:rPr>
          <w:rFonts w:eastAsia="Courier New" w:cs="Liberation Serif"/>
          <w:sz w:val="18"/>
          <w:szCs w:val="18"/>
        </w:rPr>
      </w:pPr>
      <w:r>
        <w:rPr>
          <w:rFonts w:cs="Courier New" w:ascii="Courier New" w:hAnsi="Courier New"/>
          <w:sz w:val="22"/>
          <w:szCs w:val="22"/>
        </w:rPr>
        <w:t>40108;1;"Analog in V1 (0-1000)";r;UInt;861</w:t>
        <w:br/>
      </w:r>
      <w:r>
        <w:rPr>
          <w:rFonts w:cs="Courier New" w:ascii="Courier New" w:hAnsi="Courier New"/>
        </w:rPr>
        <w:t xml:space="preserve">│     │   </w:t>
      </w:r>
      <w:r>
        <w:rPr>
          <w:rFonts w:eastAsia="Courier New" w:cs="Courier New" w:ascii="Courier New" w:hAnsi="Courier New"/>
        </w:rPr>
        <w:t>│</w:t>
      </w:r>
      <w:r>
        <w:rPr>
          <w:rFonts w:cs="Courier New" w:ascii="Courier New" w:hAnsi="Courier New"/>
        </w:rPr>
        <w:t xml:space="preserve">                       │  │    │</w:t>
        <w:br/>
        <w:t xml:space="preserve">│     │   </w:t>
      </w:r>
      <w:r>
        <w:rPr>
          <w:rFonts w:eastAsia="Courier New" w:cs="Courier New" w:ascii="Courier New" w:hAnsi="Courier New"/>
        </w:rPr>
        <w:t>│</w:t>
      </w:r>
      <w:r>
        <w:rPr>
          <w:rFonts w:cs="Courier New" w:ascii="Courier New" w:hAnsi="Courier New"/>
        </w:rPr>
        <w:t xml:space="preserve">                       │  │    </w:t>
      </w:r>
      <w:r>
        <w:rPr>
          <w:rFonts w:cs="Liberation Serif"/>
          <w:sz w:val="18"/>
          <w:szCs w:val="18"/>
        </w:rPr>
        <w:t>Value (can be signed, unsigned, hex, float, ASCII, string)</w:t>
      </w:r>
      <w:r>
        <w:rPr>
          <w:rFonts w:cs="Liberation Serif"/>
        </w:rPr>
        <w:br/>
      </w:r>
      <w:r>
        <w:rPr>
          <w:rFonts w:cs="Courier New" w:ascii="Courier New" w:hAnsi="Courier New"/>
        </w:rPr>
        <w:t xml:space="preserve">│     │   │                       │  </w:t>
      </w:r>
      <w:r>
        <w:rPr>
          <w:rFonts w:cs="Liberation Serif"/>
          <w:sz w:val="18"/>
          <w:szCs w:val="18"/>
        </w:rPr>
        <w:t>Format (Int, UInt, Hex, Binary, Float, ASCII, String</w:t>
      </w:r>
      <w:r>
        <w:rPr>
          <w:rFonts w:cs="Courier New" w:ascii="Courier New" w:hAnsi="Courier New"/>
          <w:sz w:val="18"/>
          <w:szCs w:val="18"/>
        </w:rPr>
        <w:t>)</w:t>
      </w:r>
      <w:r>
        <w:rPr>
          <w:rFonts w:cs="Courier New" w:ascii="Courier New" w:hAnsi="Courier New"/>
        </w:rPr>
        <w:br/>
        <w:t xml:space="preserve">│     │   │                       </w:t>
      </w:r>
      <w:r>
        <w:rPr>
          <w:rFonts w:cs="Courier New" w:ascii="Courier New" w:hAnsi="Courier New"/>
          <w:sz w:val="18"/>
          <w:szCs w:val="18"/>
        </w:rPr>
        <w:t>“</w:t>
      </w:r>
      <w:r>
        <w:rPr>
          <w:rFonts w:eastAsia="Courier New" w:cs="Liberation Serif"/>
          <w:sz w:val="18"/>
          <w:szCs w:val="18"/>
        </w:rPr>
        <w:t>r” and/or “w” for read/write</w:t>
      </w:r>
      <w:r>
        <w:rPr>
          <w:rFonts w:eastAsia="Courier New" w:cs="Liberation Serif"/>
        </w:rPr>
        <w:br/>
      </w:r>
      <w:r>
        <w:rPr>
          <w:rFonts w:cs="Courier New" w:ascii="Courier New" w:hAnsi="Courier New"/>
        </w:rPr>
        <w:t xml:space="preserve">│     │   </w:t>
      </w:r>
      <w:r>
        <w:rPr>
          <w:rFonts w:eastAsia="Courier New" w:cs="Liberation Serif"/>
          <w:sz w:val="18"/>
          <w:szCs w:val="18"/>
        </w:rPr>
        <w:t>Register description text</w:t>
      </w:r>
      <w:r>
        <w:rPr>
          <w:rFonts w:eastAsia="Courier New" w:cs="Liberation Serif"/>
        </w:rPr>
        <w:br/>
      </w:r>
      <w:r>
        <w:rPr>
          <w:rFonts w:cs="Courier New" w:ascii="Courier New" w:hAnsi="Courier New"/>
        </w:rPr>
        <w:t xml:space="preserve">│     </w:t>
      </w:r>
      <w:r>
        <w:rPr>
          <w:rFonts w:eastAsia="Courier New" w:cs="Liberation Serif"/>
          <w:sz w:val="18"/>
          <w:szCs w:val="18"/>
        </w:rPr>
        <w:t>Value size, 1, 2 or more registers</w:t>
      </w:r>
      <w:r>
        <w:rPr>
          <w:rFonts w:eastAsia="Courier New" w:cs="Liberation Serif"/>
        </w:rPr>
        <w:br/>
      </w:r>
      <w:r>
        <w:rPr>
          <w:rFonts w:eastAsia="Courier New" w:cs="Liberation Serif"/>
          <w:sz w:val="18"/>
          <w:szCs w:val="18"/>
        </w:rPr>
        <w:t>Register number, usually 40001-49999 for modbus holding registers</w:t>
      </w:r>
    </w:p>
    <w:p>
      <w:pPr>
        <w:pStyle w:val="Normal"/>
        <w:keepNext w:val="true"/>
        <w:rPr>
          <w:rFonts w:hint="eastAsia"/>
        </w:rPr>
      </w:pPr>
      <w:r>
        <w:rPr/>
        <w:t>Import files can have 2, 3, 4 ,5 or 6 fields. They are used as this:</w:t>
      </w:r>
    </w:p>
    <w:tbl>
      <w:tblPr>
        <w:tblW w:w="9778" w:type="dxa"/>
        <w:jc w:val="left"/>
        <w:tblInd w:w="103" w:type="dxa"/>
        <w:tblLayout w:type="fixed"/>
        <w:tblCellMar>
          <w:top w:w="0" w:type="dxa"/>
          <w:left w:w="108" w:type="dxa"/>
          <w:bottom w:w="0" w:type="dxa"/>
          <w:right w:w="108" w:type="dxa"/>
        </w:tblCellMar>
        <w:tblLook w:firstRow="1" w:noVBand="1" w:lastRow="0" w:firstColumn="1" w:lastColumn="0" w:noHBand="0" w:val="04a0"/>
      </w:tblPr>
      <w:tblGrid>
        <w:gridCol w:w="1380"/>
        <w:gridCol w:w="8398"/>
      </w:tblGrid>
      <w:tr>
        <w:trPr>
          <w:cantSplit w:val="true"/>
        </w:trPr>
        <w:tc>
          <w:tcPr>
            <w:tcW w:w="1380"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2 fields</w:t>
            </w:r>
          </w:p>
        </w:tc>
        <w:tc>
          <w:tcPr>
            <w:tcW w:w="8398"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Value</w:t>
            </w:r>
          </w:p>
        </w:tc>
      </w:tr>
      <w:tr>
        <w:trPr/>
        <w:tc>
          <w:tcPr>
            <w:tcW w:w="1380"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3 fields</w:t>
            </w:r>
          </w:p>
        </w:tc>
        <w:tc>
          <w:tcPr>
            <w:tcW w:w="8398"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(1,2,…), Value</w:t>
            </w:r>
          </w:p>
        </w:tc>
      </w:tr>
      <w:tr>
        <w:trPr/>
        <w:tc>
          <w:tcPr>
            <w:tcW w:w="1380"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4 fields</w:t>
            </w:r>
          </w:p>
        </w:tc>
        <w:tc>
          <w:tcPr>
            <w:tcW w:w="8398"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Description, Value</w:t>
            </w:r>
          </w:p>
        </w:tc>
      </w:tr>
      <w:tr>
        <w:trPr/>
        <w:tc>
          <w:tcPr>
            <w:tcW w:w="1380"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5 fields</w:t>
            </w:r>
          </w:p>
        </w:tc>
        <w:tc>
          <w:tcPr>
            <w:tcW w:w="8398"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Description, RW, Value</w:t>
            </w:r>
          </w:p>
        </w:tc>
      </w:tr>
      <w:tr>
        <w:trPr/>
        <w:tc>
          <w:tcPr>
            <w:tcW w:w="1380"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6 fields</w:t>
            </w:r>
          </w:p>
        </w:tc>
        <w:tc>
          <w:tcPr>
            <w:tcW w:w="8398" w:type="dxa"/>
            <w:tcBorders>
              <w:top w:val="single" w:sz="4" w:space="0" w:color="D9D9D9"/>
              <w:left w:val="single" w:sz="4" w:space="0" w:color="D9D9D9"/>
              <w:bottom w:val="single" w:sz="4" w:space="0" w:color="D9D9D9"/>
              <w:right w:val="single" w:sz="4" w:space="0" w:color="D9D9D9"/>
            </w:tcBorders>
          </w:tcPr>
          <w:p>
            <w:pPr>
              <w:pStyle w:val="Normal"/>
              <w:keepNext w:val="true"/>
              <w:spacing w:before="0" w:after="113"/>
              <w:rPr>
                <w:rFonts w:hint="eastAsia"/>
              </w:rPr>
            </w:pPr>
            <w:r>
              <w:rPr/>
              <w:t>Register, Size, Description, RW, Format, Value</w:t>
            </w:r>
          </w:p>
        </w:tc>
      </w:tr>
    </w:tbl>
    <w:p>
      <w:pPr>
        <w:pStyle w:val="Normal"/>
        <w:rPr>
          <w:rFonts w:hint="eastAsia"/>
        </w:rPr>
      </w:pPr>
      <w:r>
        <w:rPr>
          <w:rFonts w:hint="eastAsia"/>
        </w:rPr>
      </w:r>
    </w:p>
    <w:p>
      <w:pPr>
        <w:pStyle w:val="Normal"/>
        <w:rPr>
          <w:rFonts w:hint="eastAsia"/>
          <w:b/>
          <w:bCs/>
        </w:rPr>
      </w:pPr>
      <w:r>
        <w:rPr>
          <w:b/>
          <w:bCs/>
        </w:rPr>
        <w:t>Notes on older formats:</w:t>
      </w:r>
    </w:p>
    <w:p>
      <w:pPr>
        <w:pStyle w:val="Normal"/>
        <w:rPr>
          <w:rFonts w:hint="eastAsia"/>
        </w:rPr>
      </w:pPr>
      <w:r>
        <w:rPr/>
        <w:t>Older import/export files specified the value width in bits (16 or 32). The format has now been updated to specify the number of registers instead, providing better support for string values.</w:t>
      </w:r>
    </w:p>
    <w:p>
      <w:pPr>
        <w:pStyle w:val="Heading1"/>
        <w:rPr>
          <w:rFonts w:hint="eastAsia"/>
        </w:rPr>
      </w:pPr>
      <w:bookmarkStart w:id="70" w:name="__RefHeading___Toc5905_1777877413"/>
      <w:bookmarkStart w:id="71" w:name="_Toc224051393"/>
      <w:bookmarkEnd w:id="70"/>
      <w:r>
        <w:rPr/>
        <w:t>More about Modbus</w:t>
      </w:r>
      <w:bookmarkEnd w:id="71"/>
    </w:p>
    <w:p>
      <w:pPr>
        <w:pStyle w:val="Normal"/>
        <w:rPr>
          <w:rFonts w:hint="eastAsia"/>
        </w:rPr>
      </w:pPr>
      <w:r>
        <w:rPr/>
        <w:t xml:space="preserve">For more detailed information about the Modbus protocol, visit </w:t>
      </w:r>
      <w:r>
        <w:rPr>
          <w:b/>
          <w:bCs/>
        </w:rPr>
        <w:t>www.modbus.org</w:t>
      </w:r>
      <w:r>
        <w:rPr/>
        <w:t>. Useful resources include:</w:t>
      </w:r>
    </w:p>
    <w:p>
      <w:pPr>
        <w:pStyle w:val="Normal"/>
        <w:numPr>
          <w:ilvl w:val="0"/>
          <w:numId w:val="25"/>
        </w:numPr>
        <w:rPr>
          <w:rFonts w:hint="eastAsia"/>
          <w:lang w:val="nl-BE"/>
        </w:rPr>
      </w:pPr>
      <w:r>
        <w:rPr>
          <w:b/>
          <w:bCs/>
          <w:lang w:val="nl-BE"/>
        </w:rPr>
        <w:t>Technical Resources</w:t>
      </w:r>
    </w:p>
    <w:p>
      <w:pPr>
        <w:pStyle w:val="Normal"/>
        <w:numPr>
          <w:ilvl w:val="0"/>
          <w:numId w:val="25"/>
        </w:numPr>
        <w:rPr>
          <w:rFonts w:hint="eastAsia"/>
          <w:lang w:val="nl-BE"/>
        </w:rPr>
      </w:pPr>
      <w:r>
        <w:rPr>
          <w:b/>
          <w:bCs/>
          <w:lang w:val="nl-BE"/>
        </w:rPr>
        <w:t>Modbus Specifications</w:t>
      </w:r>
    </w:p>
    <w:p>
      <w:pPr>
        <w:pStyle w:val="Normal"/>
        <w:numPr>
          <w:ilvl w:val="0"/>
          <w:numId w:val="25"/>
        </w:numPr>
        <w:rPr>
          <w:rFonts w:hint="eastAsia"/>
          <w:lang w:val="nl-BE"/>
        </w:rPr>
      </w:pPr>
      <w:r>
        <w:rPr>
          <w:b/>
          <w:bCs/>
          <w:lang w:val="nl-BE"/>
        </w:rPr>
        <w:t>MODBUS Protocol Specification</w:t>
      </w:r>
    </w:p>
    <w:p>
      <w:pPr>
        <w:pStyle w:val="Normal"/>
        <w:numPr>
          <w:ilvl w:val="0"/>
          <w:numId w:val="25"/>
        </w:numPr>
        <w:rPr>
          <w:rFonts w:hint="eastAsia"/>
        </w:rPr>
      </w:pPr>
      <w:r>
        <w:rPr>
          <w:b/>
          <w:bCs/>
        </w:rPr>
        <w:t>Modbus Serial Line Protocol and Implementation Guide</w:t>
      </w:r>
      <w:r>
        <w:rPr/>
        <w:t>Editing the mbc project file</w:t>
      </w:r>
    </w:p>
    <w:p>
      <w:pPr>
        <w:pStyle w:val="Heading2"/>
        <w:rPr>
          <w:rFonts w:hint="eastAsia"/>
          <w:lang w:val="en-GB"/>
        </w:rPr>
      </w:pPr>
      <w:bookmarkStart w:id="72" w:name="__RefHeading___Toc5907_1777877413"/>
      <w:bookmarkStart w:id="73" w:name="_Toc224051394"/>
      <w:bookmarkEnd w:id="72"/>
      <w:r>
        <w:rPr>
          <w:lang w:val="en-GB"/>
        </w:rPr>
        <w:t>Editing the XML in a .mbc project file</w:t>
      </w:r>
      <w:bookmarkEnd w:id="73"/>
    </w:p>
    <w:p>
      <w:pPr>
        <w:pStyle w:val="NormalWeb"/>
        <w:spacing w:before="100" w:after="100"/>
        <w:rPr>
          <w:lang w:val="en-GB"/>
        </w:rPr>
      </w:pPr>
      <w:r>
        <w:rPr>
          <w:lang w:val="en-GB"/>
        </w:rPr>
        <w:t xml:space="preserve">The </w:t>
      </w:r>
      <w:r>
        <w:rPr>
          <w:rStyle w:val="HTMLCode"/>
          <w:lang w:val="en-GB"/>
        </w:rPr>
        <w:t>.mbc</w:t>
      </w:r>
      <w:r>
        <w:rPr>
          <w:lang w:val="en-GB"/>
        </w:rPr>
        <w:t xml:space="preserve"> project file is an </w:t>
      </w:r>
      <w:r>
        <w:rPr>
          <w:rStyle w:val="Strong"/>
          <w:lang w:val="en-GB"/>
        </w:rPr>
        <w:t>XML</w:t>
        <w:noBreakHyphen/>
        <w:t>formatted text file</w:t>
      </w:r>
      <w:r>
        <w:rPr>
          <w:lang w:val="en-GB"/>
        </w:rPr>
        <w:t>, which makes it both human</w:t>
        <w:noBreakHyphen/>
        <w:t>readable and machine</w:t>
        <w:noBreakHyphen/>
        <w:t xml:space="preserve">readable. ModbusControl does not (yet) support creating new project files, so they must be edited manually. You can also use the example project </w:t>
      </w:r>
      <w:r>
        <w:rPr>
          <w:rStyle w:val="Strong"/>
          <w:lang w:val="en-GB"/>
        </w:rPr>
        <w:t xml:space="preserve">Demo.mbc </w:t>
      </w:r>
      <w:r>
        <w:rPr>
          <w:lang w:val="en-GB"/>
        </w:rPr>
        <w:t xml:space="preserve">— available from the </w:t>
      </w:r>
      <w:r>
        <w:rPr>
          <w:rStyle w:val="Strong"/>
          <w:lang w:val="en-GB"/>
        </w:rPr>
        <w:t>Help</w:t>
      </w:r>
      <w:r>
        <w:rPr>
          <w:lang w:val="en-GB"/>
        </w:rPr>
        <w:t xml:space="preserve"> menu — as a starting point.</w:t>
      </w:r>
    </w:p>
    <w:p>
      <w:pPr>
        <w:pStyle w:val="NormalWeb"/>
        <w:spacing w:before="100" w:after="100"/>
        <w:rPr>
          <w:lang w:val="en-GB"/>
        </w:rPr>
      </w:pPr>
      <w:r>
        <w:rPr>
          <w:lang w:val="en-GB"/>
        </w:rPr>
        <w:t xml:space="preserve">Many text editors, such as </w:t>
      </w:r>
      <w:r>
        <w:rPr>
          <w:rStyle w:val="Strong"/>
          <w:lang w:val="en-GB"/>
        </w:rPr>
        <w:t>Notepad++</w:t>
      </w:r>
      <w:r>
        <w:rPr>
          <w:lang w:val="en-GB"/>
        </w:rPr>
        <w:t>, automatically recognize XML files and apply syntax highlighting, which makes editing easier.</w:t>
      </w:r>
    </w:p>
    <w:p>
      <w:pPr>
        <w:pStyle w:val="Normal"/>
        <w:rPr>
          <w:rFonts w:hint="eastAsia"/>
        </w:rPr>
      </w:pPr>
      <w:r>
        <w:rPr>
          <w:b/>
          <w:bCs/>
        </w:rPr>
        <w:t>XML tags are case</w:t>
        <w:noBreakHyphen/>
        <w:t>sensitive.</w:t>
      </w:r>
      <w:r>
        <w:rPr/>
        <w:t xml:space="preserve"> Current versions of ModbusControl use </w:t>
      </w:r>
      <w:r>
        <w:rPr>
          <w:b/>
          <w:bCs/>
        </w:rPr>
        <w:t>all</w:t>
        <w:noBreakHyphen/>
        <w:t>lowercase XML tags</w:t>
      </w:r>
      <w:r>
        <w:rPr/>
        <w:t>, while older versions used a mix of lowercase and camel</w:t>
        <w:noBreakHyphen/>
        <w:t>case tags such as “SampleRate”. Using all</w:t>
        <w:noBreakHyphen/>
        <w:t>lowercase tags is now recommended. For compatibility, ModbusControl still recognizes the older camel</w:t>
        <w:noBreakHyphen/>
        <w:t>case tags.</w:t>
      </w:r>
    </w:p>
    <w:p>
      <w:pPr>
        <w:pStyle w:val="Heading2"/>
        <w:rPr>
          <w:rFonts w:hint="eastAsia"/>
          <w:lang w:val="en-GB"/>
        </w:rPr>
      </w:pPr>
      <w:bookmarkStart w:id="74" w:name="__RefHeading___Toc5909_1777877413"/>
      <w:bookmarkStart w:id="75" w:name="_Toc224051395"/>
      <w:bookmarkEnd w:id="74"/>
      <w:r>
        <w:rPr>
          <w:lang w:val="en-GB"/>
        </w:rPr>
        <w:t>The &lt;modbuscontrol&gt; root element</w:t>
      </w:r>
      <w:bookmarkEnd w:id="75"/>
    </w:p>
    <w:p>
      <w:pPr>
        <w:pStyle w:val="NormalWeb"/>
        <w:spacing w:before="100" w:after="100"/>
        <w:rPr>
          <w:lang w:val="en-GB"/>
        </w:rPr>
      </w:pPr>
      <w:r>
        <w:rPr>
          <w:lang w:val="en-GB"/>
        </w:rPr>
        <w:t xml:space="preserve">Every </w:t>
      </w:r>
      <w:r>
        <w:rPr>
          <w:rStyle w:val="HTMLCode"/>
          <w:lang w:val="en-GB"/>
        </w:rPr>
        <w:t>.mbc</w:t>
      </w:r>
      <w:r>
        <w:rPr>
          <w:lang w:val="en-GB"/>
        </w:rPr>
        <w:t xml:space="preserve"> project file must contain a single </w:t>
      </w:r>
      <w:r>
        <w:rPr>
          <w:rStyle w:val="XML"/>
          <w:lang w:val="en-GB"/>
        </w:rPr>
        <w:t>&lt;modbuscontrol&gt;</w:t>
      </w:r>
      <w:r>
        <w:rPr>
          <w:lang w:val="en-GB"/>
        </w:rPr>
        <w:t xml:space="preserve"> </w:t>
      </w:r>
      <w:r>
        <w:rPr>
          <w:rStyle w:val="Strong"/>
          <w:lang w:val="en-GB"/>
        </w:rPr>
        <w:t>root element</w:t>
      </w:r>
      <w:r>
        <w:rPr>
          <w:lang w:val="en-GB"/>
        </w:rPr>
        <w:t>. All other configuration elements are placed inside this root element.</w:t>
      </w:r>
    </w:p>
    <w:p>
      <w:pPr>
        <w:pStyle w:val="NormalWeb"/>
        <w:spacing w:before="100" w:after="100"/>
        <w:rPr>
          <w:lang w:val="en-GB"/>
        </w:rPr>
      </w:pPr>
      <w:r>
        <w:rPr>
          <w:lang w:val="en-GB"/>
        </w:rPr>
        <w:t xml:space="preserve">The </w:t>
      </w:r>
      <w:r>
        <w:rPr>
          <w:rStyle w:val="XML"/>
          <w:lang w:val="en-GB"/>
        </w:rPr>
        <w:t>&lt;modbuscontrol&gt;</w:t>
      </w:r>
      <w:r>
        <w:rPr>
          <w:lang w:val="en-GB"/>
        </w:rPr>
        <w:t xml:space="preserve"> element supports the following child elements:</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2263"/>
        <w:gridCol w:w="7375"/>
      </w:tblGrid>
      <w:tr>
        <w:trPr/>
        <w:tc>
          <w:tcPr>
            <w:tcW w:w="2263" w:type="dxa"/>
            <w:tcBorders/>
          </w:tcPr>
          <w:p>
            <w:pPr>
              <w:pStyle w:val="Xmlgridtag"/>
              <w:spacing w:before="57" w:after="0"/>
              <w:rPr>
                <w:rStyle w:val="XML"/>
              </w:rPr>
            </w:pPr>
            <w:r>
              <w:rPr>
                <w:rStyle w:val="XML"/>
              </w:rPr>
              <w:t>&lt;size&gt;</w:t>
            </w:r>
          </w:p>
        </w:tc>
        <w:tc>
          <w:tcPr>
            <w:tcW w:w="7375" w:type="dxa"/>
            <w:tcBorders/>
          </w:tcPr>
          <w:p>
            <w:pPr>
              <w:pStyle w:val="Xmlgridtext"/>
              <w:rPr>
                <w:rFonts w:hint="eastAsia"/>
              </w:rPr>
            </w:pPr>
            <w:r>
              <w:rPr/>
              <w:t>Defines the size of the ModbusControl window.</w:t>
            </w:r>
          </w:p>
        </w:tc>
      </w:tr>
      <w:tr>
        <w:trPr/>
        <w:tc>
          <w:tcPr>
            <w:tcW w:w="2263" w:type="dxa"/>
            <w:tcBorders/>
          </w:tcPr>
          <w:p>
            <w:pPr>
              <w:pStyle w:val="Xmlgridtag"/>
              <w:spacing w:before="57" w:after="0"/>
              <w:rPr>
                <w:rStyle w:val="XML"/>
              </w:rPr>
            </w:pPr>
            <w:r>
              <w:rPr>
                <w:rStyle w:val="XML"/>
              </w:rPr>
              <w:t>&lt;modbus&gt;</w:t>
            </w:r>
          </w:p>
        </w:tc>
        <w:tc>
          <w:tcPr>
            <w:tcW w:w="7375" w:type="dxa"/>
            <w:tcBorders/>
          </w:tcPr>
          <w:p>
            <w:pPr>
              <w:pStyle w:val="Xmlgridtext"/>
              <w:rPr>
                <w:rFonts w:hint="eastAsia"/>
              </w:rPr>
            </w:pPr>
            <w:r>
              <w:rPr/>
              <w:t>Configures communication parameters for the modbus device.</w:t>
            </w:r>
          </w:p>
        </w:tc>
      </w:tr>
      <w:tr>
        <w:trPr/>
        <w:tc>
          <w:tcPr>
            <w:tcW w:w="2263" w:type="dxa"/>
            <w:tcBorders/>
          </w:tcPr>
          <w:p>
            <w:pPr>
              <w:pStyle w:val="Xmlgridtag"/>
              <w:spacing w:before="57" w:after="0"/>
              <w:rPr>
                <w:rStyle w:val="XML"/>
              </w:rPr>
            </w:pPr>
            <w:r>
              <w:rPr>
                <w:rStyle w:val="XML"/>
              </w:rPr>
              <w:t>&lt;modbustcpserver&gt;</w:t>
            </w:r>
          </w:p>
        </w:tc>
        <w:tc>
          <w:tcPr>
            <w:tcW w:w="7375" w:type="dxa"/>
            <w:tcBorders/>
          </w:tcPr>
          <w:p>
            <w:pPr>
              <w:pStyle w:val="Xmlgridtext"/>
              <w:rPr>
                <w:rFonts w:hint="eastAsia"/>
              </w:rPr>
            </w:pPr>
            <w:r>
              <w:rPr/>
              <w:t>Configures the built-in Modus/TCP bridge.</w:t>
            </w:r>
          </w:p>
        </w:tc>
      </w:tr>
      <w:tr>
        <w:trPr/>
        <w:tc>
          <w:tcPr>
            <w:tcW w:w="2263" w:type="dxa"/>
            <w:tcBorders/>
          </w:tcPr>
          <w:p>
            <w:pPr>
              <w:pStyle w:val="Xmlgridtag"/>
              <w:spacing w:before="57" w:after="0"/>
              <w:rPr>
                <w:rStyle w:val="XML"/>
              </w:rPr>
            </w:pPr>
            <w:r>
              <w:rPr>
                <w:rStyle w:val="XML"/>
              </w:rPr>
              <w:t>&lt;autostart&gt;</w:t>
            </w:r>
          </w:p>
        </w:tc>
        <w:tc>
          <w:tcPr>
            <w:tcW w:w="7375" w:type="dxa"/>
            <w:tcBorders/>
          </w:tcPr>
          <w:p>
            <w:pPr>
              <w:pStyle w:val="Xmlgridtext"/>
              <w:rPr>
                <w:rFonts w:hint="eastAsia"/>
              </w:rPr>
            </w:pPr>
            <w:r>
              <w:rPr/>
              <w:t>Configures the auto-start behavior.</w:t>
            </w:r>
          </w:p>
        </w:tc>
      </w:tr>
      <w:tr>
        <w:trPr/>
        <w:tc>
          <w:tcPr>
            <w:tcW w:w="2263" w:type="dxa"/>
            <w:tcBorders/>
          </w:tcPr>
          <w:p>
            <w:pPr>
              <w:pStyle w:val="Xmlgridtag"/>
              <w:spacing w:before="57" w:after="0"/>
              <w:rPr>
                <w:rStyle w:val="XML"/>
              </w:rPr>
            </w:pPr>
            <w:r>
              <w:rPr>
                <w:rStyle w:val="XML"/>
              </w:rPr>
              <w:t>&lt;tab&gt;</w:t>
            </w:r>
          </w:p>
        </w:tc>
        <w:tc>
          <w:tcPr>
            <w:tcW w:w="7375" w:type="dxa"/>
            <w:tcBorders/>
          </w:tcPr>
          <w:p>
            <w:pPr>
              <w:pStyle w:val="Xmlgridtext"/>
              <w:rPr>
                <w:rFonts w:hint="eastAsia"/>
              </w:rPr>
            </w:pPr>
            <w:r>
              <w:rPr/>
              <w:t>Configures one or more tab pages containing modbus registers.</w:t>
            </w:r>
          </w:p>
        </w:tc>
      </w:tr>
      <w:tr>
        <w:trPr/>
        <w:tc>
          <w:tcPr>
            <w:tcW w:w="2263" w:type="dxa"/>
            <w:tcBorders/>
          </w:tcPr>
          <w:p>
            <w:pPr>
              <w:pStyle w:val="Xmlgridtag"/>
              <w:spacing w:before="57" w:after="0"/>
              <w:rPr>
                <w:rStyle w:val="XML"/>
              </w:rPr>
            </w:pPr>
            <w:r>
              <w:rPr>
                <w:rStyle w:val="XML"/>
              </w:rPr>
              <w:t>&lt;include&gt;</w:t>
            </w:r>
          </w:p>
        </w:tc>
        <w:tc>
          <w:tcPr>
            <w:tcW w:w="7375" w:type="dxa"/>
            <w:tcBorders/>
          </w:tcPr>
          <w:p>
            <w:pPr>
              <w:pStyle w:val="Xmlgridtext"/>
              <w:rPr>
                <w:rFonts w:hint="eastAsia"/>
              </w:rPr>
            </w:pPr>
            <w:r>
              <w:rPr/>
              <w:t>Allows one .mbc file to include the tab pages of another .mbc file.</w:t>
            </w:r>
          </w:p>
        </w:tc>
      </w:tr>
    </w:tbl>
    <w:p>
      <w:pPr>
        <w:pStyle w:val="Heading2"/>
        <w:rPr>
          <w:rFonts w:hint="eastAsia"/>
          <w:lang w:val="en-GB"/>
        </w:rPr>
      </w:pPr>
      <w:bookmarkStart w:id="76" w:name="__RefHeading___Toc5911_1777877413"/>
      <w:bookmarkStart w:id="77" w:name="_Toc224051396"/>
      <w:bookmarkEnd w:id="76"/>
      <w:r>
        <w:rPr>
          <w:lang w:val="en-GB"/>
        </w:rPr>
        <w:t>The &lt;size&gt; element</w:t>
      </w:r>
      <w:bookmarkEnd w:id="77"/>
    </w:p>
    <w:p>
      <w:pPr>
        <w:pStyle w:val="NormalWeb"/>
        <w:spacing w:before="100" w:after="100"/>
        <w:rPr>
          <w:lang w:val="en-GB"/>
        </w:rPr>
      </w:pPr>
      <w:r>
        <w:rPr>
          <w:lang w:val="en-GB"/>
        </w:rPr>
        <w:t xml:space="preserve">The </w:t>
      </w:r>
      <w:r>
        <w:rPr>
          <w:rStyle w:val="XML"/>
          <w:lang w:val="en-GB"/>
        </w:rPr>
        <w:t>&lt;size&gt;</w:t>
      </w:r>
      <w:r>
        <w:rPr>
          <w:lang w:val="en-GB"/>
        </w:rPr>
        <w:t xml:space="preserve"> element defines the initial size of the ModbusControl window when the project is opened. This element is </w:t>
      </w:r>
      <w:r>
        <w:rPr>
          <w:rStyle w:val="Strong"/>
          <w:lang w:val="en-GB"/>
        </w:rPr>
        <w:t>optional</w:t>
      </w:r>
      <w:r>
        <w:rPr>
          <w:lang w:val="en-GB"/>
        </w:rPr>
        <w:t>.</w:t>
      </w:r>
    </w:p>
    <w:p>
      <w:pPr>
        <w:pStyle w:val="NormalWeb"/>
        <w:spacing w:before="100" w:after="100"/>
        <w:rPr>
          <w:lang w:val="en-GB"/>
        </w:rPr>
      </w:pPr>
      <w:r>
        <w:rPr>
          <w:lang w:val="en-GB"/>
        </w:rPr>
        <w:t>It may contain the following child elements:</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523"/>
        <w:gridCol w:w="8115"/>
      </w:tblGrid>
      <w:tr>
        <w:trPr/>
        <w:tc>
          <w:tcPr>
            <w:tcW w:w="1523" w:type="dxa"/>
            <w:tcBorders/>
          </w:tcPr>
          <w:p>
            <w:pPr>
              <w:pStyle w:val="Xmlgridtag"/>
              <w:spacing w:before="57" w:after="0"/>
              <w:rPr>
                <w:rStyle w:val="XML"/>
              </w:rPr>
            </w:pPr>
            <w:r>
              <w:rPr>
                <w:rStyle w:val="XML"/>
              </w:rPr>
              <w:t>&lt;width&gt;</w:t>
            </w:r>
          </w:p>
        </w:tc>
        <w:tc>
          <w:tcPr>
            <w:tcW w:w="8115" w:type="dxa"/>
            <w:tcBorders/>
          </w:tcPr>
          <w:p>
            <w:pPr>
              <w:pStyle w:val="Xmlgridtext"/>
              <w:rPr>
                <w:rFonts w:hint="eastAsia"/>
              </w:rPr>
            </w:pPr>
            <w:r>
              <w:rPr/>
              <w:t>The default width of the program window.</w:t>
            </w:r>
          </w:p>
        </w:tc>
      </w:tr>
      <w:tr>
        <w:trPr/>
        <w:tc>
          <w:tcPr>
            <w:tcW w:w="1523" w:type="dxa"/>
            <w:tcBorders/>
          </w:tcPr>
          <w:p>
            <w:pPr>
              <w:pStyle w:val="Xmlgridtag"/>
              <w:spacing w:before="57" w:after="0"/>
              <w:rPr>
                <w:rStyle w:val="XML"/>
              </w:rPr>
            </w:pPr>
            <w:r>
              <w:rPr>
                <w:rStyle w:val="XML"/>
              </w:rPr>
              <w:t>&lt;height&gt;</w:t>
            </w:r>
          </w:p>
        </w:tc>
        <w:tc>
          <w:tcPr>
            <w:tcW w:w="8115" w:type="dxa"/>
            <w:tcBorders/>
          </w:tcPr>
          <w:p>
            <w:pPr>
              <w:pStyle w:val="Xmlgridtext"/>
              <w:rPr>
                <w:rFonts w:hint="eastAsia"/>
              </w:rPr>
            </w:pPr>
            <w:r>
              <w:rPr/>
              <w:t>The default height of the program window.</w:t>
            </w:r>
          </w:p>
        </w:tc>
      </w:tr>
    </w:tbl>
    <w:p>
      <w:pPr>
        <w:pStyle w:val="Normal"/>
        <w:spacing w:before="120" w:after="0"/>
        <w:rPr>
          <w:rFonts w:hint="eastAsia"/>
        </w:rPr>
      </w:pPr>
      <w:r>
        <w:rPr/>
        <w:t xml:space="preserve">On a </w:t>
      </w:r>
      <w:r>
        <w:rPr>
          <w:b/>
          <w:bCs/>
        </w:rPr>
        <w:t>96</w:t>
        <w:noBreakHyphen/>
        <w:t>DPI</w:t>
      </w:r>
      <w:r>
        <w:rPr/>
        <w:t xml:space="preserve"> system, these values represent the window size in </w:t>
      </w:r>
      <w:r>
        <w:rPr>
          <w:b/>
          <w:bCs/>
        </w:rPr>
        <w:t>pixels</w:t>
      </w:r>
      <w:r>
        <w:rPr/>
        <w:t xml:space="preserve">. On </w:t>
      </w:r>
      <w:r>
        <w:rPr>
          <w:b/>
          <w:bCs/>
        </w:rPr>
        <w:t>high</w:t>
        <w:noBreakHyphen/>
        <w:t>DPI</w:t>
      </w:r>
      <w:r>
        <w:rPr/>
        <w:t xml:space="preserve"> systems, the values are automatically scaled so that the window appears the same physical size as on a 96</w:t>
        <w:noBreakHyphen/>
        <w:t>DPI display.</w:t>
      </w:r>
    </w:p>
    <w:p>
      <w:pPr>
        <w:pStyle w:val="Normal"/>
        <w:spacing w:before="120" w:after="0"/>
        <w:rPr>
          <w:rFonts w:hint="eastAsia"/>
        </w:rPr>
      </w:pPr>
      <w:r>
        <w:rPr/>
        <w:t>Example:</w:t>
      </w:r>
    </w:p>
    <w:p>
      <w:pPr>
        <w:pStyle w:val="XMLvoorbeeld"/>
        <w:rPr>
          <w:lang w:val="en-GB"/>
        </w:rPr>
      </w:pPr>
      <w:r>
        <w:rPr>
          <w:lang w:val="en-GB"/>
        </w:rPr>
      </w:r>
    </w:p>
    <w:p>
      <w:pPr>
        <w:pStyle w:val="XMLvoorbeeld"/>
        <w:rPr>
          <w:lang w:val="en-GB"/>
        </w:rPr>
      </w:pPr>
      <w:r>
        <w:rPr>
          <w:rStyle w:val="XMLBracket"/>
          <w:lang w:val="en-GB"/>
        </w:rPr>
        <w:t>&lt;</w:t>
      </w:r>
      <w:r>
        <w:rPr>
          <w:rStyle w:val="XMLElement"/>
          <w:lang w:val="en-GB"/>
        </w:rPr>
        <w:t>size</w:t>
      </w:r>
      <w:r>
        <w:rPr>
          <w:rStyle w:val="XMLBracket"/>
          <w:lang w:val="en-GB"/>
        </w:rPr>
        <w:t>&gt;</w:t>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br/>
        <w:t>&lt;/</w:t>
      </w:r>
      <w:r>
        <w:rPr>
          <w:rStyle w:val="XMLElement"/>
          <w:lang w:val="en-GB"/>
        </w:rPr>
        <w:t>size</w:t>
      </w:r>
      <w:r>
        <w:rPr>
          <w:rStyle w:val="XMLBracket"/>
          <w:lang w:val="en-GB"/>
        </w:rPr>
        <w:t>&gt;</w:t>
      </w:r>
    </w:p>
    <w:p>
      <w:pPr>
        <w:pStyle w:val="Heading2"/>
        <w:rPr>
          <w:rFonts w:hint="eastAsia"/>
          <w:lang w:val="en-GB"/>
        </w:rPr>
      </w:pPr>
      <w:bookmarkStart w:id="78" w:name="__RefHeading___Toc5913_1777877413"/>
      <w:bookmarkStart w:id="79" w:name="_Toc224051397"/>
      <w:bookmarkEnd w:id="78"/>
      <w:r>
        <w:rPr>
          <w:lang w:val="en-GB"/>
        </w:rPr>
        <w:t>The &lt;modbus&gt; element</w:t>
      </w:r>
      <w:bookmarkEnd w:id="79"/>
    </w:p>
    <w:p>
      <w:pPr>
        <w:pStyle w:val="NormalWeb"/>
        <w:spacing w:before="100" w:after="100"/>
        <w:rPr>
          <w:lang w:val="en-GB"/>
        </w:rPr>
      </w:pPr>
      <w:r>
        <w:rPr>
          <w:lang w:val="en-GB"/>
        </w:rPr>
        <w:t xml:space="preserve">The </w:t>
      </w:r>
      <w:r>
        <w:rPr>
          <w:rStyle w:val="HTMLCode"/>
          <w:lang w:val="en-GB"/>
        </w:rPr>
        <w:t>&lt;modbus&gt;</w:t>
      </w:r>
      <w:r>
        <w:rPr>
          <w:lang w:val="en-GB"/>
        </w:rPr>
        <w:t xml:space="preserve"> element defines the communication settings for connecting to the Modbus device. All elements are </w:t>
      </w:r>
      <w:r>
        <w:rPr>
          <w:rStyle w:val="Strong"/>
          <w:lang w:val="en-GB"/>
        </w:rPr>
        <w:t>optional</w:t>
      </w:r>
      <w:r>
        <w:rPr>
          <w:lang w:val="en-GB"/>
        </w:rPr>
        <w:t xml:space="preserve">. For additional details, see </w:t>
      </w:r>
      <w:r>
        <w:rPr>
          <w:rStyle w:val="Kruisverwijzing"/>
          <w:lang w:val="en-GB"/>
        </w:rPr>
        <w:fldChar w:fldCharType="begin"/>
      </w:r>
      <w:r>
        <w:rPr>
          <w:rStyle w:val="Kruisverwijzing"/>
          <w:lang w:val="en-GB"/>
        </w:rPr>
        <w:instrText xml:space="preserve"> REF _Ref118397833 \h </w:instrText>
      </w:r>
      <w:r>
        <w:rPr>
          <w:rStyle w:val="Kruisverwijzing"/>
          <w:lang w:val="en-GB"/>
        </w:rPr>
        <w:fldChar w:fldCharType="separate"/>
      </w:r>
      <w:r>
        <w:rPr>
          <w:rStyle w:val="Kruisverwijzing"/>
          <w:lang w:val="en-GB"/>
        </w:rPr>
        <w:t>Project Configuration</w:t>
      </w:r>
      <w:r>
        <w:rPr>
          <w:rStyle w:val="Kruisverwijzing"/>
          <w:lang w:val="en-GB"/>
        </w:rPr>
        <w:fldChar w:fldCharType="end"/>
      </w:r>
      <w:r>
        <w:rPr>
          <w:lang w:val="en-GB"/>
        </w:rPr>
        <w:t>.</w:t>
      </w:r>
    </w:p>
    <w:p>
      <w:pPr>
        <w:pStyle w:val="NormalWeb"/>
        <w:spacing w:before="100" w:after="100"/>
        <w:rPr>
          <w:lang w:val="en-GB"/>
        </w:rPr>
      </w:pPr>
      <w:r>
        <w:rPr>
          <w:lang w:val="en-GB"/>
        </w:rPr>
        <w:t xml:space="preserve">The </w:t>
      </w:r>
      <w:r>
        <w:rPr>
          <w:rStyle w:val="XML"/>
          <w:lang w:val="en-GB"/>
        </w:rPr>
        <w:t>&lt;modbus&gt;</w:t>
      </w:r>
      <w:r>
        <w:rPr>
          <w:lang w:val="en-GB"/>
        </w:rPr>
        <w:t xml:space="preserve"> element may contain the following child elements:</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3257"/>
        <w:gridCol w:w="6381"/>
      </w:tblGrid>
      <w:tr>
        <w:trPr/>
        <w:tc>
          <w:tcPr>
            <w:tcW w:w="3257" w:type="dxa"/>
            <w:tcBorders/>
          </w:tcPr>
          <w:p>
            <w:pPr>
              <w:pStyle w:val="Xmlgridtag"/>
              <w:spacing w:before="57" w:after="0"/>
              <w:rPr>
                <w:rStyle w:val="XML"/>
              </w:rPr>
            </w:pPr>
            <w:r>
              <w:rPr>
                <w:rStyle w:val="XML"/>
              </w:rPr>
              <w:t>&lt;connection&gt;</w:t>
            </w:r>
          </w:p>
        </w:tc>
        <w:tc>
          <w:tcPr>
            <w:tcW w:w="6381" w:type="dxa"/>
            <w:tcBorders/>
          </w:tcPr>
          <w:p>
            <w:pPr>
              <w:pStyle w:val="Xmlgridtext"/>
              <w:rPr>
                <w:rFonts w:hint="eastAsia"/>
              </w:rPr>
            </w:pPr>
            <w:r>
              <w:rPr/>
              <w:t xml:space="preserve">Defines the connection type and protocol. </w:t>
              <w:br/>
              <w:t xml:space="preserve">• serial/rtu — Serial port using Modbus RTU protocol </w:t>
              <w:br/>
              <w:t xml:space="preserve">• modbus/tcp — TCP connection using Modbus/TCP protocol </w:t>
              <w:br/>
              <w:t>• rtu/tcp — TCP connection using Modbus RTU protocol</w:t>
            </w:r>
          </w:p>
        </w:tc>
      </w:tr>
      <w:tr>
        <w:trPr/>
        <w:tc>
          <w:tcPr>
            <w:tcW w:w="3257" w:type="dxa"/>
            <w:tcBorders/>
          </w:tcPr>
          <w:p>
            <w:pPr>
              <w:pStyle w:val="Xmlgridtag"/>
              <w:spacing w:before="57" w:after="0"/>
              <w:rPr>
                <w:rStyle w:val="XML"/>
              </w:rPr>
            </w:pPr>
            <w:r>
              <w:rPr>
                <w:rStyle w:val="XML"/>
              </w:rPr>
              <w:t>&lt;port&gt;</w:t>
            </w:r>
          </w:p>
        </w:tc>
        <w:tc>
          <w:tcPr>
            <w:tcW w:w="6381" w:type="dxa"/>
            <w:tcBorders/>
          </w:tcPr>
          <w:p>
            <w:pPr>
              <w:pStyle w:val="Xmlgridtext"/>
              <w:rPr>
                <w:rFonts w:hint="eastAsia"/>
              </w:rPr>
            </w:pPr>
            <w:r>
              <w:rPr/>
              <w:t>Serial port name (e.g., COM1).</w:t>
            </w:r>
          </w:p>
        </w:tc>
      </w:tr>
      <w:tr>
        <w:trPr/>
        <w:tc>
          <w:tcPr>
            <w:tcW w:w="3257" w:type="dxa"/>
            <w:tcBorders/>
          </w:tcPr>
          <w:p>
            <w:pPr>
              <w:pStyle w:val="Xmlgridtag"/>
              <w:spacing w:before="57" w:after="0"/>
              <w:rPr>
                <w:rStyle w:val="XML"/>
              </w:rPr>
            </w:pPr>
            <w:r>
              <w:rPr>
                <w:rStyle w:val="XML"/>
              </w:rPr>
              <w:t>&lt;baudrate&gt;</w:t>
            </w:r>
          </w:p>
        </w:tc>
        <w:tc>
          <w:tcPr>
            <w:tcW w:w="6381" w:type="dxa"/>
            <w:tcBorders/>
          </w:tcPr>
          <w:p>
            <w:pPr>
              <w:pStyle w:val="Xmlgridtext"/>
              <w:rPr>
                <w:rFonts w:hint="eastAsia"/>
              </w:rPr>
            </w:pPr>
            <w:r>
              <w:rPr/>
              <w:t>Serial speed in bits per second (e.g., 9600, 19200).</w:t>
            </w:r>
          </w:p>
        </w:tc>
      </w:tr>
      <w:tr>
        <w:trPr/>
        <w:tc>
          <w:tcPr>
            <w:tcW w:w="3257" w:type="dxa"/>
            <w:tcBorders/>
          </w:tcPr>
          <w:p>
            <w:pPr>
              <w:pStyle w:val="Xmlgridtag"/>
              <w:spacing w:before="57" w:after="0"/>
              <w:rPr>
                <w:rStyle w:val="XML"/>
              </w:rPr>
            </w:pPr>
            <w:r>
              <w:rPr>
                <w:rStyle w:val="XML"/>
              </w:rPr>
              <w:t>&lt;parity&gt;</w:t>
            </w:r>
          </w:p>
        </w:tc>
        <w:tc>
          <w:tcPr>
            <w:tcW w:w="6381" w:type="dxa"/>
            <w:tcBorders/>
          </w:tcPr>
          <w:p>
            <w:pPr>
              <w:pStyle w:val="Xmlgridtext"/>
              <w:rPr>
                <w:rFonts w:hint="eastAsia"/>
              </w:rPr>
            </w:pPr>
            <w:r>
              <w:rPr/>
              <w:t>Parity setting: None, Even, Odd, etc.</w:t>
            </w:r>
          </w:p>
        </w:tc>
      </w:tr>
      <w:tr>
        <w:trPr/>
        <w:tc>
          <w:tcPr>
            <w:tcW w:w="3257" w:type="dxa"/>
            <w:tcBorders/>
          </w:tcPr>
          <w:p>
            <w:pPr>
              <w:pStyle w:val="Xmlgridtag"/>
              <w:spacing w:before="57" w:after="0"/>
              <w:rPr>
                <w:rStyle w:val="XML"/>
              </w:rPr>
            </w:pPr>
            <w:r>
              <w:rPr>
                <w:rStyle w:val="XML"/>
              </w:rPr>
              <w:t>&lt;endofmessagetimeout&gt;</w:t>
            </w:r>
          </w:p>
        </w:tc>
        <w:tc>
          <w:tcPr>
            <w:tcW w:w="6381" w:type="dxa"/>
            <w:tcBorders/>
          </w:tcPr>
          <w:p>
            <w:pPr>
              <w:pStyle w:val="Xmlgridtext"/>
              <w:rPr>
                <w:rFonts w:hint="eastAsia"/>
              </w:rPr>
            </w:pPr>
            <w:r>
              <w:rPr/>
              <w:t>End</w:t>
              <w:noBreakHyphen/>
              <w:t>of</w:t>
              <w:noBreakHyphen/>
              <w:t>message timeout (ms). Required when using the Modbus/TCP bridge with unknown function codes. Default: 100 ms.</w:t>
            </w:r>
          </w:p>
        </w:tc>
      </w:tr>
      <w:tr>
        <w:trPr/>
        <w:tc>
          <w:tcPr>
            <w:tcW w:w="3257" w:type="dxa"/>
            <w:tcBorders/>
          </w:tcPr>
          <w:p>
            <w:pPr>
              <w:pStyle w:val="Xmlgridtag"/>
              <w:spacing w:before="57" w:after="0"/>
              <w:rPr>
                <w:rStyle w:val="XML"/>
              </w:rPr>
            </w:pPr>
            <w:r>
              <w:rPr>
                <w:rStyle w:val="XML"/>
              </w:rPr>
              <w:t>&lt;onewireechosuppression&gt;</w:t>
            </w:r>
          </w:p>
        </w:tc>
        <w:tc>
          <w:tcPr>
            <w:tcW w:w="6381" w:type="dxa"/>
            <w:tcBorders/>
          </w:tcPr>
          <w:p>
            <w:pPr>
              <w:pStyle w:val="Xmlgridtext"/>
              <w:rPr>
                <w:rFonts w:hint="eastAsia"/>
              </w:rPr>
            </w:pPr>
            <w:r>
              <w:rPr/>
              <w:t>Suppresses echo in 1</w:t>
              <w:noBreakHyphen/>
              <w:t>wire mode. Values: true or false.</w:t>
            </w:r>
          </w:p>
        </w:tc>
      </w:tr>
      <w:tr>
        <w:trPr/>
        <w:tc>
          <w:tcPr>
            <w:tcW w:w="3257" w:type="dxa"/>
            <w:tcBorders/>
          </w:tcPr>
          <w:p>
            <w:pPr>
              <w:pStyle w:val="Xmlgridtag"/>
              <w:spacing w:before="57" w:after="0"/>
              <w:rPr>
                <w:rStyle w:val="XML"/>
              </w:rPr>
            </w:pPr>
            <w:r>
              <w:rPr>
                <w:rStyle w:val="XML"/>
              </w:rPr>
              <w:t>&lt;ipaddress&gt;</w:t>
            </w:r>
          </w:p>
        </w:tc>
        <w:tc>
          <w:tcPr>
            <w:tcW w:w="6381" w:type="dxa"/>
            <w:tcBorders/>
          </w:tcPr>
          <w:p>
            <w:pPr>
              <w:pStyle w:val="Xmlgridtext"/>
              <w:rPr>
                <w:rFonts w:hint="eastAsia"/>
              </w:rPr>
            </w:pPr>
            <w:r>
              <w:rPr/>
              <w:t>IPv4 address (e.g., 192.168.1.52 or 127.0.0.1).</w:t>
            </w:r>
          </w:p>
        </w:tc>
      </w:tr>
      <w:tr>
        <w:trPr/>
        <w:tc>
          <w:tcPr>
            <w:tcW w:w="3257" w:type="dxa"/>
            <w:tcBorders/>
          </w:tcPr>
          <w:p>
            <w:pPr>
              <w:pStyle w:val="Xmlgridtag"/>
              <w:spacing w:before="57" w:after="0"/>
              <w:rPr>
                <w:rStyle w:val="XML"/>
              </w:rPr>
            </w:pPr>
            <w:r>
              <w:rPr>
                <w:rStyle w:val="XML"/>
              </w:rPr>
              <w:t>&lt;ipport&gt;</w:t>
            </w:r>
          </w:p>
        </w:tc>
        <w:tc>
          <w:tcPr>
            <w:tcW w:w="6381" w:type="dxa"/>
            <w:tcBorders/>
          </w:tcPr>
          <w:p>
            <w:pPr>
              <w:pStyle w:val="Inhoudtabel"/>
              <w:spacing w:before="0" w:after="57"/>
              <w:rPr>
                <w:rFonts w:hint="eastAsia"/>
              </w:rPr>
            </w:pPr>
            <w:r>
              <w:rPr/>
              <w:t xml:space="preserve">TCP port number. Modbus/TCP typically uses port </w:t>
            </w:r>
            <w:r>
              <w:rPr>
                <w:b/>
                <w:bCs/>
              </w:rPr>
              <w:t>502</w:t>
            </w:r>
            <w:r>
              <w:rPr/>
              <w:t>.</w:t>
            </w:r>
          </w:p>
        </w:tc>
      </w:tr>
      <w:tr>
        <w:trPr/>
        <w:tc>
          <w:tcPr>
            <w:tcW w:w="3257" w:type="dxa"/>
            <w:tcBorders/>
          </w:tcPr>
          <w:p>
            <w:pPr>
              <w:pStyle w:val="Xmlgridtag"/>
              <w:spacing w:before="57" w:after="0"/>
              <w:rPr>
                <w:rStyle w:val="XML"/>
              </w:rPr>
            </w:pPr>
            <w:r>
              <w:rPr>
                <w:rStyle w:val="XML"/>
              </w:rPr>
              <w:t>&lt;slaveid&gt;</w:t>
            </w:r>
          </w:p>
        </w:tc>
        <w:tc>
          <w:tcPr>
            <w:tcW w:w="6381" w:type="dxa"/>
            <w:tcBorders/>
          </w:tcPr>
          <w:p>
            <w:pPr>
              <w:pStyle w:val="Xmlgridtext"/>
              <w:rPr>
                <w:rFonts w:hint="eastAsia"/>
              </w:rPr>
            </w:pPr>
            <w:r>
              <w:rPr/>
              <w:t xml:space="preserve">Slave ID (1–255). Also called </w:t>
            </w:r>
            <w:r>
              <w:rPr>
                <w:i/>
                <w:iCs/>
              </w:rPr>
              <w:t>slave address</w:t>
            </w:r>
            <w:r>
              <w:rPr/>
              <w:t xml:space="preserve"> or </w:t>
            </w:r>
            <w:r>
              <w:rPr>
                <w:i/>
                <w:iCs/>
              </w:rPr>
              <w:t>unit identifier</w:t>
            </w:r>
            <w:r>
              <w:rPr/>
              <w:t>.</w:t>
            </w:r>
          </w:p>
        </w:tc>
      </w:tr>
      <w:tr>
        <w:trPr/>
        <w:tc>
          <w:tcPr>
            <w:tcW w:w="3257" w:type="dxa"/>
            <w:tcBorders/>
          </w:tcPr>
          <w:p>
            <w:pPr>
              <w:pStyle w:val="Xmlgridtag"/>
              <w:spacing w:before="57" w:after="0"/>
              <w:rPr>
                <w:rStyle w:val="XML"/>
              </w:rPr>
            </w:pPr>
            <w:r>
              <w:rPr>
                <w:rStyle w:val="XML"/>
              </w:rPr>
              <w:t>&lt;responsetimeout&gt;</w:t>
            </w:r>
          </w:p>
        </w:tc>
        <w:tc>
          <w:tcPr>
            <w:tcW w:w="6381" w:type="dxa"/>
            <w:tcBorders/>
          </w:tcPr>
          <w:p>
            <w:pPr>
              <w:pStyle w:val="Xmlgridtext"/>
              <w:rPr>
                <w:rFonts w:hint="eastAsia"/>
              </w:rPr>
            </w:pPr>
            <w:r>
              <w:rPr/>
              <w:t>Maximum wait time for the first response byte (ms).</w:t>
            </w:r>
          </w:p>
        </w:tc>
      </w:tr>
      <w:tr>
        <w:trPr/>
        <w:tc>
          <w:tcPr>
            <w:tcW w:w="3257" w:type="dxa"/>
            <w:tcBorders/>
          </w:tcPr>
          <w:p>
            <w:pPr>
              <w:pStyle w:val="Xmlgridtag"/>
              <w:spacing w:before="57" w:after="0"/>
              <w:rPr>
                <w:rStyle w:val="XML"/>
              </w:rPr>
            </w:pPr>
            <w:r>
              <w:rPr>
                <w:rStyle w:val="XML"/>
              </w:rPr>
              <w:t>&lt;maximumframesize&gt;</w:t>
            </w:r>
          </w:p>
        </w:tc>
        <w:tc>
          <w:tcPr>
            <w:tcW w:w="6381" w:type="dxa"/>
            <w:tcBorders/>
          </w:tcPr>
          <w:p>
            <w:pPr>
              <w:pStyle w:val="Xmlgridtext"/>
              <w:rPr>
                <w:rFonts w:hint="eastAsia"/>
              </w:rPr>
            </w:pPr>
            <w:r>
              <w:rPr/>
              <w:t>Maximum allowed query or response frame size (13–256 bytes). Helps support devices with small serial buffers.</w:t>
            </w:r>
          </w:p>
        </w:tc>
      </w:tr>
      <w:tr>
        <w:trPr/>
        <w:tc>
          <w:tcPr>
            <w:tcW w:w="3257" w:type="dxa"/>
            <w:tcBorders/>
          </w:tcPr>
          <w:p>
            <w:pPr>
              <w:pStyle w:val="Xmlgridtag"/>
              <w:spacing w:before="57" w:after="0"/>
              <w:rPr>
                <w:rStyle w:val="XML"/>
              </w:rPr>
            </w:pPr>
            <w:r>
              <w:rPr>
                <w:rStyle w:val="XML"/>
              </w:rPr>
              <w:t>&lt;interframedelay&gt;</w:t>
            </w:r>
          </w:p>
        </w:tc>
        <w:tc>
          <w:tcPr>
            <w:tcW w:w="6381" w:type="dxa"/>
            <w:tcBorders/>
          </w:tcPr>
          <w:p>
            <w:pPr>
              <w:pStyle w:val="Xmlgridtext"/>
              <w:rPr>
                <w:rFonts w:hint="eastAsia"/>
              </w:rPr>
            </w:pPr>
            <w:r>
              <w:rPr/>
              <w:t>Delay between receiving a response and sending the next query. Modbus slaves on a serial multidrop network like RS485 require this delay, as defined in the modbus specs.</w:t>
              <w:br/>
              <w:t xml:space="preserve">• Serial: 0 = default delay (4 character times). Values &gt; 0 = delay in ms. </w:t>
              <w:br/>
              <w:t xml:space="preserve">• TCP: 0 = no delay. Values &gt; 0 = delay in ms. </w:t>
              <w:br/>
              <w:t>Can also be used to reduce load on the slave/server.</w:t>
            </w:r>
          </w:p>
        </w:tc>
      </w:tr>
      <w:tr>
        <w:trPr/>
        <w:tc>
          <w:tcPr>
            <w:tcW w:w="3257" w:type="dxa"/>
            <w:tcBorders/>
          </w:tcPr>
          <w:p>
            <w:pPr>
              <w:pStyle w:val="Xmlgridtag"/>
              <w:spacing w:before="57" w:after="0"/>
              <w:rPr>
                <w:rStyle w:val="XML"/>
              </w:rPr>
            </w:pPr>
            <w:r>
              <w:rPr>
                <w:rStyle w:val="XML"/>
              </w:rPr>
              <w:t>&lt;writeholdingregisterfc&gt;</w:t>
            </w:r>
          </w:p>
        </w:tc>
        <w:tc>
          <w:tcPr>
            <w:tcW w:w="6381" w:type="dxa"/>
            <w:tcBorders/>
          </w:tcPr>
          <w:p>
            <w:pPr>
              <w:pStyle w:val="Xmlgridtext"/>
              <w:rPr>
                <w:rFonts w:hint="eastAsia"/>
              </w:rPr>
            </w:pPr>
            <w:r>
              <w:rPr/>
              <w:t xml:space="preserve">Defines which function code is used for writing Holding Registers: </w:t>
              <w:br/>
              <w:t xml:space="preserve">• 6 or 06 — Write Single Register </w:t>
              <w:br/>
              <w:t xml:space="preserve">• 16 — Write Multiple Registers </w:t>
              <w:br/>
              <w:t>• auto — FC6 for 16</w:t>
              <w:noBreakHyphen/>
              <w:t>bit values, FC16 for multi</w:t>
              <w:noBreakHyphen/>
              <w:t>register values (recommended)</w:t>
            </w:r>
          </w:p>
        </w:tc>
      </w:tr>
      <w:tr>
        <w:trPr/>
        <w:tc>
          <w:tcPr>
            <w:tcW w:w="3257" w:type="dxa"/>
            <w:tcBorders/>
          </w:tcPr>
          <w:p>
            <w:pPr>
              <w:pStyle w:val="Xmlgridtag"/>
              <w:spacing w:before="57" w:after="0"/>
              <w:rPr>
                <w:rStyle w:val="XML"/>
              </w:rPr>
            </w:pPr>
            <w:r>
              <w:rPr>
                <w:rStyle w:val="XML"/>
              </w:rPr>
              <w:t>&lt;int32endian&gt;</w:t>
            </w:r>
          </w:p>
        </w:tc>
        <w:tc>
          <w:tcPr>
            <w:tcW w:w="6381" w:type="dxa"/>
            <w:tcBorders/>
          </w:tcPr>
          <w:p>
            <w:pPr>
              <w:pStyle w:val="Xmlgridtext"/>
              <w:rPr>
                <w:rFonts w:hint="eastAsia"/>
              </w:rPr>
            </w:pPr>
            <w:r>
              <w:rPr/>
              <w:t>Word order for 32</w:t>
              <w:noBreakHyphen/>
              <w:t>bit integers:</w:t>
            </w:r>
          </w:p>
          <w:p>
            <w:pPr>
              <w:pStyle w:val="Xmlgridtext"/>
              <w:rPr>
                <w:rFonts w:hint="eastAsia"/>
              </w:rPr>
            </w:pPr>
            <w:r>
              <w:rPr>
                <w:rFonts w:hint="eastAsia"/>
              </w:rPr>
              <w:t>•</w:t>
            </w:r>
            <w:r>
              <w:rPr/>
              <w:t xml:space="preserve"> </w:t>
            </w:r>
            <w:r>
              <w:rPr/>
              <w:t xml:space="preserve">little </w:t>
            </w:r>
            <w:r>
              <w:rPr>
                <w:rFonts w:hint="eastAsia"/>
              </w:rPr>
              <w:t>—</w:t>
            </w:r>
            <w:r>
              <w:rPr/>
              <w:t xml:space="preserve"> low</w:t>
              <w:noBreakHyphen/>
              <w:t>high word order</w:t>
            </w:r>
          </w:p>
          <w:p>
            <w:pPr>
              <w:pStyle w:val="Xmlgridtext"/>
              <w:rPr>
                <w:rFonts w:hint="eastAsia"/>
              </w:rPr>
            </w:pPr>
            <w:r>
              <w:rPr>
                <w:rFonts w:hint="eastAsia"/>
              </w:rPr>
              <w:t>•</w:t>
            </w:r>
            <w:r>
              <w:rPr/>
              <w:t xml:space="preserve"> </w:t>
            </w:r>
            <w:r>
              <w:rPr/>
              <w:t xml:space="preserve">big </w:t>
            </w:r>
            <w:r>
              <w:rPr>
                <w:rFonts w:hint="eastAsia"/>
              </w:rPr>
              <w:t>—</w:t>
            </w:r>
            <w:r>
              <w:rPr/>
              <w:t xml:space="preserve"> high</w:t>
              <w:noBreakHyphen/>
              <w:t>low word order</w:t>
            </w:r>
          </w:p>
          <w:p>
            <w:pPr>
              <w:pStyle w:val="Xmlgridtext"/>
              <w:rPr>
                <w:rFonts w:hint="eastAsia"/>
              </w:rPr>
            </w:pPr>
            <w:r>
              <w:rPr>
                <w:rFonts w:hint="eastAsia"/>
              </w:rPr>
              <w:t xml:space="preserve">Replaces the older </w:t>
            </w:r>
            <w:r>
              <w:rPr/>
              <w:t xml:space="preserve">&lt;Value32BitEndian&gt; </w:t>
            </w:r>
            <w:r>
              <w:rPr>
                <w:rFonts w:hint="eastAsia"/>
              </w:rPr>
              <w:t>element.</w:t>
            </w:r>
          </w:p>
        </w:tc>
      </w:tr>
      <w:tr>
        <w:trPr/>
        <w:tc>
          <w:tcPr>
            <w:tcW w:w="3257" w:type="dxa"/>
            <w:tcBorders/>
          </w:tcPr>
          <w:p>
            <w:pPr>
              <w:pStyle w:val="Xmlgridtag"/>
              <w:spacing w:before="57" w:after="0"/>
              <w:rPr>
                <w:rStyle w:val="XML"/>
              </w:rPr>
            </w:pPr>
            <w:r>
              <w:rPr>
                <w:rStyle w:val="XML"/>
              </w:rPr>
              <w:t>&lt;float32endian&gt;</w:t>
            </w:r>
          </w:p>
        </w:tc>
        <w:tc>
          <w:tcPr>
            <w:tcW w:w="6381" w:type="dxa"/>
            <w:tcBorders/>
          </w:tcPr>
          <w:p>
            <w:pPr>
              <w:pStyle w:val="Xmlgridtext"/>
              <w:rPr>
                <w:rFonts w:hint="eastAsia"/>
              </w:rPr>
            </w:pPr>
            <w:r>
              <w:rPr/>
              <w:t>Word order for 32</w:t>
              <w:noBreakHyphen/>
              <w:t>bit floating</w:t>
              <w:noBreakHyphen/>
              <w:t xml:space="preserve">point values: </w:t>
              <w:br/>
              <w:t>• little — low</w:t>
              <w:noBreakHyphen/>
              <w:t xml:space="preserve">high </w:t>
              <w:br/>
              <w:t>• big — high</w:t>
              <w:noBreakHyphen/>
              <w:t>low</w:t>
            </w:r>
          </w:p>
        </w:tc>
      </w:tr>
      <w:tr>
        <w:trPr/>
        <w:tc>
          <w:tcPr>
            <w:tcW w:w="3257" w:type="dxa"/>
            <w:tcBorders/>
          </w:tcPr>
          <w:p>
            <w:pPr>
              <w:pStyle w:val="Xmlgridtag"/>
              <w:spacing w:before="57" w:after="0"/>
              <w:rPr>
                <w:rStyle w:val="XML"/>
              </w:rPr>
            </w:pPr>
            <w:r>
              <w:rPr>
                <w:rStyle w:val="XML"/>
              </w:rPr>
              <w:t>&lt;stringendian&gt;</w:t>
            </w:r>
          </w:p>
        </w:tc>
        <w:tc>
          <w:tcPr>
            <w:tcW w:w="6381" w:type="dxa"/>
            <w:tcBorders/>
          </w:tcPr>
          <w:p>
            <w:pPr>
              <w:pStyle w:val="Xmlgridtext"/>
              <w:rPr>
                <w:rFonts w:hint="eastAsia"/>
              </w:rPr>
            </w:pPr>
            <w:r>
              <w:rPr/>
              <w:t xml:space="preserve">Byte order for strings stored in registers: </w:t>
              <w:br/>
              <w:t xml:space="preserve">• little — low byte first </w:t>
              <w:br/>
              <w:t>• big — high byte first</w:t>
            </w:r>
          </w:p>
        </w:tc>
      </w:tr>
      <w:tr>
        <w:trPr/>
        <w:tc>
          <w:tcPr>
            <w:tcW w:w="3257" w:type="dxa"/>
            <w:tcBorders/>
          </w:tcPr>
          <w:p>
            <w:pPr>
              <w:pStyle w:val="Xmlgridtag"/>
              <w:spacing w:before="57" w:after="0"/>
              <w:rPr>
                <w:rStyle w:val="XML"/>
              </w:rPr>
            </w:pPr>
            <w:r>
              <w:rPr>
                <w:rStyle w:val="XML"/>
              </w:rPr>
              <w:t>&lt;stringencoding&gt;</w:t>
            </w:r>
          </w:p>
        </w:tc>
        <w:tc>
          <w:tcPr>
            <w:tcW w:w="6381" w:type="dxa"/>
            <w:tcBorders/>
          </w:tcPr>
          <w:p>
            <w:pPr>
              <w:pStyle w:val="Inhoudtabel"/>
              <w:rPr>
                <w:rFonts w:hint="eastAsia"/>
              </w:rPr>
            </w:pPr>
            <w:r>
              <w:rPr/>
              <w:t>Encoding used for strings. Common values: us-ascii, UTF</w:t>
              <w:noBreakHyphen/>
              <w:t>8, Windows</w:t>
              <w:noBreakHyphen/>
              <w:t>1252.</w:t>
            </w:r>
          </w:p>
        </w:tc>
      </w:tr>
      <w:tr>
        <w:trPr/>
        <w:tc>
          <w:tcPr>
            <w:tcW w:w="3257" w:type="dxa"/>
            <w:tcBorders/>
          </w:tcPr>
          <w:p>
            <w:pPr>
              <w:pStyle w:val="Xmlgridtag"/>
              <w:spacing w:before="57" w:after="0"/>
              <w:rPr>
                <w:rStyle w:val="XML"/>
              </w:rPr>
            </w:pPr>
            <w:r>
              <w:rPr>
                <w:rStyle w:val="XML"/>
              </w:rPr>
              <w:t>&lt;holdingregisterstart&gt;</w:t>
            </w:r>
          </w:p>
        </w:tc>
        <w:tc>
          <w:tcPr>
            <w:tcW w:w="6381" w:type="dxa"/>
            <w:tcBorders/>
          </w:tcPr>
          <w:p>
            <w:pPr>
              <w:pStyle w:val="Xmlgridtext"/>
              <w:rPr>
                <w:rFonts w:hint="eastAsia"/>
              </w:rPr>
            </w:pPr>
            <w:r>
              <w:rPr/>
              <w:t>Defines the numbering scheme used for Holding Registers.</w:t>
            </w:r>
          </w:p>
          <w:p>
            <w:pPr>
              <w:pStyle w:val="Xmlgridtext"/>
              <w:rPr>
                <w:rFonts w:hint="eastAsia"/>
              </w:rPr>
            </w:pPr>
            <w:r>
              <w:rPr>
                <w:rFonts w:hint="eastAsia"/>
              </w:rPr>
            </w:r>
          </w:p>
          <w:p>
            <w:pPr>
              <w:pStyle w:val="Inhoudtabel"/>
              <w:snapToGrid w:val="false"/>
              <w:rPr>
                <w:rFonts w:hint="eastAsia"/>
              </w:rPr>
            </w:pPr>
            <w:r>
              <w:rPr/>
              <w:t>40001:</w:t>
            </w:r>
          </w:p>
          <w:p>
            <w:pPr>
              <w:pStyle w:val="Inhoudtabel"/>
              <w:snapToGrid w:val="false"/>
              <w:spacing w:before="0" w:after="120"/>
              <w:rPr>
                <w:rFonts w:hint="eastAsia"/>
              </w:rPr>
            </w:pPr>
            <w:r>
              <w:rPr/>
              <w:t xml:space="preserve">The most commonly used scheme. Ranges </w:t>
            </w:r>
            <w:r>
              <w:rPr>
                <w:b/>
                <w:bCs/>
              </w:rPr>
              <w:t>40001–49999</w:t>
            </w:r>
            <w:r>
              <w:rPr/>
              <w:t xml:space="preserve"> and </w:t>
            </w:r>
            <w:r>
              <w:rPr>
                <w:b/>
                <w:bCs/>
              </w:rPr>
              <w:t>400001–465536</w:t>
            </w:r>
            <w:r>
              <w:rPr/>
              <w:t xml:space="preserve"> are supported and can be used simultaneously. Both </w:t>
            </w:r>
            <w:r>
              <w:rPr>
                <w:b/>
                <w:bCs/>
              </w:rPr>
              <w:t>40001</w:t>
            </w:r>
            <w:r>
              <w:rPr/>
              <w:t xml:space="preserve"> and </w:t>
            </w:r>
            <w:r>
              <w:rPr>
                <w:b/>
                <w:bCs/>
              </w:rPr>
              <w:t>400001</w:t>
            </w:r>
            <w:r>
              <w:rPr/>
              <w:t xml:space="preserve"> refer to the first holding register, which is addressed as </w:t>
            </w:r>
            <w:r>
              <w:rPr>
                <w:b/>
                <w:bCs/>
              </w:rPr>
              <w:t>0000</w:t>
            </w:r>
            <w:r>
              <w:rPr/>
              <w:t xml:space="preserve"> in the protocol.</w:t>
            </w:r>
          </w:p>
          <w:p>
            <w:pPr>
              <w:pStyle w:val="Inhoudtabel"/>
              <w:snapToGrid w:val="false"/>
              <w:rPr>
                <w:rFonts w:hint="eastAsia"/>
              </w:rPr>
            </w:pPr>
            <w:r>
              <w:rPr/>
              <w:t>40000:</w:t>
            </w:r>
          </w:p>
          <w:p>
            <w:pPr>
              <w:pStyle w:val="Inhoudtabel"/>
              <w:snapToGrid w:val="false"/>
              <w:spacing w:before="0" w:after="120"/>
              <w:rPr>
                <w:rFonts w:hint="eastAsia"/>
              </w:rPr>
            </w:pPr>
            <w:r>
              <w:rPr/>
              <w:t xml:space="preserve">Ranges </w:t>
            </w:r>
            <w:r>
              <w:rPr>
                <w:b/>
                <w:bCs/>
              </w:rPr>
              <w:t>40000–49999</w:t>
            </w:r>
            <w:r>
              <w:rPr/>
              <w:t xml:space="preserve"> and </w:t>
            </w:r>
            <w:r>
              <w:rPr>
                <w:b/>
                <w:bCs/>
              </w:rPr>
              <w:t>400000–465535</w:t>
            </w:r>
            <w:r>
              <w:rPr/>
              <w:t xml:space="preserve"> are supported and can be used simultaneously. Both </w:t>
            </w:r>
            <w:r>
              <w:rPr>
                <w:b/>
                <w:bCs/>
              </w:rPr>
              <w:t>40000</w:t>
            </w:r>
            <w:r>
              <w:rPr/>
              <w:t xml:space="preserve"> and </w:t>
            </w:r>
            <w:r>
              <w:rPr>
                <w:b/>
                <w:bCs/>
              </w:rPr>
              <w:t>400000</w:t>
            </w:r>
            <w:r>
              <w:rPr/>
              <w:t xml:space="preserve"> refer to the first holding register, addressed as </w:t>
            </w:r>
            <w:r>
              <w:rPr>
                <w:b/>
                <w:bCs/>
              </w:rPr>
              <w:t>0000</w:t>
            </w:r>
            <w:r>
              <w:rPr/>
              <w:t xml:space="preserve"> in the protocol.</w:t>
            </w:r>
          </w:p>
          <w:p>
            <w:pPr>
              <w:pStyle w:val="Inhoudtabel"/>
              <w:snapToGrid w:val="false"/>
              <w:rPr>
                <w:rFonts w:hint="eastAsia"/>
              </w:rPr>
            </w:pPr>
            <w:r>
              <w:rPr/>
              <w:t>400001:</w:t>
            </w:r>
          </w:p>
          <w:p>
            <w:pPr>
              <w:pStyle w:val="Inhoudtabel"/>
              <w:snapToGrid w:val="false"/>
              <w:spacing w:before="0" w:after="120"/>
              <w:rPr>
                <w:rFonts w:hint="eastAsia"/>
              </w:rPr>
            </w:pPr>
            <w:r>
              <w:rPr/>
              <w:t>Six</w:t>
              <w:noBreakHyphen/>
              <w:t xml:space="preserve">digit numbering scheme. Range </w:t>
            </w:r>
            <w:r>
              <w:rPr>
                <w:b/>
                <w:bCs/>
              </w:rPr>
              <w:t>400001–465536</w:t>
            </w:r>
            <w:r>
              <w:rPr/>
              <w:t xml:space="preserve"> is supported. </w:t>
            </w:r>
            <w:r>
              <w:rPr>
                <w:b/>
                <w:bCs/>
              </w:rPr>
              <w:t>400001</w:t>
            </w:r>
            <w:r>
              <w:rPr/>
              <w:t xml:space="preserve"> refers to the first holding register, addressed as </w:t>
            </w:r>
            <w:r>
              <w:rPr>
                <w:b/>
                <w:bCs/>
              </w:rPr>
              <w:t>0000</w:t>
            </w:r>
            <w:r>
              <w:rPr/>
              <w:t xml:space="preserve"> in the protocol.</w:t>
            </w:r>
          </w:p>
          <w:p>
            <w:pPr>
              <w:pStyle w:val="Inhoudtabel"/>
              <w:snapToGrid w:val="false"/>
              <w:rPr>
                <w:rFonts w:hint="eastAsia"/>
              </w:rPr>
            </w:pPr>
            <w:r>
              <w:rPr/>
              <w:t>400000:</w:t>
            </w:r>
          </w:p>
          <w:p>
            <w:pPr>
              <w:pStyle w:val="Xmlgridtext"/>
              <w:rPr>
                <w:rFonts w:hint="eastAsia"/>
              </w:rPr>
            </w:pPr>
            <w:r>
              <w:rPr/>
              <w:t>Six</w:t>
              <w:noBreakHyphen/>
              <w:t xml:space="preserve">digit numbering scheme. Range </w:t>
            </w:r>
            <w:r>
              <w:rPr>
                <w:b/>
                <w:bCs/>
              </w:rPr>
              <w:t>400000–465535</w:t>
            </w:r>
            <w:r>
              <w:rPr/>
              <w:t xml:space="preserve"> is supported. </w:t>
            </w:r>
            <w:r>
              <w:rPr>
                <w:b/>
                <w:bCs/>
              </w:rPr>
              <w:t>400000</w:t>
            </w:r>
            <w:r>
              <w:rPr/>
              <w:t xml:space="preserve"> refers to the first holding register, addressed as </w:t>
            </w:r>
            <w:r>
              <w:rPr>
                <w:b/>
                <w:bCs/>
              </w:rPr>
              <w:t>0000</w:t>
            </w:r>
            <w:r>
              <w:rPr/>
              <w:t xml:space="preserve"> in the protocol.</w:t>
            </w:r>
          </w:p>
        </w:tc>
      </w:tr>
    </w:tbl>
    <w:p>
      <w:pPr>
        <w:pStyle w:val="Normal"/>
        <w:spacing w:before="0" w:after="120"/>
        <w:rPr>
          <w:rFonts w:hint="eastAsia"/>
        </w:rPr>
      </w:pPr>
      <w:r>
        <w:rPr>
          <w:rFonts w:hint="eastAsia"/>
        </w:rPr>
      </w:r>
    </w:p>
    <w:p>
      <w:pPr>
        <w:pStyle w:val="Normal"/>
        <w:spacing w:before="0" w:after="120"/>
        <w:rPr>
          <w:rFonts w:hint="eastAsia"/>
        </w:rPr>
      </w:pPr>
      <w:r>
        <w:rPr/>
        <w:t>Example:</w:t>
      </w:r>
    </w:p>
    <w:p>
      <w:pPr>
        <w:pStyle w:val="XMLvoorbeeld"/>
        <w:rPr>
          <w:lang w:val="en-GB"/>
        </w:rPr>
      </w:pPr>
      <w:r>
        <w:rPr>
          <w:rStyle w:val="XMLBracket"/>
          <w:lang w:val="en-GB"/>
        </w:rPr>
        <w:t>&lt;</w:t>
      </w:r>
      <w:r>
        <w:rPr>
          <w:rStyle w:val="XMLElement"/>
          <w:lang w:val="en-GB"/>
        </w:rPr>
        <w:t>modbus</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serial/rtu</w:t>
      </w:r>
      <w:r>
        <w:rPr>
          <w:rStyle w:val="XMLBracket"/>
          <w:lang w:val="en-GB"/>
        </w:rPr>
        <w:t>&lt;/</w:t>
      </w:r>
      <w:r>
        <w:rPr>
          <w:rStyle w:val="XMLElement"/>
          <w:lang w:val="en-GB"/>
        </w:rPr>
        <w:t>connection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maximumframesize</w:t>
      </w:r>
      <w:r>
        <w:rPr>
          <w:rStyle w:val="XMLBracket"/>
          <w:lang w:val="en-GB"/>
        </w:rPr>
        <w:t>&gt;</w:t>
      </w:r>
      <w:r>
        <w:rPr>
          <w:rStyle w:val="XMLContent"/>
          <w:lang w:val="en-GB"/>
        </w:rPr>
        <w:t>256</w:t>
      </w:r>
      <w:r>
        <w:rPr>
          <w:rStyle w:val="XMLBracket"/>
          <w:lang w:val="en-GB"/>
        </w:rPr>
        <w:t>&lt;/</w:t>
      </w:r>
      <w:r>
        <w:rPr>
          <w:rStyle w:val="XMLElement"/>
          <w:lang w:val="en-GB"/>
        </w:rPr>
        <w:t>maximumframesize</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writeholdingregisterfc</w:t>
      </w:r>
      <w:r>
        <w:rPr>
          <w:rStyle w:val="XMLBracket"/>
          <w:lang w:val="en-GB"/>
        </w:rPr>
        <w:t>&gt;</w:t>
      </w:r>
      <w:r>
        <w:rPr>
          <w:rStyle w:val="XMLContent"/>
          <w:lang w:val="en-GB"/>
        </w:rPr>
        <w:t>16</w:t>
      </w:r>
      <w:r>
        <w:rPr>
          <w:rStyle w:val="XMLBracket"/>
          <w:lang w:val="en-GB"/>
        </w:rPr>
        <w:t>&lt;/</w:t>
      </w:r>
      <w:r>
        <w:rPr>
          <w:rStyle w:val="XMLElement"/>
          <w:lang w:val="en-GB"/>
        </w:rPr>
        <w:t>writeholdingregisterfc</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pPr>
        <w:pStyle w:val="XMLvoorbeeld"/>
        <w:rPr>
          <w:lang w:val="en-GB"/>
        </w:rPr>
      </w:pPr>
      <w:r>
        <w:rPr>
          <w:rStyle w:val="XMLBracket"/>
          <w:lang w:val="en-GB"/>
        </w:rPr>
        <w:t>&lt;/</w:t>
      </w:r>
      <w:r>
        <w:rPr>
          <w:rStyle w:val="XMLElement"/>
          <w:lang w:val="en-GB"/>
        </w:rPr>
        <w:t>modbus</w:t>
      </w:r>
      <w:r>
        <w:rPr>
          <w:rStyle w:val="XMLBracket"/>
          <w:lang w:val="en-GB"/>
        </w:rPr>
        <w:t>&gt;</w:t>
      </w:r>
    </w:p>
    <w:p>
      <w:pPr>
        <w:pStyle w:val="Heading2"/>
        <w:rPr>
          <w:rFonts w:hint="eastAsia"/>
          <w:lang w:val="en-GB"/>
        </w:rPr>
      </w:pPr>
      <w:bookmarkStart w:id="80" w:name="__RefHeading___Toc5915_1777877413"/>
      <w:bookmarkStart w:id="81" w:name="_Ref146906707"/>
      <w:bookmarkStart w:id="82" w:name="_Toc224051398"/>
      <w:bookmarkEnd w:id="80"/>
      <w:r>
        <w:rPr>
          <w:lang w:val="en-GB"/>
        </w:rPr>
        <w:t>The &lt;tab&gt; element</w:t>
      </w:r>
      <w:bookmarkEnd w:id="81"/>
      <w:bookmarkEnd w:id="82"/>
    </w:p>
    <w:p>
      <w:pPr>
        <w:pStyle w:val="NormalWeb"/>
        <w:spacing w:before="100" w:after="100"/>
        <w:rPr>
          <w:lang w:val="en-GB"/>
        </w:rPr>
      </w:pPr>
      <w:r>
        <w:rPr>
          <w:lang w:val="en-GB"/>
        </w:rPr>
        <w:t xml:space="preserve">Each </w:t>
      </w:r>
      <w:r>
        <w:rPr>
          <w:rStyle w:val="XML"/>
          <w:lang w:val="en-GB"/>
        </w:rPr>
        <w:t>&lt;tab&gt;</w:t>
      </w:r>
      <w:r>
        <w:rPr>
          <w:lang w:val="en-GB"/>
        </w:rPr>
        <w:t xml:space="preserve"> element defines a </w:t>
      </w:r>
      <w:r>
        <w:rPr>
          <w:rStyle w:val="Strong"/>
          <w:lang w:val="en-GB"/>
        </w:rPr>
        <w:t>tab page</w:t>
      </w:r>
      <w:r>
        <w:rPr>
          <w:lang w:val="en-GB"/>
        </w:rPr>
        <w:t xml:space="preserve"> in the ModbusControl user interface. A tab page has a </w:t>
      </w:r>
      <w:r>
        <w:rPr>
          <w:rStyle w:val="Strong"/>
          <w:lang w:val="en-GB"/>
        </w:rPr>
        <w:t>name</w:t>
      </w:r>
      <w:r>
        <w:rPr>
          <w:lang w:val="en-GB"/>
        </w:rPr>
        <w:t xml:space="preserve"> and contains a list of </w:t>
      </w:r>
      <w:r>
        <w:rPr>
          <w:rStyle w:val="Strong"/>
          <w:lang w:val="en-GB"/>
        </w:rPr>
        <w:t>variables</w:t>
      </w:r>
      <w:r>
        <w:rPr>
          <w:lang w:val="en-GB"/>
        </w:rPr>
        <w:t>, where each variable represents a Modbus register with its description, size, numeric type, and display format.</w:t>
      </w:r>
    </w:p>
    <w:p>
      <w:pPr>
        <w:pStyle w:val="NormalWeb"/>
        <w:spacing w:before="100" w:after="100"/>
        <w:rPr>
          <w:lang w:val="en-GB"/>
        </w:rPr>
      </w:pPr>
      <w:r>
        <w:rPr>
          <w:lang w:val="en-GB"/>
        </w:rPr>
        <w:t xml:space="preserve">A </w:t>
      </w:r>
      <w:r>
        <w:rPr>
          <w:rStyle w:val="XML"/>
          <w:lang w:val="en-GB"/>
        </w:rPr>
        <w:t>&lt;tab&gt;</w:t>
      </w:r>
      <w:r>
        <w:rPr>
          <w:lang w:val="en-GB"/>
        </w:rPr>
        <w:t xml:space="preserve"> element may contain the following child elements:</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2127"/>
        <w:gridCol w:w="7511"/>
      </w:tblGrid>
      <w:tr>
        <w:trPr/>
        <w:tc>
          <w:tcPr>
            <w:tcW w:w="2127" w:type="dxa"/>
            <w:tcBorders/>
          </w:tcPr>
          <w:p>
            <w:pPr>
              <w:pStyle w:val="Xmlgridtag"/>
              <w:spacing w:before="57" w:after="0"/>
              <w:rPr>
                <w:rStyle w:val="XML"/>
              </w:rPr>
            </w:pPr>
            <w:r>
              <w:rPr>
                <w:rStyle w:val="XML"/>
              </w:rPr>
              <w:t>&lt;name&gt;</w:t>
            </w:r>
          </w:p>
        </w:tc>
        <w:tc>
          <w:tcPr>
            <w:tcW w:w="7511" w:type="dxa"/>
            <w:tcBorders/>
          </w:tcPr>
          <w:p>
            <w:pPr>
              <w:pStyle w:val="Xmlgridtext"/>
              <w:rPr>
                <w:rFonts w:hint="eastAsia"/>
              </w:rPr>
            </w:pPr>
            <w:r>
              <w:rPr/>
              <w:t>The name of the tab page, for example "Temperatures".</w:t>
            </w:r>
          </w:p>
        </w:tc>
      </w:tr>
      <w:tr>
        <w:trPr/>
        <w:tc>
          <w:tcPr>
            <w:tcW w:w="2127" w:type="dxa"/>
            <w:tcBorders/>
          </w:tcPr>
          <w:p>
            <w:pPr>
              <w:pStyle w:val="Xmlgridtag"/>
              <w:spacing w:before="57" w:after="0"/>
              <w:rPr>
                <w:rStyle w:val="XML"/>
              </w:rPr>
            </w:pPr>
            <w:r>
              <w:rPr>
                <w:rStyle w:val="XML"/>
              </w:rPr>
              <w:t>&lt;exportorder&gt;</w:t>
            </w:r>
          </w:p>
        </w:tc>
        <w:tc>
          <w:tcPr>
            <w:tcW w:w="7511" w:type="dxa"/>
            <w:tcBorders/>
          </w:tcPr>
          <w:p>
            <w:pPr>
              <w:pStyle w:val="Xmlgridtext"/>
              <w:rPr>
                <w:rFonts w:hint="eastAsia"/>
              </w:rPr>
            </w:pPr>
            <w:r>
              <w:rPr/>
              <w:t>Defines the order in which tab pages are exported to CSV. This is useful when you want registers to appear in a specific sequence — for example, exporting setup registers first to ensure correct import behavior.</w:t>
            </w:r>
          </w:p>
          <w:p>
            <w:pPr>
              <w:pStyle w:val="Xmlgridtext"/>
              <w:numPr>
                <w:ilvl w:val="0"/>
                <w:numId w:val="26"/>
              </w:numPr>
              <w:rPr>
                <w:rFonts w:hint="eastAsia"/>
              </w:rPr>
            </w:pPr>
            <w:r>
              <w:rPr/>
              <w:t xml:space="preserve">Must be a </w:t>
            </w:r>
            <w:r>
              <w:rPr>
                <w:b/>
                <w:bCs/>
              </w:rPr>
              <w:t>positive integer</w:t>
            </w:r>
            <w:r>
              <w:rPr/>
              <w:t xml:space="preserve"> (e.g., 0, 1, 2, 100, 200, … up to 4294967295).</w:t>
            </w:r>
          </w:p>
          <w:p>
            <w:pPr>
              <w:pStyle w:val="Xmlgridtext"/>
              <w:numPr>
                <w:ilvl w:val="0"/>
                <w:numId w:val="26"/>
              </w:numPr>
              <w:rPr>
                <w:rFonts w:hint="eastAsia"/>
              </w:rPr>
            </w:pPr>
            <w:r>
              <w:rPr/>
              <w:t xml:space="preserve">Tabs are exported in </w:t>
            </w:r>
            <w:r>
              <w:rPr>
                <w:b/>
                <w:bCs/>
              </w:rPr>
              <w:t>ascending order</w:t>
            </w:r>
            <w:r>
              <w:rPr/>
              <w:t xml:space="preserve"> of this number.</w:t>
            </w:r>
          </w:p>
          <w:p>
            <w:pPr>
              <w:pStyle w:val="Xmlgridtext"/>
              <w:numPr>
                <w:ilvl w:val="0"/>
                <w:numId w:val="26"/>
              </w:numPr>
              <w:rPr>
                <w:rFonts w:hint="eastAsia"/>
              </w:rPr>
            </w:pPr>
            <w:r>
              <w:rPr/>
              <w:t xml:space="preserve">Tabs </w:t>
            </w:r>
            <w:r>
              <w:rPr>
                <w:b/>
                <w:bCs/>
              </w:rPr>
              <w:t>without</w:t>
            </w:r>
            <w:r>
              <w:rPr/>
              <w:t xml:space="preserve"> an &lt;exportorder&gt; value are exported </w:t>
            </w:r>
            <w:r>
              <w:rPr>
                <w:b/>
                <w:bCs/>
              </w:rPr>
              <w:t>after</w:t>
            </w:r>
            <w:r>
              <w:rPr/>
              <w:t xml:space="preserve"> all numbered tabs, in the order they appear in the .mbc file.</w:t>
            </w:r>
          </w:p>
          <w:p>
            <w:pPr>
              <w:pStyle w:val="Xmlgridtext"/>
              <w:numPr>
                <w:ilvl w:val="0"/>
                <w:numId w:val="26"/>
              </w:numPr>
              <w:rPr>
                <w:rFonts w:hint="eastAsia"/>
              </w:rPr>
            </w:pPr>
            <w:r>
              <w:rPr>
                <w:lang w:val="nl-BE"/>
              </w:rPr>
              <w:t>Optional.</w:t>
            </w:r>
          </w:p>
        </w:tc>
      </w:tr>
      <w:tr>
        <w:trPr/>
        <w:tc>
          <w:tcPr>
            <w:tcW w:w="2127" w:type="dxa"/>
            <w:tcBorders/>
          </w:tcPr>
          <w:p>
            <w:pPr>
              <w:pStyle w:val="Xmlgridtag"/>
              <w:spacing w:before="57" w:after="0"/>
              <w:rPr>
                <w:rStyle w:val="XML"/>
              </w:rPr>
            </w:pPr>
            <w:r>
              <w:rPr>
                <w:rStyle w:val="XML"/>
              </w:rPr>
              <w:t>&lt;fcol&gt;</w:t>
            </w:r>
          </w:p>
        </w:tc>
        <w:tc>
          <w:tcPr>
            <w:tcW w:w="7511" w:type="dxa"/>
            <w:tcBorders/>
          </w:tcPr>
          <w:p>
            <w:pPr>
              <w:pStyle w:val="Xmlgridtext"/>
              <w:rPr>
                <w:rFonts w:hint="eastAsia"/>
              </w:rPr>
            </w:pPr>
            <w:r>
              <w:rPr/>
              <w:t xml:space="preserve">Sets the </w:t>
            </w:r>
            <w:r>
              <w:rPr>
                <w:b/>
                <w:bCs/>
              </w:rPr>
              <w:t>default font (text) color</w:t>
            </w:r>
            <w:r>
              <w:rPr/>
              <w:t xml:space="preserve"> for all &lt;var&gt; elements on this tab page.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b/>
                <w:bCs/>
              </w:rPr>
              <w:t xml:space="preserve"> </w:t>
            </w:r>
            <w:r>
              <w:rPr/>
              <w:t>for details. Optional.</w:t>
            </w:r>
          </w:p>
        </w:tc>
      </w:tr>
      <w:tr>
        <w:trPr/>
        <w:tc>
          <w:tcPr>
            <w:tcW w:w="2127" w:type="dxa"/>
            <w:tcBorders/>
          </w:tcPr>
          <w:p>
            <w:pPr>
              <w:pStyle w:val="Xmlgridtag"/>
              <w:spacing w:before="57" w:after="0"/>
              <w:rPr>
                <w:rStyle w:val="XML"/>
              </w:rPr>
            </w:pPr>
            <w:r>
              <w:rPr>
                <w:rStyle w:val="XML"/>
              </w:rPr>
              <w:t>&lt;bcol&gt;</w:t>
            </w:r>
          </w:p>
        </w:tc>
        <w:tc>
          <w:tcPr>
            <w:tcW w:w="7511" w:type="dxa"/>
            <w:tcBorders/>
          </w:tcPr>
          <w:p>
            <w:pPr>
              <w:pStyle w:val="Xmlgridtext"/>
              <w:rPr>
                <w:rFonts w:hint="eastAsia"/>
              </w:rPr>
            </w:pPr>
            <w:r>
              <w:rPr/>
              <w:t xml:space="preserve">Sets the </w:t>
            </w:r>
            <w:r>
              <w:rPr>
                <w:b/>
                <w:bCs/>
              </w:rPr>
              <w:t>default background color</w:t>
            </w:r>
            <w:r>
              <w:rPr/>
              <w:t xml:space="preserve"> for all &lt;var&gt; elements on this tab page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b/>
                <w:bCs/>
              </w:rPr>
              <w:t xml:space="preserve"> </w:t>
            </w:r>
            <w:r>
              <w:rPr/>
              <w:t>for details. Optional.</w:t>
            </w:r>
          </w:p>
        </w:tc>
      </w:tr>
      <w:tr>
        <w:trPr/>
        <w:tc>
          <w:tcPr>
            <w:tcW w:w="2127" w:type="dxa"/>
            <w:tcBorders/>
          </w:tcPr>
          <w:p>
            <w:pPr>
              <w:pStyle w:val="Xmlgridtag"/>
              <w:spacing w:before="57" w:after="0"/>
              <w:rPr>
                <w:rStyle w:val="XML"/>
              </w:rPr>
            </w:pPr>
            <w:r>
              <w:rPr>
                <w:rStyle w:val="XML"/>
              </w:rPr>
              <w:t>&lt;expandfields&gt;</w:t>
            </w:r>
          </w:p>
        </w:tc>
        <w:tc>
          <w:tcPr>
            <w:tcW w:w="7511" w:type="dxa"/>
            <w:tcBorders/>
          </w:tcPr>
          <w:p>
            <w:pPr>
              <w:pStyle w:val="Xmlgridtext"/>
              <w:rPr>
                <w:rFonts w:hint="eastAsia"/>
              </w:rPr>
            </w:pPr>
            <w:r>
              <w:rPr/>
              <w:t>Controls whether bit fields of all &lt;var&gt; elements on this tab page are automatically expanded when the project is loaded.</w:t>
            </w:r>
          </w:p>
          <w:p>
            <w:pPr>
              <w:pStyle w:val="Xmlgridtext"/>
              <w:numPr>
                <w:ilvl w:val="0"/>
                <w:numId w:val="27"/>
              </w:numPr>
              <w:rPr>
                <w:rFonts w:hint="eastAsia"/>
                <w:lang w:val="nl-BE"/>
              </w:rPr>
            </w:pPr>
            <w:r>
              <w:rPr>
                <w:lang w:val="nl-BE"/>
              </w:rPr>
              <w:t>Valid values: true or false</w:t>
            </w:r>
          </w:p>
          <w:p>
            <w:pPr>
              <w:pStyle w:val="Xmlgridtext"/>
              <w:numPr>
                <w:ilvl w:val="0"/>
                <w:numId w:val="27"/>
              </w:numPr>
              <w:rPr>
                <w:rFonts w:hint="eastAsia"/>
                <w:lang w:val="nl-BE"/>
              </w:rPr>
            </w:pPr>
            <w:r>
              <w:rPr>
                <w:lang w:val="nl-BE"/>
              </w:rPr>
              <w:t>Default: false</w:t>
            </w:r>
          </w:p>
          <w:p>
            <w:pPr>
              <w:pStyle w:val="Xmlgridtext"/>
              <w:numPr>
                <w:ilvl w:val="0"/>
                <w:numId w:val="27"/>
              </w:numPr>
              <w:rPr>
                <w:rFonts w:hint="eastAsia"/>
              </w:rPr>
            </w:pPr>
            <w:r>
              <w:rPr>
                <w:lang w:val="nl-BE"/>
              </w:rPr>
              <w:t>Optional</w:t>
            </w:r>
          </w:p>
        </w:tc>
      </w:tr>
      <w:tr>
        <w:trPr/>
        <w:tc>
          <w:tcPr>
            <w:tcW w:w="2127" w:type="dxa"/>
            <w:tcBorders/>
          </w:tcPr>
          <w:p>
            <w:pPr>
              <w:pStyle w:val="Xmlgridtag"/>
              <w:spacing w:before="57" w:after="0"/>
              <w:rPr>
                <w:rStyle w:val="XML"/>
              </w:rPr>
            </w:pPr>
            <w:r>
              <w:rPr>
                <w:rStyle w:val="XML"/>
              </w:rPr>
              <w:t>&lt;var&gt;</w:t>
            </w:r>
          </w:p>
        </w:tc>
        <w:tc>
          <w:tcPr>
            <w:tcW w:w="7511" w:type="dxa"/>
            <w:tcBorders/>
          </w:tcPr>
          <w:p>
            <w:pPr>
              <w:pStyle w:val="Xmlgridtext"/>
              <w:rPr>
                <w:rFonts w:hint="eastAsia"/>
              </w:rPr>
            </w:pPr>
            <w:r>
              <w:rPr/>
              <w:t>Defines one or more Modbus registers displayed on this tab page. Each &lt;var&gt; includes: register number, size (number of registers), description text, numeric type and format, colors, and more.</w:t>
            </w:r>
          </w:p>
        </w:tc>
      </w:tr>
    </w:tbl>
    <w:p>
      <w:pPr>
        <w:pStyle w:val="Normal"/>
        <w:keepNext w:val="true"/>
        <w:tabs>
          <w:tab w:val="clear" w:pos="709"/>
          <w:tab w:val="left" w:pos="1494" w:leader="none"/>
        </w:tabs>
        <w:spacing w:before="120" w:after="0"/>
        <w:rPr>
          <w:rFonts w:hint="eastAsia"/>
        </w:rPr>
      </w:pPr>
      <w:r>
        <w:rPr/>
        <w:t xml:space="preserve">Example of a </w:t>
      </w:r>
      <w:r>
        <w:rPr>
          <w:rStyle w:val="XML"/>
        </w:rPr>
        <w:t>&lt;tab&gt;</w:t>
      </w:r>
      <w:r>
        <w:rPr/>
        <w:t xml:space="preserve"> element:</w:t>
      </w:r>
    </w:p>
    <w:p>
      <w:pPr>
        <w:pStyle w:val="XMLvoorbeeld"/>
        <w:keepNext w:val="true"/>
        <w:rPr>
          <w:lang w:val="en-GB"/>
        </w:rPr>
      </w:pPr>
      <w:r>
        <w:rPr>
          <w:lang w:val="en-GB"/>
        </w:rPr>
      </w:r>
    </w:p>
    <w:p>
      <w:pPr>
        <w:pStyle w:val="XMLvoorbeeld"/>
        <w:keepNext w:val="true"/>
        <w:rPr>
          <w:rStyle w:val="XMLBracket"/>
          <w:lang w:val="en-GB"/>
        </w:rPr>
      </w:pPr>
      <w:r>
        <w:rPr>
          <w:rStyle w:val="XMLBracket"/>
          <w:lang w:val="en-GB"/>
        </w:rPr>
        <w:t>&lt;</w:t>
      </w:r>
      <w:r>
        <w:rPr>
          <w:rStyle w:val="XMLElement"/>
          <w:lang w:val="en-GB"/>
        </w:rPr>
        <w:t>tab</w:t>
      </w:r>
      <w:r>
        <w:rPr>
          <w:rStyle w:val="XMLBracket"/>
          <w:lang w:val="en-GB"/>
        </w:rPr>
        <w:t>&gt;</w:t>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br/>
        <w:t>&lt;/</w:t>
      </w:r>
      <w:r>
        <w:rPr>
          <w:rStyle w:val="XMLElement"/>
          <w:lang w:val="en-GB"/>
        </w:rPr>
        <w:t>tab</w:t>
      </w:r>
      <w:r>
        <w:rPr>
          <w:rStyle w:val="XMLBracket"/>
          <w:lang w:val="en-GB"/>
        </w:rPr>
        <w:t>&gt;</w:t>
      </w:r>
    </w:p>
    <w:p>
      <w:pPr>
        <w:pStyle w:val="Heading2"/>
        <w:rPr>
          <w:rFonts w:hint="eastAsia"/>
          <w:lang w:val="en-GB" w:eastAsia="nl-BE"/>
        </w:rPr>
      </w:pPr>
      <w:bookmarkStart w:id="83" w:name="__RefHeading___Toc5917_1777877413"/>
      <w:bookmarkStart w:id="84" w:name="_Toc224051399"/>
      <w:bookmarkEnd w:id="83"/>
      <w:r>
        <w:rPr>
          <w:lang w:val="en-GB" w:eastAsia="nl-BE"/>
        </w:rPr>
        <w:t>The &lt;include&gt; element</w:t>
      </w:r>
      <w:bookmarkEnd w:id="84"/>
    </w:p>
    <w:p>
      <w:pPr>
        <w:pStyle w:val="NormalWeb"/>
        <w:spacing w:before="100" w:after="100"/>
        <w:rPr>
          <w:lang w:val="en-GB"/>
        </w:rPr>
      </w:pPr>
      <w:r>
        <w:rPr>
          <w:lang w:val="en-GB"/>
        </w:rPr>
        <w:t xml:space="preserve">The </w:t>
      </w:r>
      <w:r>
        <w:rPr>
          <w:rStyle w:val="XML"/>
          <w:lang w:val="en-GB"/>
        </w:rPr>
        <w:t>&lt;include&gt;</w:t>
      </w:r>
      <w:r>
        <w:rPr>
          <w:lang w:val="en-GB"/>
        </w:rPr>
        <w:t xml:space="preserve"> element allows one .mbc file to </w:t>
      </w:r>
      <w:r>
        <w:rPr>
          <w:rStyle w:val="Strong"/>
          <w:lang w:val="en-GB"/>
        </w:rPr>
        <w:t>include the tab pages and registers</w:t>
      </w:r>
      <w:r>
        <w:rPr>
          <w:lang w:val="en-GB"/>
        </w:rPr>
        <w:t xml:space="preserve"> defined in another </w:t>
      </w:r>
      <w:r>
        <w:rPr>
          <w:rStyle w:val="HTMLCode"/>
          <w:lang w:val="en-GB"/>
        </w:rPr>
        <w:t>.mbc</w:t>
      </w:r>
      <w:r>
        <w:rPr>
          <w:lang w:val="en-GB"/>
        </w:rPr>
        <w:t xml:space="preserve"> file. Only the </w:t>
      </w:r>
      <w:r>
        <w:rPr>
          <w:rStyle w:val="Strong"/>
          <w:lang w:val="en-GB"/>
        </w:rPr>
        <w:t>tab</w:t>
        <w:noBreakHyphen/>
        <w:t>related elements</w:t>
      </w:r>
      <w:r>
        <w:rPr>
          <w:lang w:val="en-GB"/>
        </w:rPr>
        <w:t xml:space="preserve"> of the included file are imported — other elements such as </w:t>
      </w:r>
      <w:r>
        <w:rPr>
          <w:rStyle w:val="HTMLCode"/>
          <w:lang w:val="en-GB"/>
        </w:rPr>
        <w:t>&lt;size&gt;</w:t>
      </w:r>
      <w:r>
        <w:rPr>
          <w:lang w:val="en-GB"/>
        </w:rPr>
        <w:t xml:space="preserve"> and </w:t>
      </w:r>
      <w:r>
        <w:rPr>
          <w:rStyle w:val="XML"/>
          <w:lang w:val="en-GB"/>
        </w:rPr>
        <w:t>&lt;modbus&gt;</w:t>
      </w:r>
      <w:r>
        <w:rPr>
          <w:lang w:val="en-GB"/>
        </w:rPr>
        <w:t xml:space="preserve"> are </w:t>
      </w:r>
      <w:r>
        <w:rPr>
          <w:rStyle w:val="Strong"/>
          <w:lang w:val="en-GB"/>
        </w:rPr>
        <w:t>ignored</w:t>
      </w:r>
      <w:r>
        <w:rPr>
          <w:lang w:val="en-GB"/>
        </w:rPr>
        <w:t>.</w:t>
      </w:r>
    </w:p>
    <w:p>
      <w:pPr>
        <w:pStyle w:val="NormalWeb"/>
        <w:spacing w:before="100" w:after="100"/>
        <w:rPr>
          <w:lang w:val="en-GB"/>
        </w:rPr>
      </w:pPr>
      <w:r>
        <w:rPr>
          <w:lang w:val="en-GB"/>
        </w:rPr>
        <w:t xml:space="preserve">This mechanism is useful for maintaining shared sets of tab pages (for example, common setup registers) in a separate project file. An .mbc file may contain </w:t>
      </w:r>
      <w:r>
        <w:rPr>
          <w:rStyle w:val="Strong"/>
          <w:lang w:val="en-GB"/>
        </w:rPr>
        <w:t>multiple</w:t>
      </w:r>
      <w:r>
        <w:rPr>
          <w:lang w:val="en-GB"/>
        </w:rPr>
        <w:t xml:space="preserve"> </w:t>
      </w:r>
      <w:r>
        <w:rPr>
          <w:rStyle w:val="XML"/>
          <w:lang w:val="en-GB"/>
        </w:rPr>
        <w:t>&lt;include&gt;</w:t>
      </w:r>
      <w:r>
        <w:rPr>
          <w:lang w:val="en-GB"/>
        </w:rPr>
        <w:t xml:space="preserve"> elements, and each included file may itself contain additional </w:t>
      </w:r>
      <w:r>
        <w:rPr>
          <w:rStyle w:val="XML"/>
          <w:lang w:val="en-GB"/>
        </w:rPr>
        <w:t>&lt;include&gt;</w:t>
      </w:r>
      <w:r>
        <w:rPr>
          <w:lang w:val="en-GB"/>
        </w:rPr>
        <w:t xml:space="preserve"> elements.</w:t>
      </w:r>
    </w:p>
    <w:p>
      <w:pPr>
        <w:pStyle w:val="Normal"/>
        <w:rPr>
          <w:rFonts w:hint="eastAsia"/>
        </w:rPr>
      </w:pPr>
      <w:r>
        <w:rPr/>
        <w:t xml:space="preserve">The </w:t>
      </w:r>
      <w:r>
        <w:rPr>
          <w:rStyle w:val="XML"/>
        </w:rPr>
        <w:t>&lt;include&gt;</w:t>
      </w:r>
      <w:r>
        <w:rPr/>
        <w:t xml:space="preserve"> element may contain the following child elements:</w:t>
      </w:r>
    </w:p>
    <w:tbl>
      <w:tblPr>
        <w:tblW w:w="9645"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868"/>
        <w:gridCol w:w="7777"/>
      </w:tblGrid>
      <w:tr>
        <w:trPr/>
        <w:tc>
          <w:tcPr>
            <w:tcW w:w="1868" w:type="dxa"/>
            <w:tcBorders/>
          </w:tcPr>
          <w:p>
            <w:pPr>
              <w:pStyle w:val="Xmlgridtag"/>
              <w:spacing w:before="57" w:after="0"/>
              <w:rPr>
                <w:rStyle w:val="XML"/>
              </w:rPr>
            </w:pPr>
            <w:r>
              <w:rPr>
                <w:rStyle w:val="XML"/>
              </w:rPr>
              <w:t>&lt;file&gt;</w:t>
            </w:r>
          </w:p>
        </w:tc>
        <w:tc>
          <w:tcPr>
            <w:tcW w:w="7777" w:type="dxa"/>
            <w:tcBorders/>
          </w:tcPr>
          <w:p>
            <w:pPr>
              <w:pStyle w:val="Xmlgridtext"/>
              <w:rPr>
                <w:rFonts w:hint="eastAsia"/>
              </w:rPr>
            </w:pPr>
            <w:r>
              <w:rPr/>
              <w:t>Specifies the filename or full path of the .mbc file to include.</w:t>
            </w:r>
          </w:p>
        </w:tc>
      </w:tr>
      <w:tr>
        <w:trPr/>
        <w:tc>
          <w:tcPr>
            <w:tcW w:w="1868" w:type="dxa"/>
            <w:tcBorders/>
          </w:tcPr>
          <w:p>
            <w:pPr>
              <w:pStyle w:val="Xmlgridtag"/>
              <w:spacing w:before="57" w:after="0"/>
              <w:rPr>
                <w:rStyle w:val="XML"/>
              </w:rPr>
            </w:pPr>
            <w:r>
              <w:rPr>
                <w:rStyle w:val="XML"/>
              </w:rPr>
              <w:t>&lt;required&gt;</w:t>
            </w:r>
          </w:p>
        </w:tc>
        <w:tc>
          <w:tcPr>
            <w:tcW w:w="7777" w:type="dxa"/>
            <w:tcBorders/>
          </w:tcPr>
          <w:p>
            <w:pPr>
              <w:pStyle w:val="Xmlgridtext"/>
              <w:rPr>
                <w:rFonts w:hint="eastAsia"/>
              </w:rPr>
            </w:pPr>
            <w:r>
              <w:rPr/>
              <w:t>Controls whether an error is reported when the referenced file cannot be found.</w:t>
            </w:r>
          </w:p>
          <w:p>
            <w:pPr>
              <w:pStyle w:val="Xmlgridtext"/>
              <w:numPr>
                <w:ilvl w:val="0"/>
                <w:numId w:val="28"/>
              </w:numPr>
              <w:rPr>
                <w:rFonts w:hint="eastAsia"/>
              </w:rPr>
            </w:pPr>
            <w:r>
              <w:rPr/>
              <w:t>true — An error is reported if the file is missing.</w:t>
            </w:r>
          </w:p>
          <w:p>
            <w:pPr>
              <w:pStyle w:val="Xmlgridtext"/>
              <w:numPr>
                <w:ilvl w:val="0"/>
                <w:numId w:val="28"/>
              </w:numPr>
              <w:rPr>
                <w:rFonts w:hint="eastAsia"/>
              </w:rPr>
            </w:pPr>
            <w:r>
              <w:rPr/>
              <w:t>false — No error is reported if the file is missing.</w:t>
            </w:r>
          </w:p>
          <w:p>
            <w:pPr>
              <w:pStyle w:val="Xmlgridtext"/>
              <w:numPr>
                <w:ilvl w:val="0"/>
                <w:numId w:val="28"/>
              </w:numPr>
              <w:rPr>
                <w:rFonts w:hint="eastAsia"/>
                <w:lang w:val="nl-BE"/>
              </w:rPr>
            </w:pPr>
            <w:r>
              <w:rPr>
                <w:lang w:val="nl-BE"/>
              </w:rPr>
              <w:t xml:space="preserve">Default: </w:t>
            </w:r>
            <w:r>
              <w:rPr>
                <w:b/>
                <w:bCs/>
                <w:lang w:val="nl-BE"/>
              </w:rPr>
              <w:t>true</w:t>
            </w:r>
          </w:p>
          <w:p>
            <w:pPr>
              <w:pStyle w:val="Xmlgridtext"/>
              <w:rPr>
                <w:rFonts w:hint="eastAsia"/>
              </w:rPr>
            </w:pPr>
            <w:r>
              <w:rPr>
                <w:rFonts w:hint="eastAsia"/>
              </w:rPr>
            </w:r>
          </w:p>
        </w:tc>
      </w:tr>
    </w:tbl>
    <w:p>
      <w:pPr>
        <w:pStyle w:val="Normal"/>
        <w:rPr>
          <w:rFonts w:hint="eastAsia"/>
          <w:lang w:eastAsia="nl-BE"/>
        </w:rPr>
      </w:pPr>
      <w:r>
        <w:rPr>
          <w:rFonts w:hint="eastAsia"/>
          <w:lang w:eastAsia="nl-BE"/>
        </w:rPr>
      </w:r>
    </w:p>
    <w:p>
      <w:pPr>
        <w:pStyle w:val="Normal"/>
        <w:rPr>
          <w:rFonts w:hint="eastAsia"/>
        </w:rPr>
      </w:pPr>
      <w:r>
        <w:rPr/>
        <w:t xml:space="preserve">Examples of </w:t>
      </w:r>
      <w:r>
        <w:rPr>
          <w:rStyle w:val="XML"/>
        </w:rPr>
        <w:t>&lt;include&gt;</w:t>
      </w:r>
      <w:r>
        <w:rPr/>
        <w:t xml:space="preserve"> elements:</w:t>
      </w:r>
    </w:p>
    <w:p>
      <w:pPr>
        <w:pStyle w:val="XMLvoorbeeld"/>
        <w:rPr>
          <w:lang w:val="en-GB"/>
        </w:rPr>
      </w:pPr>
      <w:r>
        <w:rPr>
          <w:rStyle w:val="XMLElement"/>
          <w:lang w:val="en-GB"/>
        </w:rPr>
        <w:t>&lt;include&gt;</w:t>
      </w:r>
    </w:p>
    <w:p>
      <w:pPr>
        <w:pStyle w:val="XMLvoorbeeld"/>
        <w:rPr>
          <w:lang w:val="en-GB"/>
        </w:rPr>
      </w:pPr>
      <w:r>
        <w:rPr>
          <w:lang w:val="en-GB"/>
        </w:rPr>
        <w:tab/>
        <w:t>&lt;</w:t>
      </w:r>
      <w:r>
        <w:rPr>
          <w:rStyle w:val="XMLElement"/>
          <w:lang w:val="en-GB"/>
        </w:rPr>
        <w:t>file&gt;</w:t>
      </w:r>
      <w:r>
        <w:rPr>
          <w:lang w:val="en-GB"/>
        </w:rPr>
        <w:t>Configuration.mbc</w:t>
      </w:r>
      <w:r>
        <w:rPr>
          <w:rStyle w:val="XMLElement"/>
          <w:lang w:val="en-GB"/>
        </w:rPr>
        <w:t>&lt;/file&gt;</w:t>
      </w:r>
    </w:p>
    <w:p>
      <w:pPr>
        <w:pStyle w:val="XMLvoorbeeld"/>
        <w:rPr>
          <w:rStyle w:val="XMLElement"/>
          <w:lang w:val="en-GB"/>
        </w:rPr>
      </w:pPr>
      <w:r>
        <w:rPr>
          <w:lang w:val="en-GB"/>
        </w:rPr>
        <w:tab/>
      </w:r>
      <w:r>
        <w:rPr>
          <w:rStyle w:val="XMLElement"/>
          <w:lang w:val="en-GB"/>
        </w:rPr>
        <w:t>&lt;required&gt;</w:t>
      </w:r>
      <w:r>
        <w:rPr>
          <w:rStyle w:val="XMLContent"/>
          <w:lang w:val="en-GB"/>
        </w:rPr>
        <w:t>false</w:t>
      </w:r>
      <w:r>
        <w:rPr>
          <w:rStyle w:val="XMLElement"/>
          <w:lang w:val="en-GB"/>
        </w:rPr>
        <w:t>&lt;/required&gt;</w:t>
      </w:r>
    </w:p>
    <w:p>
      <w:pPr>
        <w:pStyle w:val="XMLvoorbeeld"/>
        <w:rPr>
          <w:rStyle w:val="XMLElement"/>
          <w:lang w:val="en-GB"/>
        </w:rPr>
      </w:pPr>
      <w:r>
        <w:rPr>
          <w:rStyle w:val="XMLElement"/>
          <w:lang w:val="en-GB"/>
        </w:rPr>
        <w:t>&lt;/include&gt;</w:t>
        <w:br/>
      </w:r>
    </w:p>
    <w:p>
      <w:pPr>
        <w:pStyle w:val="XMLvoorbeeld"/>
        <w:rPr>
          <w:rStyle w:val="XMLElement"/>
          <w:lang w:val="en-GB"/>
        </w:rPr>
      </w:pPr>
      <w:r>
        <w:rPr>
          <w:rStyle w:val="XMLElement"/>
          <w:lang w:val="en-GB"/>
        </w:rPr>
        <w:t>&lt;includex&gt;</w:t>
      </w:r>
    </w:p>
    <w:p>
      <w:pPr>
        <w:pStyle w:val="XMLvoorbeeld"/>
        <w:rPr>
          <w:rStyle w:val="XMLElement"/>
          <w:lang w:val="en-GB"/>
        </w:rPr>
      </w:pPr>
      <w:r>
        <w:rPr>
          <w:rStyle w:val="XMLElement"/>
          <w:lang w:val="en-GB"/>
        </w:rPr>
        <w:tab/>
        <w:t>&lt;file&gt;</w:t>
      </w:r>
      <w:r>
        <w:rPr>
          <w:rStyle w:val="XMLContent"/>
          <w:lang w:val="en-GB"/>
        </w:rPr>
        <w:t>C:\Projects\Special\Calibration.mbc</w:t>
      </w:r>
      <w:r>
        <w:rPr>
          <w:rStyle w:val="XMLElement"/>
          <w:lang w:val="en-GB"/>
        </w:rPr>
        <w:t>&lt;/file&gt;</w:t>
      </w:r>
    </w:p>
    <w:p>
      <w:pPr>
        <w:pStyle w:val="XMLvoorbeeld"/>
        <w:rPr>
          <w:color w:val="3333FF"/>
          <w:lang w:val="en-GB"/>
        </w:rPr>
      </w:pPr>
      <w:r>
        <w:rPr>
          <w:rStyle w:val="XMLElement"/>
          <w:lang w:val="en-GB"/>
        </w:rPr>
        <w:t>&lt;/include&gt;</w:t>
      </w:r>
    </w:p>
    <w:p>
      <w:pPr>
        <w:pStyle w:val="Heading2"/>
        <w:rPr>
          <w:rFonts w:hint="eastAsia"/>
          <w:lang w:val="en-GB"/>
        </w:rPr>
      </w:pPr>
      <w:bookmarkStart w:id="85" w:name="__RefHeading___Toc5919_1777877413"/>
      <w:bookmarkStart w:id="86" w:name="_Toc224051400"/>
      <w:bookmarkEnd w:id="85"/>
      <w:r>
        <w:rPr>
          <w:lang w:val="en-GB"/>
        </w:rPr>
        <w:t>The &lt;var&gt; element</w:t>
      </w:r>
      <w:bookmarkEnd w:id="86"/>
    </w:p>
    <w:p>
      <w:pPr>
        <w:pStyle w:val="NormalWeb"/>
        <w:spacing w:before="100" w:after="100"/>
        <w:rPr>
          <w:lang w:val="en-GB"/>
        </w:rPr>
      </w:pPr>
      <w:r>
        <w:rPr>
          <w:lang w:val="en-GB"/>
        </w:rPr>
        <w:t xml:space="preserve">Each </w:t>
      </w:r>
      <w:r>
        <w:rPr>
          <w:rStyle w:val="XML"/>
          <w:lang w:val="en-GB"/>
        </w:rPr>
        <w:t>&lt;var&gt;</w:t>
      </w:r>
      <w:r>
        <w:rPr>
          <w:lang w:val="en-GB"/>
        </w:rPr>
        <w:t xml:space="preserve"> element defines </w:t>
      </w:r>
      <w:r>
        <w:rPr>
          <w:rStyle w:val="Strong"/>
          <w:lang w:val="en-GB"/>
        </w:rPr>
        <w:t>one variable</w:t>
      </w:r>
      <w:r>
        <w:rPr>
          <w:lang w:val="en-GB"/>
        </w:rPr>
        <w:t xml:space="preserve"> (one or more Modbus register) that appears as a </w:t>
      </w:r>
      <w:r>
        <w:rPr>
          <w:rStyle w:val="Strong"/>
          <w:lang w:val="en-GB"/>
        </w:rPr>
        <w:t>single variable (row)</w:t>
      </w:r>
      <w:r>
        <w:rPr>
          <w:lang w:val="en-GB"/>
        </w:rPr>
        <w:t xml:space="preserve"> in the ModbusControl grid.</w:t>
      </w:r>
    </w:p>
    <w:p>
      <w:pPr>
        <w:pStyle w:val="Normal"/>
        <w:rPr>
          <w:rFonts w:hint="eastAsia"/>
        </w:rPr>
      </w:pPr>
      <w:r>
        <w:rPr/>
        <w:t xml:space="preserve">A </w:t>
      </w:r>
      <w:r>
        <w:rPr>
          <w:rStyle w:val="XML"/>
        </w:rPr>
        <w:t>&lt;var&gt;</w:t>
      </w:r>
      <w:r>
        <w:rPr/>
        <w:t xml:space="preserve"> element may contain the following child elements:</w:t>
      </w:r>
    </w:p>
    <w:tbl>
      <w:tblPr>
        <w:tblW w:w="9645"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2123"/>
        <w:gridCol w:w="7522"/>
      </w:tblGrid>
      <w:tr>
        <w:trPr>
          <w:cantSplit w:val="true"/>
        </w:trPr>
        <w:tc>
          <w:tcPr>
            <w:tcW w:w="2123" w:type="dxa"/>
            <w:tcBorders/>
          </w:tcPr>
          <w:p>
            <w:pPr>
              <w:pStyle w:val="Xmlgridtag"/>
              <w:spacing w:before="57" w:after="0"/>
              <w:rPr>
                <w:rStyle w:val="XML"/>
              </w:rPr>
            </w:pPr>
            <w:r>
              <w:rPr>
                <w:rStyle w:val="XML"/>
              </w:rPr>
              <w:t>&lt;reg&gt;</w:t>
            </w:r>
          </w:p>
        </w:tc>
        <w:tc>
          <w:tcPr>
            <w:tcW w:w="7522" w:type="dxa"/>
            <w:tcBorders/>
          </w:tcPr>
          <w:p>
            <w:pPr>
              <w:pStyle w:val="Xmlgridtext"/>
              <w:rPr>
                <w:rFonts w:hint="eastAsia"/>
              </w:rPr>
            </w:pPr>
            <w:r>
              <w:rPr/>
              <w:t xml:space="preserve">The Modbus register number. The numbering scheme depends on the &lt;holdingregisterstart&gt; setting. Holding Registers typically start at </w:t>
            </w:r>
            <w:r>
              <w:rPr>
                <w:b/>
                <w:bCs/>
              </w:rPr>
              <w:t>40001</w:t>
            </w:r>
            <w:r>
              <w:rPr/>
              <w:t>.</w:t>
            </w:r>
          </w:p>
        </w:tc>
      </w:tr>
      <w:tr>
        <w:trPr/>
        <w:tc>
          <w:tcPr>
            <w:tcW w:w="2123" w:type="dxa"/>
            <w:tcBorders/>
          </w:tcPr>
          <w:p>
            <w:pPr>
              <w:pStyle w:val="Xmlgridtag"/>
              <w:spacing w:before="57" w:after="0"/>
              <w:rPr>
                <w:rStyle w:val="XML"/>
              </w:rPr>
            </w:pPr>
            <w:r>
              <w:rPr>
                <w:rStyle w:val="XML"/>
              </w:rPr>
              <w:t>&lt;text&gt;</w:t>
            </w:r>
          </w:p>
        </w:tc>
        <w:tc>
          <w:tcPr>
            <w:tcW w:w="7522" w:type="dxa"/>
            <w:tcBorders/>
          </w:tcPr>
          <w:p>
            <w:pPr>
              <w:pStyle w:val="Xmlgridtext"/>
              <w:rPr>
                <w:rFonts w:hint="eastAsia"/>
              </w:rPr>
            </w:pPr>
            <w:r>
              <w:rPr/>
              <w:t xml:space="preserve">A short description of the register. See </w:t>
            </w:r>
            <w:r>
              <w:rPr>
                <w:rStyle w:val="Kruisverwijzing"/>
                <w:rFonts w:hint="eastAsia"/>
              </w:rPr>
              <w:fldChar w:fldCharType="begin"/>
            </w:r>
            <w:r>
              <w:rPr>
                <w:rStyle w:val="Kruisverwijzing"/>
                <w:rFonts w:hint="eastAsia"/>
              </w:rPr>
              <w:instrText xml:space="preserve"> REF _Ref117942545 \h </w:instrText>
            </w:r>
            <w:r>
              <w:rPr>
                <w:rStyle w:val="Kruisverwijzing"/>
                <w:rFonts w:hint="eastAsia"/>
              </w:rPr>
              <w:fldChar w:fldCharType="separate"/>
            </w:r>
            <w:r>
              <w:rPr>
                <w:rStyle w:val="Kruisverwijzing"/>
                <w:rFonts w:hint="eastAsia"/>
              </w:rPr>
              <w:t>The &lt;text&gt; element</w:t>
            </w:r>
            <w:r>
              <w:rPr>
                <w:rStyle w:val="Kruisverwijzing"/>
                <w:rFonts w:hint="eastAsia"/>
              </w:rPr>
              <w:fldChar w:fldCharType="end"/>
            </w:r>
            <w:r>
              <w:rPr/>
              <w:t xml:space="preserve"> for details.</w:t>
            </w:r>
          </w:p>
        </w:tc>
      </w:tr>
      <w:tr>
        <w:trPr/>
        <w:tc>
          <w:tcPr>
            <w:tcW w:w="2123" w:type="dxa"/>
            <w:tcBorders/>
          </w:tcPr>
          <w:p>
            <w:pPr>
              <w:pStyle w:val="Xmlgridtag"/>
              <w:spacing w:before="57" w:after="0"/>
              <w:rPr>
                <w:rStyle w:val="XML"/>
              </w:rPr>
            </w:pPr>
            <w:r>
              <w:rPr>
                <w:rStyle w:val="XML"/>
              </w:rPr>
              <w:t>&lt;longdescr&gt;</w:t>
            </w:r>
          </w:p>
        </w:tc>
        <w:tc>
          <w:tcPr>
            <w:tcW w:w="7522" w:type="dxa"/>
            <w:tcBorders/>
          </w:tcPr>
          <w:p>
            <w:pPr>
              <w:pStyle w:val="Xmlgridtext"/>
              <w:rPr>
                <w:rFonts w:hint="eastAsia"/>
              </w:rPr>
            </w:pPr>
            <w:r>
              <w:rPr/>
              <w:t xml:space="preserve">A longer descriptive text shown as a </w:t>
            </w:r>
            <w:r>
              <w:rPr>
                <w:b/>
                <w:bCs/>
              </w:rPr>
              <w:t>tooltip</w:t>
            </w:r>
            <w:r>
              <w:rPr/>
              <w:t xml:space="preserve"> when the user hovers over the description. Supports </w:t>
            </w:r>
            <w:r>
              <w:rPr>
                <w:b/>
                <w:bCs/>
              </w:rPr>
              <w:t>multi</w:t>
              <w:noBreakHyphen/>
              <w:t>line</w:t>
            </w:r>
            <w:r>
              <w:rPr/>
              <w:t xml:space="preserve"> text using CR/LF.</w:t>
            </w:r>
          </w:p>
        </w:tc>
      </w:tr>
      <w:tr>
        <w:trPr/>
        <w:tc>
          <w:tcPr>
            <w:tcW w:w="2123" w:type="dxa"/>
            <w:tcBorders/>
          </w:tcPr>
          <w:p>
            <w:pPr>
              <w:pStyle w:val="Xmlgridtag"/>
              <w:spacing w:before="57" w:after="0"/>
              <w:rPr>
                <w:rStyle w:val="XML"/>
              </w:rPr>
            </w:pPr>
            <w:r>
              <w:rPr>
                <w:rStyle w:val="XML"/>
              </w:rPr>
              <w:t>&lt;type&gt;</w:t>
            </w:r>
          </w:p>
        </w:tc>
        <w:tc>
          <w:tcPr>
            <w:tcW w:w="7522" w:type="dxa"/>
            <w:tcBorders/>
          </w:tcPr>
          <w:p>
            <w:pPr>
              <w:pStyle w:val="Xmlgridtext"/>
              <w:rPr>
                <w:rFonts w:hint="eastAsia"/>
              </w:rPr>
            </w:pPr>
            <w:r>
              <w:rPr/>
              <w:t>Defines the register’s data type, including:</w:t>
            </w:r>
          </w:p>
          <w:p>
            <w:pPr>
              <w:pStyle w:val="Xmlgridtext"/>
              <w:numPr>
                <w:ilvl w:val="0"/>
                <w:numId w:val="29"/>
              </w:numPr>
              <w:rPr>
                <w:rFonts w:hint="eastAsia"/>
                <w:lang w:val="nl-BE"/>
              </w:rPr>
            </w:pPr>
            <w:r>
              <w:rPr>
                <w:lang w:val="nl-BE"/>
              </w:rPr>
              <w:t>Size (16</w:t>
              <w:noBreakHyphen/>
              <w:t>bit or 32</w:t>
              <w:noBreakHyphen/>
              <w:t>bit)</w:t>
            </w:r>
          </w:p>
          <w:p>
            <w:pPr>
              <w:pStyle w:val="Xmlgridtext"/>
              <w:numPr>
                <w:ilvl w:val="0"/>
                <w:numId w:val="29"/>
              </w:numPr>
              <w:rPr>
                <w:rFonts w:hint="eastAsia"/>
                <w:lang w:val="nl-BE"/>
              </w:rPr>
            </w:pPr>
            <w:r>
              <w:rPr>
                <w:lang w:val="nl-BE"/>
              </w:rPr>
              <w:t>Signed/unsigned interpretation</w:t>
            </w:r>
          </w:p>
          <w:p>
            <w:pPr>
              <w:pStyle w:val="Xmlgridtext"/>
              <w:numPr>
                <w:ilvl w:val="0"/>
                <w:numId w:val="29"/>
              </w:numPr>
              <w:rPr>
                <w:rFonts w:hint="eastAsia"/>
              </w:rPr>
            </w:pPr>
            <w:r>
              <w:rPr/>
              <w:t>Display format (decimal, hex, etc.)</w:t>
            </w:r>
          </w:p>
          <w:p>
            <w:pPr>
              <w:pStyle w:val="Xmlgridtext"/>
              <w:rPr>
                <w:rFonts w:hint="eastAsia"/>
              </w:rPr>
            </w:pPr>
            <w:r>
              <w:rPr/>
              <w:t xml:space="preserve">See </w:t>
            </w:r>
            <w:r>
              <w:rPr>
                <w:rStyle w:val="Kruisverwijzing"/>
                <w:rFonts w:hint="eastAsia"/>
              </w:rPr>
              <w:fldChar w:fldCharType="begin"/>
            </w:r>
            <w:r>
              <w:rPr>
                <w:rStyle w:val="Kruisverwijzing"/>
                <w:rFonts w:hint="eastAsia"/>
              </w:rPr>
              <w:instrText xml:space="preserve"> REF _Ref117942613 \h </w:instrText>
            </w:r>
            <w:r>
              <w:rPr>
                <w:rStyle w:val="Kruisverwijzing"/>
                <w:rFonts w:hint="eastAsia"/>
              </w:rPr>
              <w:fldChar w:fldCharType="separate"/>
            </w:r>
            <w:r>
              <w:rPr>
                <w:rStyle w:val="Kruisverwijzing"/>
                <w:rFonts w:hint="eastAsia"/>
              </w:rPr>
              <w:t>The &lt;type&gt; element</w:t>
            </w:r>
            <w:r>
              <w:rPr>
                <w:rStyle w:val="Kruisverwijzing"/>
                <w:rFonts w:hint="eastAsia"/>
              </w:rPr>
              <w:fldChar w:fldCharType="end"/>
            </w:r>
            <w:r>
              <w:rPr/>
              <w:t xml:space="preserve"> for details.</w:t>
            </w:r>
          </w:p>
        </w:tc>
      </w:tr>
      <w:tr>
        <w:trPr/>
        <w:tc>
          <w:tcPr>
            <w:tcW w:w="2123" w:type="dxa"/>
            <w:tcBorders/>
          </w:tcPr>
          <w:p>
            <w:pPr>
              <w:pStyle w:val="Xmlgridtag"/>
              <w:spacing w:before="57" w:after="0"/>
              <w:rPr>
                <w:rStyle w:val="XML"/>
              </w:rPr>
            </w:pPr>
            <w:r>
              <w:rPr>
                <w:rStyle w:val="XML"/>
              </w:rPr>
              <w:t>&lt;minlen&gt;</w:t>
            </w:r>
          </w:p>
        </w:tc>
        <w:tc>
          <w:tcPr>
            <w:tcW w:w="7522" w:type="dxa"/>
            <w:tcBorders/>
          </w:tcPr>
          <w:p>
            <w:pPr>
              <w:pStyle w:val="Xmlgridtext"/>
              <w:rPr>
                <w:rFonts w:hint="eastAsia"/>
              </w:rPr>
            </w:pPr>
            <w:r>
              <w:rPr/>
              <w:t xml:space="preserve">Specifies the </w:t>
            </w:r>
            <w:r>
              <w:rPr>
                <w:b/>
                <w:bCs/>
              </w:rPr>
              <w:t>minimum number of digits</w:t>
            </w:r>
            <w:r>
              <w:rPr/>
              <w:t xml:space="preserve"> shown for the value. Leading zeros are added if needed.</w:t>
            </w:r>
          </w:p>
          <w:p>
            <w:pPr>
              <w:pStyle w:val="Xmlgridtext"/>
              <w:rPr>
                <w:rFonts w:hint="eastAsia"/>
              </w:rPr>
            </w:pPr>
            <w:r>
              <w:rPr/>
              <w:t>Useful for binary or hexadecimal formats to prevent the value from shifting horizontally as bits change.</w:t>
            </w:r>
          </w:p>
          <w:p>
            <w:pPr>
              <w:pStyle w:val="Xmlgridtext"/>
              <w:numPr>
                <w:ilvl w:val="0"/>
                <w:numId w:val="30"/>
              </w:numPr>
              <w:rPr>
                <w:rFonts w:hint="eastAsia"/>
              </w:rPr>
            </w:pPr>
            <w:r>
              <w:rPr/>
              <w:t>Example: value 15 (decimal), hex format, minlen=4 → 0x000F</w:t>
            </w:r>
          </w:p>
          <w:p>
            <w:pPr>
              <w:pStyle w:val="Xmlgridtext"/>
              <w:numPr>
                <w:ilvl w:val="0"/>
                <w:numId w:val="30"/>
              </w:numPr>
              <w:rPr>
                <w:rFonts w:hint="eastAsia"/>
                <w:lang w:val="nl-BE"/>
              </w:rPr>
            </w:pPr>
            <w:r>
              <w:rPr>
                <w:lang w:val="nl-BE"/>
              </w:rPr>
              <w:t>Optional</w:t>
            </w:r>
          </w:p>
          <w:p>
            <w:pPr>
              <w:pStyle w:val="Xmlgridtext"/>
              <w:numPr>
                <w:ilvl w:val="0"/>
                <w:numId w:val="30"/>
              </w:numPr>
              <w:rPr>
                <w:rFonts w:hint="eastAsia"/>
              </w:rPr>
            </w:pPr>
            <w:r>
              <w:rPr>
                <w:lang w:val="nl-BE"/>
              </w:rPr>
              <w:t>Default: 0</w:t>
            </w:r>
          </w:p>
        </w:tc>
      </w:tr>
      <w:tr>
        <w:trPr/>
        <w:tc>
          <w:tcPr>
            <w:tcW w:w="2123" w:type="dxa"/>
            <w:tcBorders/>
          </w:tcPr>
          <w:p>
            <w:pPr>
              <w:pStyle w:val="Xmlgridtag"/>
              <w:spacing w:before="57" w:after="0"/>
              <w:rPr>
                <w:rStyle w:val="XML"/>
              </w:rPr>
            </w:pPr>
            <w:r>
              <w:rPr>
                <w:rStyle w:val="XML"/>
              </w:rPr>
              <w:t>&lt;rw&gt;</w:t>
            </w:r>
          </w:p>
        </w:tc>
        <w:tc>
          <w:tcPr>
            <w:tcW w:w="7522" w:type="dxa"/>
            <w:tcBorders/>
          </w:tcPr>
          <w:p>
            <w:pPr>
              <w:pStyle w:val="Xmlgridtext"/>
              <w:rPr>
                <w:rFonts w:hint="eastAsia"/>
              </w:rPr>
            </w:pPr>
            <w:r>
              <w:rPr/>
              <w:t>Defines whether the register is:</w:t>
            </w:r>
          </w:p>
          <w:p>
            <w:pPr>
              <w:pStyle w:val="Xmlgridtext"/>
              <w:numPr>
                <w:ilvl w:val="0"/>
                <w:numId w:val="31"/>
              </w:numPr>
              <w:rPr>
                <w:rFonts w:hint="eastAsia"/>
                <w:lang w:val="nl-BE"/>
              </w:rPr>
            </w:pPr>
            <w:r>
              <w:rPr>
                <w:lang w:val="nl-BE"/>
              </w:rPr>
              <w:t>r — read</w:t>
              <w:noBreakHyphen/>
              <w:t>only</w:t>
            </w:r>
          </w:p>
          <w:p>
            <w:pPr>
              <w:pStyle w:val="Xmlgridtext"/>
              <w:numPr>
                <w:ilvl w:val="0"/>
                <w:numId w:val="31"/>
              </w:numPr>
              <w:rPr>
                <w:rFonts w:hint="eastAsia"/>
                <w:lang w:val="nl-BE"/>
              </w:rPr>
            </w:pPr>
            <w:r>
              <w:rPr>
                <w:lang w:val="nl-BE"/>
              </w:rPr>
              <w:t>w — write</w:t>
              <w:noBreakHyphen/>
              <w:t>only</w:t>
            </w:r>
          </w:p>
          <w:p>
            <w:pPr>
              <w:pStyle w:val="Xmlgridtext"/>
              <w:numPr>
                <w:ilvl w:val="0"/>
                <w:numId w:val="31"/>
              </w:numPr>
              <w:rPr>
                <w:rFonts w:hint="eastAsia"/>
                <w:lang w:val="nl-BE"/>
              </w:rPr>
            </w:pPr>
            <w:r>
              <w:rPr>
                <w:lang w:val="nl-BE"/>
              </w:rPr>
              <w:t>rw — read/write</w:t>
            </w:r>
          </w:p>
          <w:p>
            <w:pPr>
              <w:pStyle w:val="Xmlgridtext"/>
              <w:rPr>
                <w:rFonts w:hint="eastAsia"/>
              </w:rPr>
            </w:pPr>
            <w:r>
              <w:rPr/>
              <w:t>ModbusControl reads only registers marked with ‘r’. Allows writing only to registers marked with ‘w’.</w:t>
            </w:r>
          </w:p>
          <w:p>
            <w:pPr>
              <w:pStyle w:val="Xmlgridtext"/>
              <w:rPr>
                <w:rFonts w:hint="eastAsia"/>
              </w:rPr>
            </w:pPr>
            <w:r>
              <w:rPr/>
              <w:t>Optional. Default: r</w:t>
            </w:r>
          </w:p>
        </w:tc>
      </w:tr>
      <w:tr>
        <w:trPr/>
        <w:tc>
          <w:tcPr>
            <w:tcW w:w="2123" w:type="dxa"/>
            <w:tcBorders/>
          </w:tcPr>
          <w:p>
            <w:pPr>
              <w:pStyle w:val="Xmlgridtag"/>
              <w:spacing w:before="57" w:after="0"/>
              <w:rPr>
                <w:rStyle w:val="XML"/>
              </w:rPr>
            </w:pPr>
            <w:r>
              <w:rPr>
                <w:rStyle w:val="XML"/>
              </w:rPr>
              <w:t>&lt;fcol&gt;</w:t>
            </w:r>
          </w:p>
        </w:tc>
        <w:tc>
          <w:tcPr>
            <w:tcW w:w="7522" w:type="dxa"/>
            <w:tcBorders/>
          </w:tcPr>
          <w:p>
            <w:pPr>
              <w:pStyle w:val="Xmlgridtext"/>
              <w:rPr>
                <w:rFonts w:hint="eastAsia"/>
              </w:rPr>
            </w:pPr>
            <w:r>
              <w:rPr/>
              <w:t xml:space="preserve">Sets the </w:t>
            </w:r>
            <w:r>
              <w:rPr>
                <w:b/>
                <w:bCs/>
              </w:rPr>
              <w:t>font (text) color</w:t>
            </w:r>
            <w:r>
              <w:rPr/>
              <w:t xml:space="preserve"> for the register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r>
        <w:trPr/>
        <w:tc>
          <w:tcPr>
            <w:tcW w:w="2123" w:type="dxa"/>
            <w:tcBorders/>
          </w:tcPr>
          <w:p>
            <w:pPr>
              <w:pStyle w:val="Xmlgridtag"/>
              <w:spacing w:before="57" w:after="0"/>
              <w:rPr>
                <w:rStyle w:val="XML"/>
              </w:rPr>
            </w:pPr>
            <w:r>
              <w:rPr>
                <w:rStyle w:val="XML"/>
              </w:rPr>
              <w:t>&lt;bcol&gt;</w:t>
            </w:r>
          </w:p>
        </w:tc>
        <w:tc>
          <w:tcPr>
            <w:tcW w:w="7522" w:type="dxa"/>
            <w:tcBorders/>
          </w:tcPr>
          <w:p>
            <w:pPr>
              <w:pStyle w:val="Xmlgridtext"/>
              <w:rPr>
                <w:rFonts w:hint="eastAsia"/>
              </w:rPr>
            </w:pPr>
            <w:r>
              <w:rPr/>
              <w:t xml:space="preserve">Sets the </w:t>
            </w:r>
            <w:r>
              <w:rPr>
                <w:b/>
                <w:bCs/>
              </w:rPr>
              <w:t>background color</w:t>
            </w:r>
            <w:r>
              <w:rPr/>
              <w:t xml:space="preserve"> for the register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r>
        <w:trPr/>
        <w:tc>
          <w:tcPr>
            <w:tcW w:w="2123" w:type="dxa"/>
            <w:tcBorders/>
          </w:tcPr>
          <w:p>
            <w:pPr>
              <w:pStyle w:val="Xmlgridtag"/>
              <w:spacing w:before="57" w:after="0"/>
              <w:rPr>
                <w:rStyle w:val="XML"/>
              </w:rPr>
            </w:pPr>
            <w:r>
              <w:rPr>
                <w:rStyle w:val="XML"/>
              </w:rPr>
              <w:t>&lt;decimals&gt;</w:t>
            </w:r>
          </w:p>
        </w:tc>
        <w:tc>
          <w:tcPr>
            <w:tcW w:w="7522" w:type="dxa"/>
            <w:tcBorders/>
          </w:tcPr>
          <w:p>
            <w:pPr>
              <w:pStyle w:val="Xmlgridtext"/>
              <w:rPr>
                <w:rFonts w:hint="eastAsia"/>
              </w:rPr>
            </w:pPr>
            <w:r>
              <w:rPr/>
              <w:t>Displays the value with a fixed number of decimal places.</w:t>
            </w:r>
          </w:p>
          <w:p>
            <w:pPr>
              <w:pStyle w:val="Xmlgridtext"/>
              <w:numPr>
                <w:ilvl w:val="0"/>
                <w:numId w:val="32"/>
              </w:numPr>
              <w:rPr>
                <w:rFonts w:hint="eastAsia"/>
              </w:rPr>
            </w:pPr>
            <w:r>
              <w:rPr/>
              <w:t xml:space="preserve">Allowed only for </w:t>
            </w:r>
            <w:r>
              <w:rPr>
                <w:b/>
                <w:bCs/>
              </w:rPr>
              <w:t>Int</w:t>
            </w:r>
            <w:r>
              <w:rPr/>
              <w:t xml:space="preserve"> and </w:t>
            </w:r>
            <w:r>
              <w:rPr>
                <w:b/>
                <w:bCs/>
              </w:rPr>
              <w:t>UInt</w:t>
            </w:r>
            <w:r>
              <w:rPr/>
              <w:t xml:space="preserve"> types</w:t>
            </w:r>
          </w:p>
          <w:p>
            <w:pPr>
              <w:pStyle w:val="Xmlgridtext"/>
              <w:numPr>
                <w:ilvl w:val="0"/>
                <w:numId w:val="32"/>
              </w:numPr>
              <w:rPr>
                <w:rFonts w:hint="eastAsia"/>
                <w:lang w:val="nl-BE"/>
              </w:rPr>
            </w:pPr>
            <w:r>
              <w:rPr>
                <w:lang w:val="nl-BE"/>
              </w:rPr>
              <w:t xml:space="preserve">Valid range: </w:t>
            </w:r>
            <w:r>
              <w:rPr>
                <w:b/>
                <w:bCs/>
                <w:lang w:val="nl-BE"/>
              </w:rPr>
              <w:t>0–12</w:t>
            </w:r>
          </w:p>
          <w:p>
            <w:pPr>
              <w:pStyle w:val="Xmlgridtext"/>
              <w:numPr>
                <w:ilvl w:val="0"/>
                <w:numId w:val="32"/>
              </w:numPr>
              <w:rPr>
                <w:rFonts w:hint="eastAsia"/>
                <w:lang w:val="nl-BE"/>
              </w:rPr>
            </w:pPr>
            <w:r>
              <w:rPr>
                <w:lang w:val="nl-BE"/>
              </w:rPr>
              <w:t>Optional</w:t>
            </w:r>
          </w:p>
          <w:p>
            <w:pPr>
              <w:pStyle w:val="Xmlgridtext"/>
              <w:numPr>
                <w:ilvl w:val="0"/>
                <w:numId w:val="32"/>
              </w:numPr>
              <w:rPr>
                <w:rFonts w:hint="eastAsia"/>
                <w:lang w:val="nl-BE"/>
              </w:rPr>
            </w:pPr>
            <w:r>
              <w:rPr>
                <w:lang w:val="nl-BE"/>
              </w:rPr>
              <w:t xml:space="preserve">Default: </w:t>
            </w:r>
            <w:r>
              <w:rPr>
                <w:b/>
                <w:bCs/>
                <w:lang w:val="nl-BE"/>
              </w:rPr>
              <w:t>0</w:t>
            </w:r>
          </w:p>
          <w:p>
            <w:pPr>
              <w:pStyle w:val="Xmlgridtext"/>
              <w:rPr>
                <w:rFonts w:hint="eastAsia"/>
              </w:rPr>
            </w:pPr>
            <w:r>
              <w:rPr>
                <w:lang w:val="nl-BE"/>
              </w:rPr>
              <w:t>Example: Value 12345 with decimals=2 → 123,45</w:t>
            </w:r>
          </w:p>
        </w:tc>
      </w:tr>
      <w:tr>
        <w:trPr/>
        <w:tc>
          <w:tcPr>
            <w:tcW w:w="2123" w:type="dxa"/>
            <w:tcBorders/>
          </w:tcPr>
          <w:p>
            <w:pPr>
              <w:pStyle w:val="Xmlgridtag"/>
              <w:spacing w:before="57" w:after="0"/>
              <w:rPr>
                <w:rStyle w:val="XML"/>
              </w:rPr>
            </w:pPr>
            <w:r>
              <w:rPr>
                <w:rStyle w:val="XML"/>
              </w:rPr>
              <w:t>&lt;enum&gt;</w:t>
            </w:r>
          </w:p>
        </w:tc>
        <w:tc>
          <w:tcPr>
            <w:tcW w:w="7522" w:type="dxa"/>
            <w:tcBorders/>
          </w:tcPr>
          <w:p>
            <w:pPr>
              <w:pStyle w:val="Xmlgridtext"/>
              <w:rPr>
                <w:rFonts w:hint="eastAsia"/>
              </w:rPr>
            </w:pPr>
            <w:r>
              <w:rPr/>
              <w:t xml:space="preserve">Enumeration defines a list of </w:t>
            </w:r>
            <w:r>
              <w:rPr>
                <w:b/>
                <w:bCs/>
              </w:rPr>
              <w:t>named constants</w:t>
            </w:r>
            <w:r>
              <w:rPr/>
              <w:t xml:space="preserve"> for specific values. ModbusControl displays the matching enum text </w:t>
            </w:r>
            <w:r>
              <w:rPr>
                <w:b/>
                <w:bCs/>
              </w:rPr>
              <w:t>after</w:t>
            </w:r>
            <w:r>
              <w:rPr/>
              <w:t xml:space="preserve"> the numeric value in the value column.</w:t>
            </w:r>
          </w:p>
          <w:p>
            <w:pPr>
              <w:pStyle w:val="Xmlgridtext"/>
              <w:rPr>
                <w:rFonts w:hint="eastAsia"/>
              </w:rPr>
            </w:pPr>
            <w:r>
              <w:rPr/>
              <w:t xml:space="preserve">See </w:t>
            </w:r>
            <w:r>
              <w:rPr>
                <w:rStyle w:val="Kruisverwijzing"/>
                <w:rFonts w:hint="eastAsia"/>
              </w:rPr>
              <w:fldChar w:fldCharType="begin"/>
            </w:r>
            <w:r>
              <w:rPr>
                <w:rStyle w:val="Kruisverwijzing"/>
                <w:rFonts w:hint="eastAsia"/>
              </w:rPr>
              <w:instrText xml:space="preserve"> REF _Ref117942668 \h </w:instrText>
            </w:r>
            <w:r>
              <w:rPr>
                <w:rStyle w:val="Kruisverwijzing"/>
                <w:rFonts w:hint="eastAsia"/>
              </w:rPr>
              <w:fldChar w:fldCharType="separate"/>
            </w:r>
            <w:r>
              <w:rPr>
                <w:rStyle w:val="Kruisverwijzing"/>
                <w:rFonts w:hint="eastAsia"/>
              </w:rPr>
              <w:t>The &lt;enum&gt; element</w:t>
            </w:r>
            <w:r>
              <w:rPr>
                <w:rStyle w:val="Kruisverwijzing"/>
                <w:rFonts w:hint="eastAsia"/>
              </w:rPr>
              <w:fldChar w:fldCharType="end"/>
            </w:r>
            <w:r>
              <w:rPr/>
              <w:t xml:space="preserve"> for details. Optional.</w:t>
            </w:r>
          </w:p>
        </w:tc>
      </w:tr>
      <w:tr>
        <w:trPr/>
        <w:tc>
          <w:tcPr>
            <w:tcW w:w="2123" w:type="dxa"/>
            <w:tcBorders/>
          </w:tcPr>
          <w:p>
            <w:pPr>
              <w:pStyle w:val="Xmlgridtag"/>
              <w:spacing w:before="57" w:after="0"/>
              <w:rPr>
                <w:rStyle w:val="XML"/>
              </w:rPr>
            </w:pPr>
            <w:r>
              <w:rPr>
                <w:rStyle w:val="XML"/>
              </w:rPr>
              <w:t>&lt;field&gt;</w:t>
            </w:r>
          </w:p>
        </w:tc>
        <w:tc>
          <w:tcPr>
            <w:tcW w:w="7522" w:type="dxa"/>
            <w:tcBorders/>
          </w:tcPr>
          <w:p>
            <w:pPr>
              <w:pStyle w:val="Xmlgridtext"/>
              <w:rPr>
                <w:rFonts w:hint="eastAsia"/>
              </w:rPr>
            </w:pPr>
            <w:r>
              <w:rPr/>
              <w:t xml:space="preserve">Defines one or more </w:t>
            </w:r>
            <w:r>
              <w:rPr>
                <w:b/>
                <w:bCs/>
              </w:rPr>
              <w:t>bit fields</w:t>
            </w:r>
            <w:r>
              <w:rPr/>
              <w:t xml:space="preserve"> within the register. When bit fields are present, the register can be </w:t>
            </w:r>
            <w:r>
              <w:rPr>
                <w:b/>
                <w:bCs/>
              </w:rPr>
              <w:t>expanded</w:t>
            </w:r>
            <w:r>
              <w:rPr/>
              <w:t xml:space="preserve"> to show each bit field separately.</w:t>
            </w:r>
          </w:p>
          <w:p>
            <w:pPr>
              <w:pStyle w:val="Xmlgridtext"/>
              <w:rPr>
                <w:rFonts w:hint="eastAsia"/>
              </w:rPr>
            </w:pPr>
            <w:r>
              <w:rPr/>
              <w:t>Useful for registers that contain bit</w:t>
              <w:noBreakHyphen/>
              <w:t>mapped digital inputs or status flags.</w:t>
            </w:r>
          </w:p>
          <w:p>
            <w:pPr>
              <w:pStyle w:val="Xmlgridtext"/>
              <w:rPr>
                <w:rFonts w:hint="eastAsia"/>
              </w:rPr>
            </w:pPr>
            <w:r>
              <w:rPr/>
              <w:t xml:space="preserve">See </w:t>
            </w:r>
            <w:r>
              <w:rPr>
                <w:rStyle w:val="Kruisverwijzing"/>
                <w:rFonts w:hint="eastAsia"/>
              </w:rPr>
              <w:fldChar w:fldCharType="begin"/>
            </w:r>
            <w:r>
              <w:rPr>
                <w:rStyle w:val="Kruisverwijzing"/>
                <w:rFonts w:hint="eastAsia"/>
              </w:rPr>
              <w:instrText xml:space="preserve"> REF _Ref117942679 \h </w:instrText>
            </w:r>
            <w:r>
              <w:rPr>
                <w:rStyle w:val="Kruisverwijzing"/>
                <w:rFonts w:hint="eastAsia"/>
              </w:rPr>
              <w:fldChar w:fldCharType="separate"/>
            </w:r>
            <w:r>
              <w:rPr>
                <w:rStyle w:val="Kruisverwijzing"/>
                <w:rFonts w:hint="eastAsia"/>
              </w:rPr>
              <w:t>The &lt;field&gt; element</w:t>
            </w:r>
            <w:r>
              <w:rPr>
                <w:rStyle w:val="Kruisverwijzing"/>
                <w:rFonts w:hint="eastAsia"/>
              </w:rPr>
              <w:fldChar w:fldCharType="end"/>
            </w:r>
            <w:r>
              <w:rPr/>
              <w:t xml:space="preserve"> for details. Optional.</w:t>
            </w:r>
          </w:p>
        </w:tc>
      </w:tr>
      <w:tr>
        <w:trPr/>
        <w:tc>
          <w:tcPr>
            <w:tcW w:w="2123" w:type="dxa"/>
            <w:tcBorders/>
          </w:tcPr>
          <w:p>
            <w:pPr>
              <w:pStyle w:val="Xmlgridtag"/>
              <w:spacing w:before="57" w:after="0"/>
              <w:rPr>
                <w:rStyle w:val="XML"/>
              </w:rPr>
            </w:pPr>
            <w:r>
              <w:rPr>
                <w:rStyle w:val="XML"/>
              </w:rPr>
              <w:t>&lt;expandfields&gt;</w:t>
            </w:r>
          </w:p>
        </w:tc>
        <w:tc>
          <w:tcPr>
            <w:tcW w:w="7522" w:type="dxa"/>
            <w:tcBorders/>
          </w:tcPr>
          <w:p>
            <w:pPr>
              <w:pStyle w:val="Xmlgridtext"/>
              <w:rPr>
                <w:rFonts w:hint="eastAsia"/>
              </w:rPr>
            </w:pPr>
            <w:r>
              <w:rPr/>
              <w:t>Controls whether this register’s bit fields are automatically expanded when the project loads.</w:t>
            </w:r>
          </w:p>
          <w:p>
            <w:pPr>
              <w:pStyle w:val="Xmlgridtext"/>
              <w:numPr>
                <w:ilvl w:val="0"/>
                <w:numId w:val="33"/>
              </w:numPr>
              <w:rPr>
                <w:rFonts w:hint="eastAsia"/>
                <w:lang w:val="nl-BE"/>
              </w:rPr>
            </w:pPr>
            <w:r>
              <w:rPr>
                <w:lang w:val="nl-BE"/>
              </w:rPr>
              <w:t>Valid values: true, false</w:t>
            </w:r>
          </w:p>
          <w:p>
            <w:pPr>
              <w:pStyle w:val="Xmlgridtext"/>
              <w:numPr>
                <w:ilvl w:val="0"/>
                <w:numId w:val="33"/>
              </w:numPr>
              <w:rPr>
                <w:rFonts w:hint="eastAsia"/>
                <w:lang w:val="nl-BE"/>
              </w:rPr>
            </w:pPr>
            <w:r>
              <w:rPr>
                <w:lang w:val="nl-BE"/>
              </w:rPr>
              <w:t xml:space="preserve">Default: </w:t>
            </w:r>
            <w:r>
              <w:rPr>
                <w:b/>
                <w:bCs/>
                <w:lang w:val="nl-BE"/>
              </w:rPr>
              <w:t>false</w:t>
            </w:r>
          </w:p>
          <w:p>
            <w:pPr>
              <w:pStyle w:val="Xmlgridtext"/>
              <w:numPr>
                <w:ilvl w:val="0"/>
                <w:numId w:val="33"/>
              </w:numPr>
              <w:rPr>
                <w:rFonts w:hint="eastAsia"/>
              </w:rPr>
            </w:pPr>
            <w:r>
              <w:rPr>
                <w:lang w:val="nl-BE"/>
              </w:rPr>
              <w:t>Optional</w:t>
            </w:r>
          </w:p>
        </w:tc>
      </w:tr>
    </w:tbl>
    <w:p>
      <w:pPr>
        <w:pStyle w:val="Normal"/>
        <w:rPr>
          <w:rFonts w:hint="eastAsia"/>
        </w:rPr>
      </w:pPr>
      <w:r>
        <w:rPr>
          <w:rFonts w:hint="eastAsia"/>
        </w:rPr>
      </w:r>
    </w:p>
    <w:p>
      <w:pPr>
        <w:pStyle w:val="Normal"/>
        <w:rPr>
          <w:rFonts w:hint="eastAsia"/>
        </w:rPr>
      </w:pPr>
      <w:r>
        <w:rPr/>
        <w:t xml:space="preserve">Example of a simple </w:t>
      </w:r>
      <w:r>
        <w:rPr>
          <w:rStyle w:val="XML"/>
        </w:rPr>
        <w:t>&lt;var&gt;</w:t>
      </w:r>
      <w:r>
        <w:rPr/>
        <w:t xml:space="preserve"> element:</w:t>
      </w:r>
    </w:p>
    <w:p>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Counter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br/>
        <w:t xml:space="preserve"> &lt;</w:t>
      </w:r>
      <w:r>
        <w:rPr>
          <w:rStyle w:val="XMLElement"/>
          <w:lang w:val="en-GB"/>
        </w:rPr>
        <w:t>rw</w:t>
      </w:r>
      <w:r>
        <w:rPr>
          <w:rStyle w:val="XMLBracket"/>
          <w:lang w:val="en-GB"/>
        </w:rPr>
        <w:t>&gt;</w:t>
      </w:r>
      <w:r>
        <w:rPr>
          <w:rStyle w:val="XMLContent"/>
          <w:lang w:val="en-GB"/>
        </w:rPr>
        <w:t>rw</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br/>
      </w:r>
    </w:p>
    <w:p>
      <w:pPr>
        <w:pStyle w:val="Normal"/>
        <w:rPr>
          <w:rFonts w:hint="eastAsia"/>
        </w:rPr>
      </w:pPr>
      <w:r>
        <w:rPr/>
        <w:t xml:space="preserve">Example of a </w:t>
      </w:r>
      <w:r>
        <w:rPr>
          <w:rStyle w:val="XML"/>
        </w:rPr>
        <w:t>&lt;var&gt;</w:t>
      </w:r>
      <w:r>
        <w:rPr/>
        <w:t xml:space="preserve"> element with one decimal and a light red background:</w:t>
      </w:r>
    </w:p>
    <w:p>
      <w:pPr>
        <w:pStyle w:val="XMLvoorbeeld"/>
        <w:rPr>
          <w:lang w:val="en-GB"/>
        </w:rPr>
      </w:pPr>
      <w:r>
        <w:rPr>
          <w:rStyle w:val="XMLBracket"/>
          <w:szCs w:val="18"/>
          <w:lang w:val="en-GB" w:eastAsia="zh-CN"/>
        </w:rPr>
        <w:t>&lt;</w:t>
      </w:r>
      <w:r>
        <w:rPr>
          <w:rStyle w:val="XMLElement"/>
          <w:szCs w:val="18"/>
          <w:lang w:val="en-GB" w:eastAsia="zh-CN"/>
        </w:rPr>
        <w:t>var</w:t>
      </w:r>
      <w:r>
        <w:rPr>
          <w:rStyle w:val="XMLBracket"/>
          <w:szCs w:val="18"/>
          <w:lang w:val="en-GB" w:eastAsia="zh-CN"/>
        </w:rPr>
        <w:t>&gt;&lt;</w:t>
      </w:r>
      <w:r>
        <w:rPr>
          <w:rStyle w:val="XMLElement"/>
          <w:szCs w:val="18"/>
          <w:lang w:val="en-GB" w:eastAsia="zh-CN"/>
        </w:rPr>
        <w:t>reg</w:t>
      </w:r>
      <w:r>
        <w:rPr>
          <w:rStyle w:val="XMLBracket"/>
          <w:szCs w:val="18"/>
          <w:lang w:val="en-GB" w:eastAsia="zh-CN"/>
        </w:rPr>
        <w:t>&gt;</w:t>
      </w:r>
      <w:r>
        <w:rPr>
          <w:rStyle w:val="XMLContent"/>
          <w:szCs w:val="18"/>
          <w:lang w:val="en-GB" w:eastAsia="zh-CN"/>
        </w:rPr>
        <w:t>40025</w:t>
      </w:r>
      <w:r>
        <w:rPr>
          <w:rStyle w:val="XMLBracket"/>
          <w:szCs w:val="18"/>
          <w:lang w:val="en-GB" w:eastAsia="zh-CN"/>
        </w:rPr>
        <w:t>&lt;/</w:t>
      </w:r>
      <w:r>
        <w:rPr>
          <w:rStyle w:val="XMLElement"/>
          <w:szCs w:val="18"/>
          <w:lang w:val="en-GB" w:eastAsia="zh-CN"/>
        </w:rPr>
        <w:t>reg</w:t>
      </w:r>
      <w:r>
        <w:rPr>
          <w:rStyle w:val="XMLBracket"/>
          <w:szCs w:val="18"/>
          <w:lang w:val="en-GB" w:eastAsia="zh-CN"/>
        </w:rPr>
        <w:t>&gt;&lt;</w:t>
      </w:r>
      <w:r>
        <w:rPr>
          <w:rStyle w:val="XMLElement"/>
          <w:szCs w:val="18"/>
          <w:lang w:val="en-GB" w:eastAsia="zh-CN"/>
        </w:rPr>
        <w:t>text</w:t>
      </w:r>
      <w:r>
        <w:rPr>
          <w:rStyle w:val="XMLBracket"/>
          <w:szCs w:val="18"/>
          <w:lang w:val="en-GB" w:eastAsia="zh-CN"/>
        </w:rPr>
        <w:t>&gt;</w:t>
      </w:r>
      <w:r>
        <w:rPr>
          <w:rStyle w:val="XMLContent"/>
          <w:szCs w:val="18"/>
          <w:lang w:val="en-GB" w:eastAsia="zh-CN"/>
        </w:rPr>
        <w:t>Temperature 1 (0,1 deg)</w:t>
      </w:r>
      <w:r>
        <w:rPr>
          <w:rStyle w:val="XMLBracket"/>
          <w:szCs w:val="18"/>
          <w:lang w:val="en-GB" w:eastAsia="zh-CN"/>
        </w:rPr>
        <w:t>&lt;/</w:t>
      </w:r>
      <w:r>
        <w:rPr>
          <w:rStyle w:val="XMLElement"/>
          <w:szCs w:val="18"/>
          <w:lang w:val="en-GB" w:eastAsia="zh-CN"/>
        </w:rPr>
        <w:t>text</w:t>
      </w:r>
      <w:r>
        <w:rPr>
          <w:rStyle w:val="XMLBracket"/>
          <w:szCs w:val="18"/>
          <w:lang w:val="en-GB" w:eastAsia="zh-CN"/>
        </w:rPr>
        <w:t>&gt;&lt;</w:t>
      </w:r>
      <w:r>
        <w:rPr>
          <w:rStyle w:val="XMLKeyWord"/>
          <w:szCs w:val="18"/>
          <w:lang w:val="en-GB" w:eastAsia="zh-CN"/>
        </w:rPr>
        <w:t>type</w:t>
      </w:r>
      <w:r>
        <w:rPr>
          <w:rStyle w:val="XMLBracket"/>
          <w:szCs w:val="18"/>
          <w:lang w:val="en-GB" w:eastAsia="zh-CN"/>
        </w:rPr>
        <w:t>&gt;</w:t>
      </w:r>
      <w:r>
        <w:rPr>
          <w:rStyle w:val="XMLContent"/>
          <w:szCs w:val="18"/>
          <w:lang w:val="en-GB" w:eastAsia="zh-CN"/>
        </w:rPr>
        <w:t>int16</w:t>
      </w:r>
      <w:r>
        <w:rPr>
          <w:rStyle w:val="XMLBracket"/>
          <w:szCs w:val="18"/>
          <w:lang w:val="en-GB" w:eastAsia="zh-CN"/>
        </w:rPr>
        <w:t>&lt;/</w:t>
      </w:r>
      <w:r>
        <w:rPr>
          <w:rStyle w:val="XMLKeyWord"/>
          <w:szCs w:val="18"/>
          <w:lang w:val="en-GB" w:eastAsia="zh-CN"/>
        </w:rPr>
        <w:t>type</w:t>
      </w:r>
      <w:r>
        <w:rPr>
          <w:rStyle w:val="XMLBracket"/>
          <w:szCs w:val="18"/>
          <w:lang w:val="en-GB" w:eastAsia="zh-CN"/>
        </w:rPr>
        <w:t>&gt;</w:t>
      </w:r>
      <w:r>
        <w:rPr>
          <w:rStyle w:val="XMLBracket"/>
          <w:rFonts w:cs="Mangal"/>
          <w:szCs w:val="18"/>
          <w:lang w:val="en-GB" w:eastAsia="zh-CN"/>
        </w:rPr>
        <w:br/>
        <w:t xml:space="preserve"> </w:t>
      </w:r>
      <w:r>
        <w:rPr>
          <w:rStyle w:val="XMLBracket"/>
          <w:szCs w:val="18"/>
          <w:lang w:val="en-GB" w:eastAsia="zh-CN"/>
        </w:rPr>
        <w:t>&lt;</w:t>
      </w:r>
      <w:r>
        <w:rPr>
          <w:rStyle w:val="XMLElement"/>
          <w:szCs w:val="18"/>
          <w:lang w:val="en-GB" w:eastAsia="zh-CN"/>
        </w:rPr>
        <w:t>decimals</w:t>
      </w:r>
      <w:r>
        <w:rPr>
          <w:rStyle w:val="XMLBracket"/>
          <w:szCs w:val="18"/>
          <w:lang w:val="en-GB" w:eastAsia="zh-CN"/>
        </w:rPr>
        <w:t>&gt;</w:t>
      </w:r>
      <w:r>
        <w:rPr>
          <w:rStyle w:val="XMLContent"/>
          <w:szCs w:val="18"/>
          <w:lang w:val="en-GB" w:eastAsia="zh-CN"/>
        </w:rPr>
        <w:t>1</w:t>
      </w:r>
      <w:r>
        <w:rPr>
          <w:rStyle w:val="XMLBracket"/>
          <w:szCs w:val="18"/>
          <w:lang w:val="en-GB" w:eastAsia="zh-CN"/>
        </w:rPr>
        <w:t>&lt;/</w:t>
      </w:r>
      <w:r>
        <w:rPr>
          <w:rStyle w:val="XMLElement"/>
          <w:szCs w:val="18"/>
          <w:lang w:val="en-GB" w:eastAsia="zh-CN"/>
        </w:rPr>
        <w:t>decimals</w:t>
      </w:r>
      <w:r>
        <w:rPr>
          <w:rStyle w:val="XMLBracket"/>
          <w:szCs w:val="18"/>
          <w:lang w:val="en-GB" w:eastAsia="zh-CN"/>
        </w:rPr>
        <w:t>&gt;&lt;</w:t>
      </w:r>
      <w:r>
        <w:rPr>
          <w:rStyle w:val="XMLElement"/>
          <w:szCs w:val="18"/>
          <w:lang w:val="en-GB" w:eastAsia="zh-CN"/>
        </w:rPr>
        <w:t>rw</w:t>
      </w:r>
      <w:r>
        <w:rPr>
          <w:rStyle w:val="XMLBracket"/>
          <w:szCs w:val="18"/>
          <w:lang w:val="en-GB" w:eastAsia="zh-CN"/>
        </w:rPr>
        <w:t>&gt;</w:t>
      </w:r>
      <w:r>
        <w:rPr>
          <w:rStyle w:val="XMLContent"/>
          <w:szCs w:val="18"/>
          <w:lang w:val="en-GB" w:eastAsia="zh-CN"/>
        </w:rPr>
        <w:t>r</w:t>
      </w:r>
      <w:r>
        <w:rPr>
          <w:rStyle w:val="XMLBracket"/>
          <w:szCs w:val="18"/>
          <w:lang w:val="en-GB" w:eastAsia="zh-CN"/>
        </w:rPr>
        <w:t>&lt;/</w:t>
      </w:r>
      <w:r>
        <w:rPr>
          <w:rStyle w:val="XMLElement"/>
          <w:szCs w:val="18"/>
          <w:lang w:val="en-GB" w:eastAsia="zh-CN"/>
        </w:rPr>
        <w:t>rw</w:t>
      </w:r>
      <w:r>
        <w:rPr>
          <w:rStyle w:val="XMLBracket"/>
          <w:szCs w:val="18"/>
          <w:lang w:val="en-GB" w:eastAsia="zh-CN"/>
        </w:rPr>
        <w:t>&gt;&lt;</w:t>
      </w:r>
      <w:r>
        <w:rPr>
          <w:rStyle w:val="XMLElement"/>
          <w:szCs w:val="18"/>
          <w:lang w:val="en-GB" w:eastAsia="zh-CN"/>
        </w:rPr>
        <w:t>bcol</w:t>
      </w:r>
      <w:r>
        <w:rPr>
          <w:rStyle w:val="XMLBracket"/>
          <w:szCs w:val="18"/>
          <w:lang w:val="en-GB" w:eastAsia="zh-CN"/>
        </w:rPr>
        <w:t>&gt;</w:t>
      </w:r>
      <w:r>
        <w:rPr>
          <w:rStyle w:val="XMLContent"/>
          <w:szCs w:val="18"/>
          <w:lang w:val="en-GB" w:eastAsia="zh-CN"/>
        </w:rPr>
        <w:t>255,200,200</w:t>
      </w:r>
      <w:r>
        <w:rPr>
          <w:rStyle w:val="XMLBracket"/>
          <w:szCs w:val="18"/>
          <w:lang w:val="en-GB" w:eastAsia="zh-CN"/>
        </w:rPr>
        <w:t>&lt;/</w:t>
      </w:r>
      <w:r>
        <w:rPr>
          <w:rStyle w:val="XMLElement"/>
          <w:szCs w:val="18"/>
          <w:lang w:val="en-GB" w:eastAsia="zh-CN"/>
        </w:rPr>
        <w:t>bcol</w:t>
      </w:r>
      <w:r>
        <w:rPr>
          <w:rStyle w:val="XMLBracket"/>
          <w:szCs w:val="18"/>
          <w:lang w:val="en-GB" w:eastAsia="zh-CN"/>
        </w:rPr>
        <w:t>&gt;</w:t>
      </w:r>
      <w:r>
        <w:rPr>
          <w:rStyle w:val="XMLBracket"/>
          <w:rFonts w:cs="Mangal"/>
          <w:szCs w:val="18"/>
          <w:lang w:val="en-GB" w:eastAsia="zh-CN"/>
        </w:rPr>
        <w:br/>
        <w:t xml:space="preserve"> </w:t>
      </w:r>
      <w:r>
        <w:rPr>
          <w:rStyle w:val="XMLBracket"/>
          <w:szCs w:val="18"/>
          <w:lang w:val="en-GB" w:eastAsia="zh-CN"/>
        </w:rPr>
        <w:t>&lt;/</w:t>
      </w:r>
      <w:r>
        <w:rPr>
          <w:rStyle w:val="XMLElement"/>
          <w:szCs w:val="18"/>
          <w:lang w:val="en-GB" w:eastAsia="zh-CN"/>
        </w:rPr>
        <w:t>var</w:t>
      </w:r>
      <w:r>
        <w:rPr>
          <w:rStyle w:val="XMLBracket"/>
          <w:szCs w:val="18"/>
          <w:lang w:val="en-GB" w:eastAsia="zh-CN"/>
        </w:rPr>
        <w:t>&gt;</w:t>
      </w:r>
    </w:p>
    <w:p>
      <w:pPr>
        <w:pStyle w:val="Heading2"/>
        <w:rPr>
          <w:rFonts w:hint="eastAsia"/>
          <w:lang w:val="en-GB"/>
        </w:rPr>
      </w:pPr>
      <w:bookmarkStart w:id="87" w:name="__RefHeading___Toc5921_1777877413"/>
      <w:bookmarkStart w:id="88" w:name="_Ref117942545"/>
      <w:bookmarkStart w:id="89" w:name="_Ref117942693"/>
      <w:bookmarkStart w:id="90" w:name="_Toc224051401"/>
      <w:bookmarkEnd w:id="87"/>
      <w:r>
        <w:rPr>
          <w:lang w:val="en-GB"/>
        </w:rPr>
        <w:t>The &lt;text&gt; element</w:t>
      </w:r>
      <w:bookmarkEnd w:id="88"/>
      <w:bookmarkEnd w:id="89"/>
      <w:bookmarkEnd w:id="90"/>
    </w:p>
    <w:p>
      <w:pPr>
        <w:pStyle w:val="Normal"/>
        <w:rPr>
          <w:rFonts w:hint="eastAsia"/>
        </w:rPr>
      </w:pPr>
      <w:r>
        <w:rPr/>
        <w:t xml:space="preserve">The </w:t>
      </w:r>
      <w:r>
        <w:rPr>
          <w:rStyle w:val="XML"/>
        </w:rPr>
        <w:t>&lt;text&gt;</w:t>
      </w:r>
      <w:r>
        <w:rPr/>
        <w:t xml:space="preserve"> element contains the description text shown next to a register. Because XML reserves certain characters, you must use </w:t>
      </w:r>
      <w:r>
        <w:rPr>
          <w:b/>
          <w:bCs/>
        </w:rPr>
        <w:t>escape sequences</w:t>
      </w:r>
      <w:r>
        <w:rPr/>
        <w:t xml:space="preserve"> when including characters that cannot appear directly in XML. </w:t>
      </w:r>
    </w:p>
    <w:p>
      <w:pPr>
        <w:pStyle w:val="Normal"/>
        <w:rPr>
          <w:rFonts w:hint="eastAsia"/>
        </w:rPr>
      </w:pPr>
      <w:r>
        <w:rPr/>
        <w:t xml:space="preserve">XML defines </w:t>
      </w:r>
      <w:r>
        <w:rPr>
          <w:b/>
          <w:bCs/>
        </w:rPr>
        <w:t>five predefined entities</w:t>
      </w:r>
      <w:r>
        <w:rPr/>
        <w:t>:</w:t>
      </w:r>
    </w:p>
    <w:tbl>
      <w:tblPr>
        <w:tblW w:w="3123"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364"/>
        <w:gridCol w:w="1759"/>
      </w:tblGrid>
      <w:tr>
        <w:trPr/>
        <w:tc>
          <w:tcPr>
            <w:tcW w:w="1364" w:type="dxa"/>
            <w:tcBorders/>
          </w:tcPr>
          <w:p>
            <w:pPr>
              <w:pStyle w:val="Xmlgridtag"/>
              <w:spacing w:before="57" w:after="0"/>
              <w:rPr>
                <w:rStyle w:val="XML"/>
              </w:rPr>
            </w:pPr>
            <w:r>
              <w:rPr>
                <w:rStyle w:val="XML"/>
              </w:rPr>
              <w:t>&amp;lt;</w:t>
            </w:r>
          </w:p>
        </w:tc>
        <w:tc>
          <w:tcPr>
            <w:tcW w:w="1759" w:type="dxa"/>
            <w:tcBorders/>
          </w:tcPr>
          <w:p>
            <w:pPr>
              <w:pStyle w:val="Xmlgridtext"/>
              <w:rPr>
                <w:rFonts w:hint="eastAsia"/>
              </w:rPr>
            </w:pPr>
            <w:r>
              <w:rPr/>
              <w:t xml:space="preserve">represents  </w:t>
            </w:r>
            <w:r>
              <w:rPr>
                <w:rFonts w:cs="Courier New" w:ascii="Courier New" w:hAnsi="Courier New"/>
              </w:rPr>
              <w:t>&lt;</w:t>
            </w:r>
          </w:p>
        </w:tc>
      </w:tr>
      <w:tr>
        <w:trPr/>
        <w:tc>
          <w:tcPr>
            <w:tcW w:w="1364" w:type="dxa"/>
            <w:tcBorders/>
          </w:tcPr>
          <w:p>
            <w:pPr>
              <w:pStyle w:val="Xmlgridtag"/>
              <w:spacing w:before="57" w:after="0"/>
              <w:rPr>
                <w:rStyle w:val="XML"/>
              </w:rPr>
            </w:pPr>
            <w:r>
              <w:rPr>
                <w:rStyle w:val="XML"/>
              </w:rPr>
              <w:t>&amp;gt;</w:t>
            </w:r>
          </w:p>
        </w:tc>
        <w:tc>
          <w:tcPr>
            <w:tcW w:w="1759" w:type="dxa"/>
            <w:tcBorders/>
          </w:tcPr>
          <w:p>
            <w:pPr>
              <w:pStyle w:val="Xmlgridtext"/>
              <w:rPr>
                <w:rFonts w:hint="eastAsia"/>
              </w:rPr>
            </w:pPr>
            <w:r>
              <w:rPr/>
              <w:t xml:space="preserve">represents  </w:t>
            </w:r>
            <w:r>
              <w:rPr>
                <w:rFonts w:cs="Courier New" w:ascii="Courier New" w:hAnsi="Courier New"/>
              </w:rPr>
              <w:t>&gt;</w:t>
            </w:r>
          </w:p>
        </w:tc>
      </w:tr>
      <w:tr>
        <w:trPr/>
        <w:tc>
          <w:tcPr>
            <w:tcW w:w="1364" w:type="dxa"/>
            <w:tcBorders/>
          </w:tcPr>
          <w:p>
            <w:pPr>
              <w:pStyle w:val="Xmlgridtag"/>
              <w:spacing w:before="57" w:after="0"/>
              <w:rPr>
                <w:rStyle w:val="XML"/>
              </w:rPr>
            </w:pPr>
            <w:r>
              <w:rPr>
                <w:rStyle w:val="XML"/>
              </w:rPr>
              <w:t>&amp;amp;</w:t>
            </w:r>
          </w:p>
        </w:tc>
        <w:tc>
          <w:tcPr>
            <w:tcW w:w="1759" w:type="dxa"/>
            <w:tcBorders/>
          </w:tcPr>
          <w:p>
            <w:pPr>
              <w:pStyle w:val="Xmlgridtext"/>
              <w:rPr>
                <w:rFonts w:hint="eastAsia"/>
              </w:rPr>
            </w:pPr>
            <w:r>
              <w:rPr/>
              <w:t xml:space="preserve">represents  </w:t>
            </w:r>
            <w:r>
              <w:rPr>
                <w:rFonts w:cs="Courier New" w:ascii="Courier New" w:hAnsi="Courier New"/>
              </w:rPr>
              <w:t>&amp;</w:t>
            </w:r>
          </w:p>
        </w:tc>
      </w:tr>
      <w:tr>
        <w:trPr/>
        <w:tc>
          <w:tcPr>
            <w:tcW w:w="1364" w:type="dxa"/>
            <w:tcBorders/>
          </w:tcPr>
          <w:p>
            <w:pPr>
              <w:pStyle w:val="Xmlgridtag"/>
              <w:spacing w:before="57" w:after="0"/>
              <w:rPr>
                <w:rStyle w:val="XML"/>
              </w:rPr>
            </w:pPr>
            <w:r>
              <w:rPr>
                <w:rStyle w:val="XML"/>
              </w:rPr>
              <w:t>&amp;apos;</w:t>
            </w:r>
          </w:p>
        </w:tc>
        <w:tc>
          <w:tcPr>
            <w:tcW w:w="1759" w:type="dxa"/>
            <w:tcBorders/>
          </w:tcPr>
          <w:p>
            <w:pPr>
              <w:pStyle w:val="Xmlgridtext"/>
              <w:rPr>
                <w:rFonts w:hint="eastAsia"/>
              </w:rPr>
            </w:pPr>
            <w:r>
              <w:rPr/>
              <w:t xml:space="preserve">represents  </w:t>
            </w:r>
            <w:r>
              <w:rPr>
                <w:rFonts w:cs="Courier New" w:ascii="Courier New" w:hAnsi="Courier New"/>
              </w:rPr>
              <w:t>‘</w:t>
            </w:r>
          </w:p>
        </w:tc>
      </w:tr>
      <w:tr>
        <w:trPr/>
        <w:tc>
          <w:tcPr>
            <w:tcW w:w="1364" w:type="dxa"/>
            <w:tcBorders/>
          </w:tcPr>
          <w:p>
            <w:pPr>
              <w:pStyle w:val="Xmlgridtag"/>
              <w:spacing w:before="57" w:after="0"/>
              <w:rPr>
                <w:rStyle w:val="XML"/>
              </w:rPr>
            </w:pPr>
            <w:r>
              <w:rPr>
                <w:rStyle w:val="XML"/>
              </w:rPr>
              <w:t>&amp;quot;</w:t>
            </w:r>
          </w:p>
        </w:tc>
        <w:tc>
          <w:tcPr>
            <w:tcW w:w="1759" w:type="dxa"/>
            <w:tcBorders/>
          </w:tcPr>
          <w:p>
            <w:pPr>
              <w:pStyle w:val="Xmlgridtext"/>
              <w:rPr>
                <w:rFonts w:hint="eastAsia"/>
              </w:rPr>
            </w:pPr>
            <w:r>
              <w:rPr/>
              <w:t xml:space="preserve">represents  </w:t>
            </w:r>
            <w:r>
              <w:rPr>
                <w:rFonts w:cs="Courier New" w:ascii="Courier New" w:hAnsi="Courier New"/>
              </w:rPr>
              <w:t>"</w:t>
            </w:r>
          </w:p>
        </w:tc>
      </w:tr>
    </w:tbl>
    <w:p>
      <w:pPr>
        <w:pStyle w:val="XMLvoorbeeld"/>
        <w:rPr>
          <w:lang w:val="en-GB"/>
        </w:rPr>
      </w:pPr>
      <w:r>
        <w:rPr>
          <w:lang w:val="en-GB"/>
        </w:rPr>
      </w:r>
    </w:p>
    <w:p>
      <w:pPr>
        <w:pStyle w:val="Normal"/>
        <w:rPr>
          <w:rFonts w:hint="eastAsia"/>
        </w:rPr>
      </w:pPr>
      <w:r>
        <w:rPr/>
        <w:t xml:space="preserve">All other special characters must be written using </w:t>
      </w:r>
      <w:r>
        <w:rPr>
          <w:b/>
          <w:bCs/>
        </w:rPr>
        <w:t>numeric character references</w:t>
      </w:r>
      <w:r>
        <w:rPr/>
        <w:t>. Any valid Unicode character can be represented this way.</w:t>
      </w:r>
    </w:p>
    <w:p>
      <w:pPr>
        <w:pStyle w:val="XMLvoorbeeld"/>
        <w:rPr>
          <w:lang w:val="en-GB"/>
        </w:rPr>
      </w:pPr>
      <w:r>
        <w:rPr>
          <w:rStyle w:val="XMLBracket"/>
          <w:sz w:val="22"/>
          <w:szCs w:val="22"/>
          <w:lang w:val="en-GB" w:eastAsia="zh-CN"/>
        </w:rPr>
        <w:t>&lt;</w:t>
      </w:r>
      <w:r>
        <w:rPr>
          <w:rStyle w:val="XMLElement"/>
          <w:sz w:val="22"/>
          <w:szCs w:val="22"/>
          <w:lang w:val="en-GB" w:eastAsia="zh-CN"/>
        </w:rPr>
        <w:t>text</w:t>
      </w:r>
      <w:r>
        <w:rPr>
          <w:rStyle w:val="XMLBracket"/>
          <w:sz w:val="22"/>
          <w:szCs w:val="22"/>
          <w:lang w:val="en-GB" w:eastAsia="zh-CN"/>
        </w:rPr>
        <w:t>&gt;</w:t>
      </w:r>
      <w:r>
        <w:rPr>
          <w:rStyle w:val="XMLContent"/>
          <w:sz w:val="22"/>
          <w:szCs w:val="22"/>
          <w:lang w:val="en-GB" w:eastAsia="zh-CN"/>
        </w:rPr>
        <w:t>Temperature 1 (</w:t>
      </w:r>
      <w:r>
        <w:rPr>
          <w:rStyle w:val="XMLEntity"/>
          <w:sz w:val="22"/>
          <w:szCs w:val="22"/>
          <w:lang w:val="en-GB" w:eastAsia="zh-CN"/>
        </w:rPr>
        <w:t>&amp;#176;</w:t>
      </w:r>
      <w:r>
        <w:rPr>
          <w:rStyle w:val="XMLContent"/>
          <w:sz w:val="22"/>
          <w:szCs w:val="22"/>
          <w:lang w:val="en-GB" w:eastAsia="zh-CN"/>
        </w:rPr>
        <w:t>C)</w:t>
      </w:r>
      <w:r>
        <w:rPr>
          <w:rStyle w:val="XMLBracket"/>
          <w:sz w:val="22"/>
          <w:szCs w:val="22"/>
          <w:lang w:val="en-GB" w:eastAsia="zh-CN"/>
        </w:rPr>
        <w:t>&lt;/</w:t>
      </w:r>
      <w:r>
        <w:rPr>
          <w:rStyle w:val="XMLElement"/>
          <w:sz w:val="22"/>
          <w:szCs w:val="22"/>
          <w:lang w:val="en-GB" w:eastAsia="zh-CN"/>
        </w:rPr>
        <w:t>text</w:t>
      </w:r>
      <w:r>
        <w:rPr>
          <w:rStyle w:val="XMLBracket"/>
          <w:sz w:val="22"/>
          <w:szCs w:val="22"/>
          <w:lang w:val="en-GB" w:eastAsia="zh-CN"/>
        </w:rPr>
        <w:t>&gt;</w:t>
      </w:r>
      <w:r>
        <w:rPr>
          <w:rStyle w:val="XMLBracket"/>
          <w:rFonts w:cs="Liberation Serif" w:ascii="Liberation Serif" w:hAnsi="Liberation Serif"/>
          <w:color w:val="auto"/>
          <w:sz w:val="24"/>
          <w:lang w:val="en-GB" w:eastAsia="zh-CN"/>
        </w:rPr>
        <w:t xml:space="preserve">    shows </w:t>
      </w:r>
      <w:r>
        <w:rPr>
          <w:rFonts w:cs="Liberation Serif" w:ascii="Liberation Serif" w:hAnsi="Liberation Serif"/>
          <w:sz w:val="24"/>
          <w:lang w:val="en-GB" w:eastAsia="zh-CN"/>
        </w:rPr>
        <w:t>“Temperature 1 (°C)”</w:t>
      </w:r>
    </w:p>
    <w:p>
      <w:pPr>
        <w:pStyle w:val="XMLvoorbeeld"/>
        <w:rPr>
          <w:rFonts w:ascii="Liberation Serif" w:hAnsi="Liberation Serif" w:cs="Liberation Serif" w:hint="eastAsia"/>
          <w:sz w:val="24"/>
          <w:lang w:val="en-GB" w:eastAsia="zh-CN"/>
        </w:rPr>
      </w:pPr>
      <w:r>
        <w:rPr>
          <w:rFonts w:cs="Liberation Serif" w:hint="eastAsia" w:ascii="Liberation Serif" w:hAnsi="Liberation Serif"/>
          <w:sz w:val="24"/>
          <w:lang w:val="en-GB" w:eastAsia="zh-CN"/>
        </w:rPr>
      </w:r>
    </w:p>
    <w:p>
      <w:pPr>
        <w:pStyle w:val="Normal"/>
        <w:rPr>
          <w:rFonts w:hint="eastAsia"/>
        </w:rPr>
      </w:pPr>
      <w:r>
        <w:rPr/>
        <w:t xml:space="preserve">Extensive lists of XML/HTML character entities and Unicode code points can be found on the internet. </w:t>
      </w:r>
    </w:p>
    <w:p>
      <w:pPr>
        <w:pStyle w:val="Normal"/>
        <w:rPr>
          <w:rFonts w:hint="eastAsia"/>
        </w:rPr>
      </w:pPr>
      <w:r>
        <w:rPr>
          <w:rFonts w:hint="eastAsia"/>
        </w:rPr>
      </w:r>
    </w:p>
    <w:p>
      <w:pPr>
        <w:pStyle w:val="Heading2"/>
        <w:rPr>
          <w:rFonts w:hint="eastAsia"/>
          <w:lang w:val="en-GB"/>
        </w:rPr>
      </w:pPr>
      <w:bookmarkStart w:id="91" w:name="__RefHeading___Toc5923_1777877413"/>
      <w:bookmarkStart w:id="92" w:name="_Toc224051402"/>
      <w:bookmarkEnd w:id="91"/>
      <w:r>
        <w:rPr>
          <w:lang w:val="en-GB"/>
        </w:rPr>
        <w:t>The &lt;longdescr&gt; element</w:t>
      </w:r>
      <w:bookmarkEnd w:id="92"/>
    </w:p>
    <w:p>
      <w:pPr>
        <w:pStyle w:val="Normal"/>
        <w:rPr>
          <w:rFonts w:hint="eastAsia"/>
        </w:rPr>
      </w:pPr>
      <w:r>
        <w:rPr/>
        <w:t xml:space="preserve">The </w:t>
      </w:r>
      <w:r>
        <w:rPr>
          <w:rStyle w:val="XML"/>
        </w:rPr>
        <w:t>&lt;longdescr&gt;</w:t>
      </w:r>
      <w:r>
        <w:rPr/>
        <w:t xml:space="preserve"> element defines an extended description text that is displayed as a </w:t>
      </w:r>
      <w:r>
        <w:rPr>
          <w:b/>
          <w:bCs/>
        </w:rPr>
        <w:t>tooltip</w:t>
      </w:r>
      <w:r>
        <w:rPr/>
        <w:t xml:space="preserve">. Tooltips are commonly used to provide additional information when the user hovers the mouse pointer over an element. </w:t>
      </w:r>
    </w:p>
    <w:tbl>
      <w:tblPr>
        <w:tblW w:w="9645"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868"/>
        <w:gridCol w:w="7777"/>
      </w:tblGrid>
      <w:tr>
        <w:trPr/>
        <w:tc>
          <w:tcPr>
            <w:tcW w:w="1868" w:type="dxa"/>
            <w:tcBorders/>
          </w:tcPr>
          <w:p>
            <w:pPr>
              <w:pStyle w:val="Xmlgridtag"/>
              <w:spacing w:before="57" w:after="0"/>
              <w:rPr>
                <w:rStyle w:val="XML"/>
              </w:rPr>
            </w:pPr>
            <w:r>
              <w:rPr>
                <w:rStyle w:val="XML"/>
              </w:rPr>
              <w:t>&lt;longdescr&gt;</w:t>
            </w:r>
          </w:p>
        </w:tc>
        <w:tc>
          <w:tcPr>
            <w:tcW w:w="7777" w:type="dxa"/>
            <w:tcBorders/>
          </w:tcPr>
          <w:p>
            <w:pPr>
              <w:pStyle w:val="Xmlgridtext"/>
              <w:rPr>
                <w:rFonts w:hint="eastAsia"/>
              </w:rPr>
            </w:pPr>
            <w:r>
              <w:rPr/>
              <w:t>Sets the tooltip text for the register.</w:t>
            </w:r>
          </w:p>
          <w:p>
            <w:pPr>
              <w:pStyle w:val="Xmlgridtext"/>
              <w:numPr>
                <w:ilvl w:val="0"/>
                <w:numId w:val="34"/>
              </w:numPr>
              <w:rPr>
                <w:rFonts w:hint="eastAsia"/>
              </w:rPr>
            </w:pPr>
            <w:r>
              <w:rPr/>
              <w:t xml:space="preserve">Supports </w:t>
            </w:r>
            <w:r>
              <w:rPr>
                <w:b/>
                <w:bCs/>
              </w:rPr>
              <w:t>multi</w:t>
              <w:noBreakHyphen/>
              <w:t>line</w:t>
            </w:r>
            <w:r>
              <w:rPr/>
              <w:t xml:space="preserve"> text using standard CR/LF characters.</w:t>
            </w:r>
          </w:p>
          <w:p>
            <w:pPr>
              <w:pStyle w:val="Xmlgridtext"/>
              <w:numPr>
                <w:ilvl w:val="0"/>
                <w:numId w:val="34"/>
              </w:numPr>
              <w:rPr>
                <w:rFonts w:hint="eastAsia"/>
              </w:rPr>
            </w:pPr>
            <w:r>
              <w:rPr/>
              <w:t>A line break can also be written using an XML numeric escape sequence: &amp;#13; (This inserts a carriage return.)</w:t>
            </w:r>
          </w:p>
        </w:tc>
      </w:tr>
    </w:tbl>
    <w:p>
      <w:pPr>
        <w:pStyle w:val="Normal"/>
        <w:rPr>
          <w:rFonts w:hint="eastAsia"/>
        </w:rPr>
      </w:pPr>
      <w:r>
        <w:rPr>
          <w:rFonts w:hint="eastAsia"/>
        </w:rPr>
      </w:r>
    </w:p>
    <w:p>
      <w:pPr>
        <w:pStyle w:val="Normal"/>
        <w:rPr>
          <w:rFonts w:hint="eastAsia"/>
        </w:rPr>
      </w:pPr>
      <w:r>
        <w:rPr/>
        <w:t>For example:</w:t>
      </w:r>
    </w:p>
    <w:p>
      <w:pPr>
        <w:pStyle w:val="Xmlgridtag"/>
        <w:rPr>
          <w:rStyle w:val="XMLElement"/>
          <w:lang w:val="en-GB"/>
        </w:rPr>
      </w:pPr>
      <w:r>
        <w:rPr>
          <w:rStyle w:val="XMLElement"/>
          <w:lang w:val="en-GB"/>
        </w:rPr>
        <w:t>&lt;var&gt;</w:t>
      </w:r>
    </w:p>
    <w:p>
      <w:pPr>
        <w:pStyle w:val="Xmlgridtag"/>
        <w:rPr>
          <w:rStyle w:val="XMLElement"/>
          <w:lang w:val="en-GB"/>
        </w:rPr>
      </w:pPr>
      <w:r>
        <w:rPr>
          <w:rStyle w:val="XMLElement"/>
          <w:lang w:val="en-GB"/>
        </w:rPr>
        <w:tab/>
        <w:t>&lt;reg&gt;</w:t>
      </w:r>
      <w:r>
        <w:rPr>
          <w:rStyle w:val="XMLElement"/>
          <w:color w:val="auto"/>
          <w:lang w:val="en-GB"/>
        </w:rPr>
        <w:t>40004</w:t>
      </w:r>
      <w:r>
        <w:rPr>
          <w:rStyle w:val="XMLElement"/>
          <w:lang w:val="en-GB"/>
        </w:rPr>
        <w:t>&lt;/reg&gt;</w:t>
      </w:r>
    </w:p>
    <w:p>
      <w:pPr>
        <w:pStyle w:val="Xmlgridtag"/>
        <w:rPr>
          <w:rStyle w:val="XMLElement"/>
          <w:lang w:val="en-GB"/>
        </w:rPr>
      </w:pPr>
      <w:r>
        <w:rPr>
          <w:rStyle w:val="XMLElement"/>
          <w:lang w:val="en-GB"/>
        </w:rPr>
        <w:tab/>
        <w:t>&lt;text&gt;</w:t>
      </w:r>
      <w:r>
        <w:rPr>
          <w:rStyle w:val="XMLElement"/>
          <w:color w:val="auto"/>
          <w:lang w:val="en-GB"/>
        </w:rPr>
        <w:t>Digital inputs (bitmap)</w:t>
      </w:r>
      <w:r>
        <w:rPr>
          <w:rStyle w:val="XMLElement"/>
          <w:lang w:val="en-GB"/>
        </w:rPr>
        <w:t>&lt;/text&gt;</w:t>
      </w:r>
    </w:p>
    <w:p>
      <w:pPr>
        <w:pStyle w:val="Xmlgridtag"/>
        <w:rPr>
          <w:rStyle w:val="XMLElement"/>
          <w:lang w:val="en-GB"/>
        </w:rPr>
      </w:pPr>
      <w:r>
        <w:rPr>
          <w:rStyle w:val="XMLElement"/>
          <w:lang w:val="en-GB"/>
        </w:rPr>
        <w:tab/>
        <w:t>&lt;longdescr&gt;</w:t>
      </w:r>
      <w:r>
        <w:rPr>
          <w:rStyle w:val="XMLElement"/>
          <w:color w:val="auto"/>
          <w:lang w:val="en-GB"/>
        </w:rPr>
        <w:t>Digital inputs bitmap. &amp;#13;Each bit in this register corresponds to the on/off state of a digital input.</w:t>
      </w:r>
      <w:r>
        <w:rPr>
          <w:rStyle w:val="XMLElement"/>
          <w:lang w:val="en-GB"/>
        </w:rPr>
        <w:t>&lt;/longdescr&gt;</w:t>
      </w:r>
    </w:p>
    <w:p>
      <w:pPr>
        <w:pStyle w:val="Xmlgridtag"/>
        <w:rPr>
          <w:rStyle w:val="XMLElement"/>
          <w:lang w:val="en-GB"/>
        </w:rPr>
      </w:pPr>
      <w:r>
        <w:rPr>
          <w:rStyle w:val="XMLElement"/>
          <w:lang w:val="en-GB"/>
        </w:rPr>
        <w:tab/>
        <w:t>&lt;type&gt;</w:t>
      </w:r>
      <w:r>
        <w:rPr>
          <w:rStyle w:val="XMLElement"/>
          <w:color w:val="auto"/>
          <w:lang w:val="en-GB"/>
        </w:rPr>
        <w:t>bin16</w:t>
      </w:r>
      <w:r>
        <w:rPr>
          <w:rStyle w:val="XMLElement"/>
          <w:lang w:val="en-GB"/>
        </w:rPr>
        <w:t>&lt;/type&gt;</w:t>
      </w:r>
    </w:p>
    <w:p>
      <w:pPr>
        <w:pStyle w:val="Xmlgridtag"/>
        <w:rPr>
          <w:rStyle w:val="XMLElement"/>
          <w:lang w:val="en-GB"/>
        </w:rPr>
      </w:pPr>
      <w:r>
        <w:rPr>
          <w:lang w:val="en-GB"/>
        </w:rPr>
      </w:r>
    </w:p>
    <w:p>
      <w:pPr>
        <w:pStyle w:val="Xmlgridtag"/>
        <w:rPr>
          <w:rStyle w:val="XMLElement"/>
          <w:lang w:val="en-GB"/>
        </w:rPr>
      </w:pPr>
      <w:r>
        <w:rPr>
          <w:rStyle w:val="XMLElement"/>
          <w:lang w:val="en-GB"/>
        </w:rPr>
        <w:t xml:space="preserve"> </w:t>
      </w:r>
      <w:r>
        <w:rPr/>
        <w:drawing>
          <wp:inline distT="0" distB="0" distL="0" distR="0">
            <wp:extent cx="4389120" cy="640080"/>
            <wp:effectExtent l="0" t="0" r="0" b="0"/>
            <wp:docPr id="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fbeelding 1"/>
                    <pic:cNvPicPr>
                      <a:picLocks noChangeAspect="1" noChangeArrowheads="1"/>
                    </pic:cNvPicPr>
                  </pic:nvPicPr>
                  <pic:blipFill>
                    <a:blip r:embed="rId6"/>
                    <a:stretch>
                      <a:fillRect/>
                    </a:stretch>
                  </pic:blipFill>
                  <pic:spPr bwMode="auto">
                    <a:xfrm>
                      <a:off x="0" y="0"/>
                      <a:ext cx="4389120" cy="640080"/>
                    </a:xfrm>
                    <a:prstGeom prst="rect">
                      <a:avLst/>
                    </a:prstGeom>
                    <a:noFill/>
                  </pic:spPr>
                </pic:pic>
              </a:graphicData>
            </a:graphic>
          </wp:inline>
        </w:drawing>
      </w:r>
    </w:p>
    <w:p>
      <w:pPr>
        <w:pStyle w:val="Heading2"/>
        <w:rPr>
          <w:rFonts w:hint="eastAsia"/>
          <w:lang w:val="en-GB"/>
        </w:rPr>
      </w:pPr>
      <w:bookmarkStart w:id="93" w:name="__RefHeading___Toc5925_1777877413"/>
      <w:bookmarkStart w:id="94" w:name="_Ref117942613"/>
      <w:bookmarkStart w:id="95" w:name="_Toc224051403"/>
      <w:bookmarkEnd w:id="93"/>
      <w:r>
        <w:rPr>
          <w:lang w:val="en-GB"/>
        </w:rPr>
        <w:t>The &lt;type&gt; element</w:t>
      </w:r>
      <w:bookmarkEnd w:id="94"/>
      <w:bookmarkEnd w:id="95"/>
    </w:p>
    <w:p>
      <w:pPr>
        <w:pStyle w:val="Normal"/>
        <w:spacing w:before="120" w:after="0"/>
        <w:rPr>
          <w:rFonts w:hint="eastAsia"/>
        </w:rPr>
      </w:pPr>
      <w:r>
        <w:rPr/>
        <w:t xml:space="preserve">The </w:t>
      </w:r>
      <w:r>
        <w:rPr>
          <w:rStyle w:val="XML"/>
        </w:rPr>
        <w:t>&lt;type&gt;</w:t>
      </w:r>
      <w:r>
        <w:rPr/>
        <w:t xml:space="preserve"> element defines the </w:t>
      </w:r>
      <w:r>
        <w:rPr>
          <w:b/>
          <w:bCs/>
        </w:rPr>
        <w:t>data type</w:t>
      </w:r>
      <w:r>
        <w:rPr/>
        <w:t xml:space="preserve"> of the register. This determines:</w:t>
      </w:r>
    </w:p>
    <w:p>
      <w:pPr>
        <w:pStyle w:val="Normal"/>
        <w:numPr>
          <w:ilvl w:val="0"/>
          <w:numId w:val="35"/>
        </w:numPr>
        <w:spacing w:before="120" w:after="0"/>
        <w:rPr>
          <w:rFonts w:hint="eastAsia"/>
        </w:rPr>
      </w:pPr>
      <w:r>
        <w:rPr/>
        <w:t xml:space="preserve">Whether the integer-type value is </w:t>
      </w:r>
      <w:r>
        <w:rPr>
          <w:b/>
          <w:bCs/>
        </w:rPr>
        <w:t>16</w:t>
        <w:noBreakHyphen/>
        <w:t>bit</w:t>
      </w:r>
      <w:r>
        <w:rPr/>
        <w:t xml:space="preserve"> or </w:t>
      </w:r>
      <w:r>
        <w:rPr>
          <w:b/>
          <w:bCs/>
        </w:rPr>
        <w:t>32</w:t>
        <w:noBreakHyphen/>
        <w:t>bit</w:t>
      </w:r>
      <w:r>
        <w:rPr/>
        <w:t xml:space="preserve"> width. For a string variable the number of </w:t>
      </w:r>
      <w:r>
        <w:rPr>
          <w:b/>
          <w:bCs/>
        </w:rPr>
        <w:t>Modbus registers</w:t>
      </w:r>
      <w:r>
        <w:rPr/>
        <w:t xml:space="preserve"> that together form the full value of the variable.</w:t>
      </w:r>
    </w:p>
    <w:p>
      <w:pPr>
        <w:pStyle w:val="Normal"/>
        <w:numPr>
          <w:ilvl w:val="0"/>
          <w:numId w:val="35"/>
        </w:numPr>
        <w:spacing w:before="120" w:after="0"/>
        <w:rPr>
          <w:rFonts w:hint="eastAsia"/>
        </w:rPr>
      </w:pPr>
      <w:r>
        <w:rPr/>
        <w:t xml:space="preserve">How the value is </w:t>
      </w:r>
      <w:r>
        <w:rPr>
          <w:b/>
          <w:bCs/>
        </w:rPr>
        <w:t>interpreted</w:t>
      </w:r>
      <w:r>
        <w:rPr/>
        <w:t xml:space="preserve"> (signed, unsigned, float, ASCII, string…)</w:t>
      </w:r>
    </w:p>
    <w:p>
      <w:pPr>
        <w:pStyle w:val="Normal"/>
        <w:numPr>
          <w:ilvl w:val="0"/>
          <w:numId w:val="35"/>
        </w:numPr>
        <w:spacing w:before="120" w:after="0"/>
        <w:rPr>
          <w:rFonts w:hint="eastAsia"/>
        </w:rPr>
      </w:pPr>
      <w:r>
        <w:rPr/>
        <w:t xml:space="preserve">How the value is </w:t>
      </w:r>
      <w:r>
        <w:rPr>
          <w:b/>
          <w:bCs/>
        </w:rPr>
        <w:t>displayed</w:t>
      </w:r>
      <w:r>
        <w:rPr/>
        <w:t xml:space="preserve"> (decimal, hexadecimal, binary…)</w:t>
      </w:r>
    </w:p>
    <w:p>
      <w:pPr>
        <w:pStyle w:val="Normal"/>
        <w:spacing w:before="120" w:after="0"/>
        <w:rPr>
          <w:rFonts w:hint="eastAsia"/>
        </w:rPr>
      </w:pPr>
      <w:r>
        <w:rPr>
          <w:rFonts w:hint="eastAsia"/>
        </w:rPr>
      </w:r>
    </w:p>
    <w:p>
      <w:pPr>
        <w:pStyle w:val="Normal"/>
        <w:spacing w:before="120" w:after="0"/>
        <w:rPr>
          <w:rFonts w:hint="eastAsia"/>
        </w:rPr>
      </w:pPr>
      <w:r>
        <w:rPr/>
        <w:t xml:space="preserve">The </w:t>
      </w:r>
      <w:r>
        <w:rPr>
          <w:rStyle w:val="XML"/>
        </w:rPr>
        <w:t>&lt;type&gt;</w:t>
      </w:r>
      <w:r>
        <w:rPr/>
        <w:t xml:space="preserve"> element defines the type of the register. This defines the size of the register as 16 or 32-bit, and the display format like signed, unsigned, hexadecimal, etc...</w:t>
      </w:r>
    </w:p>
    <w:p>
      <w:pPr>
        <w:pStyle w:val="Normal"/>
        <w:spacing w:before="120" w:after="0"/>
        <w:rPr>
          <w:rFonts w:hint="eastAsia"/>
        </w:rPr>
      </w:pPr>
      <w:r>
        <w:rPr/>
        <w:t>Supported types:</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757"/>
        <w:gridCol w:w="7881"/>
      </w:tblGrid>
      <w:tr>
        <w:trPr/>
        <w:tc>
          <w:tcPr>
            <w:tcW w:w="1757" w:type="dxa"/>
            <w:tcBorders/>
          </w:tcPr>
          <w:p>
            <w:pPr>
              <w:pStyle w:val="Xmlgridtag"/>
              <w:spacing w:before="57" w:after="0"/>
              <w:rPr>
                <w:rStyle w:val="XML"/>
              </w:rPr>
            </w:pPr>
            <w:r>
              <w:rPr>
                <w:rStyle w:val="XML"/>
              </w:rPr>
              <w:t>int16</w:t>
            </w:r>
          </w:p>
        </w:tc>
        <w:tc>
          <w:tcPr>
            <w:tcW w:w="7881" w:type="dxa"/>
            <w:tcBorders/>
          </w:tcPr>
          <w:p>
            <w:pPr>
              <w:pStyle w:val="Xmlgridtext"/>
              <w:rPr>
                <w:rFonts w:hint="eastAsia"/>
              </w:rPr>
            </w:pPr>
            <w:r>
              <w:rPr/>
              <w:t>Signed 16</w:t>
              <w:noBreakHyphen/>
              <w:t>bit integer</w:t>
            </w:r>
          </w:p>
        </w:tc>
      </w:tr>
      <w:tr>
        <w:trPr/>
        <w:tc>
          <w:tcPr>
            <w:tcW w:w="1757" w:type="dxa"/>
            <w:tcBorders/>
          </w:tcPr>
          <w:p>
            <w:pPr>
              <w:pStyle w:val="Xmlgridtag"/>
              <w:spacing w:before="57" w:after="0"/>
              <w:rPr>
                <w:rStyle w:val="XML"/>
              </w:rPr>
            </w:pPr>
            <w:r>
              <w:rPr>
                <w:rStyle w:val="XML"/>
              </w:rPr>
              <w:t>uint16</w:t>
            </w:r>
          </w:p>
        </w:tc>
        <w:tc>
          <w:tcPr>
            <w:tcW w:w="7881" w:type="dxa"/>
            <w:tcBorders/>
          </w:tcPr>
          <w:p>
            <w:pPr>
              <w:pStyle w:val="Xmlgridtext"/>
              <w:rPr>
                <w:rFonts w:hint="eastAsia"/>
              </w:rPr>
            </w:pPr>
            <w:r>
              <w:rPr/>
              <w:t>Unsigned 16</w:t>
              <w:noBreakHyphen/>
              <w:t>bit integer</w:t>
            </w:r>
          </w:p>
        </w:tc>
      </w:tr>
      <w:tr>
        <w:trPr/>
        <w:tc>
          <w:tcPr>
            <w:tcW w:w="1757" w:type="dxa"/>
            <w:tcBorders/>
          </w:tcPr>
          <w:p>
            <w:pPr>
              <w:pStyle w:val="Xmlgridtag"/>
              <w:spacing w:before="57" w:after="0"/>
              <w:rPr>
                <w:rStyle w:val="XML"/>
              </w:rPr>
            </w:pPr>
            <w:r>
              <w:rPr>
                <w:rStyle w:val="XML"/>
              </w:rPr>
              <w:t>int32</w:t>
            </w:r>
          </w:p>
        </w:tc>
        <w:tc>
          <w:tcPr>
            <w:tcW w:w="7881" w:type="dxa"/>
            <w:tcBorders/>
          </w:tcPr>
          <w:p>
            <w:pPr>
              <w:pStyle w:val="Xmlgridtext"/>
              <w:rPr>
                <w:rFonts w:hint="eastAsia"/>
              </w:rPr>
            </w:pPr>
            <w:r>
              <w:rPr/>
              <w:t>Signed 32</w:t>
              <w:noBreakHyphen/>
              <w:t>bit integer (uses two 16</w:t>
              <w:noBreakHyphen/>
              <w:t>bit registers)</w:t>
            </w:r>
          </w:p>
        </w:tc>
      </w:tr>
      <w:tr>
        <w:trPr/>
        <w:tc>
          <w:tcPr>
            <w:tcW w:w="1757" w:type="dxa"/>
            <w:tcBorders/>
          </w:tcPr>
          <w:p>
            <w:pPr>
              <w:pStyle w:val="Xmlgridtag"/>
              <w:spacing w:before="57" w:after="0"/>
              <w:rPr>
                <w:rStyle w:val="XML"/>
              </w:rPr>
            </w:pPr>
            <w:r>
              <w:rPr>
                <w:rStyle w:val="XML"/>
              </w:rPr>
              <w:t>uint32</w:t>
            </w:r>
          </w:p>
        </w:tc>
        <w:tc>
          <w:tcPr>
            <w:tcW w:w="7881" w:type="dxa"/>
            <w:tcBorders/>
          </w:tcPr>
          <w:p>
            <w:pPr>
              <w:pStyle w:val="Xmlgridtext"/>
              <w:rPr>
                <w:rFonts w:hint="eastAsia"/>
              </w:rPr>
            </w:pPr>
            <w:r>
              <w:rPr/>
              <w:t>Unsigned 32</w:t>
              <w:noBreakHyphen/>
              <w:t>bit integer (uses two 16</w:t>
              <w:noBreakHyphen/>
              <w:t>bit registers)</w:t>
            </w:r>
          </w:p>
        </w:tc>
      </w:tr>
      <w:tr>
        <w:trPr/>
        <w:tc>
          <w:tcPr>
            <w:tcW w:w="1757" w:type="dxa"/>
            <w:tcBorders/>
          </w:tcPr>
          <w:p>
            <w:pPr>
              <w:pStyle w:val="Xmlgridtag"/>
              <w:spacing w:before="57" w:after="0"/>
              <w:rPr>
                <w:rStyle w:val="XML"/>
              </w:rPr>
            </w:pPr>
            <w:r>
              <w:rPr>
                <w:rStyle w:val="XML"/>
              </w:rPr>
              <w:t>hex16</w:t>
            </w:r>
          </w:p>
        </w:tc>
        <w:tc>
          <w:tcPr>
            <w:tcW w:w="7881" w:type="dxa"/>
            <w:tcBorders/>
          </w:tcPr>
          <w:p>
            <w:pPr>
              <w:pStyle w:val="Xmlgridtext"/>
              <w:rPr>
                <w:rFonts w:hint="eastAsia"/>
              </w:rPr>
            </w:pPr>
            <w:r>
              <w:rPr/>
              <w:t>16</w:t>
              <w:noBreakHyphen/>
              <w:t>bit hexadecimal value (e.g., 1000 → 0x3E8)</w:t>
            </w:r>
          </w:p>
        </w:tc>
      </w:tr>
      <w:tr>
        <w:trPr/>
        <w:tc>
          <w:tcPr>
            <w:tcW w:w="1757" w:type="dxa"/>
            <w:tcBorders/>
          </w:tcPr>
          <w:p>
            <w:pPr>
              <w:pStyle w:val="Xmlgridtag"/>
              <w:spacing w:before="57" w:after="0"/>
              <w:rPr>
                <w:rStyle w:val="XML"/>
              </w:rPr>
            </w:pPr>
            <w:r>
              <w:rPr>
                <w:rStyle w:val="XML"/>
              </w:rPr>
              <w:t>hex32</w:t>
            </w:r>
          </w:p>
        </w:tc>
        <w:tc>
          <w:tcPr>
            <w:tcW w:w="7881" w:type="dxa"/>
            <w:tcBorders/>
          </w:tcPr>
          <w:p>
            <w:pPr>
              <w:pStyle w:val="Xmlgridtext"/>
              <w:rPr>
                <w:rFonts w:hint="eastAsia"/>
              </w:rPr>
            </w:pPr>
            <w:r>
              <w:rPr/>
              <w:t>32</w:t>
              <w:noBreakHyphen/>
              <w:t>bit hexadecimal value (uses two registers)</w:t>
            </w:r>
          </w:p>
        </w:tc>
      </w:tr>
      <w:tr>
        <w:trPr/>
        <w:tc>
          <w:tcPr>
            <w:tcW w:w="1757" w:type="dxa"/>
            <w:tcBorders/>
          </w:tcPr>
          <w:p>
            <w:pPr>
              <w:pStyle w:val="Xmlgridtag"/>
              <w:spacing w:before="57" w:after="0"/>
              <w:rPr>
                <w:rStyle w:val="XML"/>
              </w:rPr>
            </w:pPr>
            <w:r>
              <w:rPr>
                <w:rStyle w:val="XML"/>
              </w:rPr>
              <w:t>bin16</w:t>
            </w:r>
          </w:p>
        </w:tc>
        <w:tc>
          <w:tcPr>
            <w:tcW w:w="7881" w:type="dxa"/>
            <w:tcBorders/>
          </w:tcPr>
          <w:p>
            <w:pPr>
              <w:pStyle w:val="Xmlgridtext"/>
              <w:rPr>
                <w:rFonts w:hint="eastAsia"/>
              </w:rPr>
            </w:pPr>
            <w:r>
              <w:rPr/>
              <w:t>16</w:t>
              <w:noBreakHyphen/>
              <w:t>bit binary value (e.g., 1000 → 0b1111101000)</w:t>
            </w:r>
          </w:p>
        </w:tc>
      </w:tr>
      <w:tr>
        <w:trPr>
          <w:trHeight w:val="183" w:hRule="atLeast"/>
        </w:trPr>
        <w:tc>
          <w:tcPr>
            <w:tcW w:w="1757" w:type="dxa"/>
            <w:tcBorders/>
          </w:tcPr>
          <w:p>
            <w:pPr>
              <w:pStyle w:val="Xmlgridtag"/>
              <w:spacing w:before="57" w:after="0"/>
              <w:rPr>
                <w:rStyle w:val="XML"/>
              </w:rPr>
            </w:pPr>
            <w:r>
              <w:rPr>
                <w:rStyle w:val="XML"/>
              </w:rPr>
              <w:t>bin32</w:t>
            </w:r>
          </w:p>
        </w:tc>
        <w:tc>
          <w:tcPr>
            <w:tcW w:w="7881" w:type="dxa"/>
            <w:tcBorders/>
          </w:tcPr>
          <w:p>
            <w:pPr>
              <w:pStyle w:val="Xmlgridtext"/>
              <w:rPr>
                <w:rFonts w:hint="eastAsia"/>
              </w:rPr>
            </w:pPr>
            <w:r>
              <w:rPr/>
              <w:t>32</w:t>
              <w:noBreakHyphen/>
              <w:t>bit binary value (uses two registers)</w:t>
            </w:r>
          </w:p>
        </w:tc>
      </w:tr>
      <w:tr>
        <w:trPr/>
        <w:tc>
          <w:tcPr>
            <w:tcW w:w="1757" w:type="dxa"/>
            <w:tcBorders/>
          </w:tcPr>
          <w:p>
            <w:pPr>
              <w:pStyle w:val="Xmlgridtag"/>
              <w:spacing w:before="57" w:after="0"/>
              <w:rPr>
                <w:rStyle w:val="XML"/>
              </w:rPr>
            </w:pPr>
            <w:r>
              <w:rPr>
                <w:rStyle w:val="XML"/>
              </w:rPr>
              <w:t>float32</w:t>
            </w:r>
          </w:p>
        </w:tc>
        <w:tc>
          <w:tcPr>
            <w:tcW w:w="7881" w:type="dxa"/>
            <w:tcBorders/>
          </w:tcPr>
          <w:p>
            <w:pPr>
              <w:pStyle w:val="Xmlgridtext"/>
              <w:rPr>
                <w:rFonts w:hint="eastAsia"/>
              </w:rPr>
            </w:pPr>
            <w:r>
              <w:rPr/>
              <w:t>32</w:t>
              <w:noBreakHyphen/>
              <w:t>bit IEEE</w:t>
              <w:noBreakHyphen/>
              <w:t>754 floating</w:t>
              <w:noBreakHyphen/>
              <w:t>point value (uses two registers)</w:t>
            </w:r>
          </w:p>
        </w:tc>
      </w:tr>
      <w:tr>
        <w:trPr/>
        <w:tc>
          <w:tcPr>
            <w:tcW w:w="1757" w:type="dxa"/>
            <w:tcBorders/>
          </w:tcPr>
          <w:p>
            <w:pPr>
              <w:pStyle w:val="Xmlgridtag"/>
              <w:spacing w:before="57" w:after="0"/>
              <w:rPr>
                <w:rStyle w:val="XML"/>
              </w:rPr>
            </w:pPr>
            <w:r>
              <w:rPr>
                <w:rStyle w:val="XML"/>
              </w:rPr>
              <w:t>ascii16</w:t>
            </w:r>
          </w:p>
        </w:tc>
        <w:tc>
          <w:tcPr>
            <w:tcW w:w="7881" w:type="dxa"/>
            <w:tcBorders/>
          </w:tcPr>
          <w:p>
            <w:pPr>
              <w:pStyle w:val="Xmlgridtext"/>
              <w:rPr>
                <w:rFonts w:hint="eastAsia"/>
              </w:rPr>
            </w:pPr>
            <w:r>
              <w:rPr/>
              <w:t>Two ASCII characters stored in one register (e.g., 0x4142 → "AB")</w:t>
            </w:r>
          </w:p>
        </w:tc>
      </w:tr>
      <w:tr>
        <w:trPr/>
        <w:tc>
          <w:tcPr>
            <w:tcW w:w="1757" w:type="dxa"/>
            <w:tcBorders/>
          </w:tcPr>
          <w:p>
            <w:pPr>
              <w:pStyle w:val="Xmlgridtag"/>
              <w:spacing w:before="57" w:after="0"/>
              <w:rPr>
                <w:rStyle w:val="XML"/>
              </w:rPr>
            </w:pPr>
            <w:r>
              <w:rPr>
                <w:rStyle w:val="XML"/>
              </w:rPr>
              <w:t>ascii32</w:t>
            </w:r>
          </w:p>
        </w:tc>
        <w:tc>
          <w:tcPr>
            <w:tcW w:w="7881" w:type="dxa"/>
            <w:tcBorders/>
          </w:tcPr>
          <w:p>
            <w:pPr>
              <w:pStyle w:val="Xmlgridtext"/>
              <w:rPr>
                <w:rFonts w:hint="eastAsia"/>
              </w:rPr>
            </w:pPr>
            <w:r>
              <w:rPr/>
              <w:t>Four ASCII characters stored in two registers (e.g., 0x43444142 → "ABCD")</w:t>
            </w:r>
          </w:p>
        </w:tc>
      </w:tr>
      <w:tr>
        <w:trPr/>
        <w:tc>
          <w:tcPr>
            <w:tcW w:w="1757" w:type="dxa"/>
            <w:tcBorders/>
          </w:tcPr>
          <w:p>
            <w:pPr>
              <w:pStyle w:val="Xmlgridtag"/>
              <w:spacing w:before="57" w:after="0"/>
              <w:rPr>
                <w:rStyle w:val="XML"/>
              </w:rPr>
            </w:pPr>
            <w:r>
              <w:rPr>
                <w:rStyle w:val="XML"/>
              </w:rPr>
              <w:t>string2/4/6</w:t>
              <w:br/>
              <w:t>.. 300</w:t>
            </w:r>
          </w:p>
        </w:tc>
        <w:tc>
          <w:tcPr>
            <w:tcW w:w="7881" w:type="dxa"/>
            <w:tcBorders/>
          </w:tcPr>
          <w:p>
            <w:pPr>
              <w:pStyle w:val="Xmlgridtext"/>
              <w:rPr>
                <w:rFonts w:hint="eastAsia"/>
              </w:rPr>
            </w:pPr>
            <w:r>
              <w:rPr/>
              <w:t>Text string, length 2–300 bytes (1–150 registers).</w:t>
            </w:r>
          </w:p>
          <w:p>
            <w:pPr>
              <w:pStyle w:val="Xmlgridtext"/>
              <w:rPr>
                <w:rFonts w:hint="eastAsia"/>
              </w:rPr>
            </w:pPr>
            <w:r>
              <w:rPr/>
              <w:t>The byte order and the string encoding/decoding format are defined in the project configuration.</w:t>
            </w:r>
          </w:p>
          <w:p>
            <w:pPr>
              <w:pStyle w:val="Xmlgridtext"/>
              <w:rPr>
                <w:rFonts w:hint="eastAsia"/>
              </w:rPr>
            </w:pPr>
            <w:r>
              <w:rPr/>
              <w:t xml:space="preserve">The string is </w:t>
            </w:r>
            <w:r>
              <w:rPr>
                <w:b/>
                <w:bCs/>
              </w:rPr>
              <w:t>zero</w:t>
              <w:noBreakHyphen/>
              <w:t>terminated</w:t>
            </w:r>
            <w:r>
              <w:rPr/>
              <w:t xml:space="preserve">, meaning it consists of a sequence of characters followed by a byte with value </w:t>
            </w:r>
            <w:r>
              <w:rPr>
                <w:b/>
                <w:bCs/>
              </w:rPr>
              <w:t>0</w:t>
            </w:r>
            <w:r>
              <w:rPr/>
              <w:t>, which marks the end of the string.</w:t>
            </w:r>
          </w:p>
          <w:p>
            <w:pPr>
              <w:pStyle w:val="Xmlgridtext"/>
              <w:rPr>
                <w:rFonts w:hint="eastAsia"/>
              </w:rPr>
            </w:pPr>
            <w:r>
              <w:rPr/>
              <w:t xml:space="preserve">For example, the string </w:t>
            </w:r>
            <w:r>
              <w:rPr>
                <w:b/>
                <w:bCs/>
              </w:rPr>
              <w:t>"AB"</w:t>
            </w:r>
            <w:r>
              <w:rPr/>
              <w:t xml:space="preserve"> is decoded from two registers with the values </w:t>
            </w:r>
            <w:r>
              <w:rPr>
                <w:b/>
                <w:bCs/>
              </w:rPr>
              <w:t>0x4142</w:t>
            </w:r>
            <w:r>
              <w:rPr/>
              <w:t xml:space="preserve"> and </w:t>
            </w:r>
            <w:r>
              <w:rPr>
                <w:b/>
                <w:bCs/>
              </w:rPr>
              <w:t>0x0000</w:t>
            </w:r>
            <w:r>
              <w:rPr/>
              <w:t>.</w:t>
            </w:r>
          </w:p>
          <w:p>
            <w:pPr>
              <w:pStyle w:val="Xmlgridtext"/>
              <w:rPr>
                <w:rFonts w:hint="eastAsia"/>
              </w:rPr>
            </w:pPr>
            <w:r>
              <w:rPr/>
              <w:t xml:space="preserve">A </w:t>
            </w:r>
            <w:r>
              <w:rPr>
                <w:b/>
                <w:bCs/>
              </w:rPr>
              <w:t>string40</w:t>
            </w:r>
            <w:r>
              <w:rPr/>
              <w:t xml:space="preserve"> type provides space for </w:t>
            </w:r>
            <w:r>
              <w:rPr>
                <w:b/>
                <w:bCs/>
              </w:rPr>
              <w:t>40 bytes</w:t>
            </w:r>
            <w:r>
              <w:rPr/>
              <w:t xml:space="preserve">, which corresponds to </w:t>
            </w:r>
            <w:r>
              <w:rPr>
                <w:b/>
                <w:bCs/>
              </w:rPr>
              <w:t>39 characters (assuming single-byte characters) plus a terminating zero</w:t>
            </w:r>
            <w:r>
              <w:rPr/>
              <w:t>.</w:t>
            </w:r>
          </w:p>
        </w:tc>
      </w:tr>
    </w:tbl>
    <w:p>
      <w:pPr>
        <w:pStyle w:val="Heading2"/>
        <w:rPr>
          <w:rFonts w:hint="eastAsia"/>
          <w:lang w:val="en-GB"/>
        </w:rPr>
      </w:pPr>
      <w:bookmarkStart w:id="96" w:name="__RefHeading___Toc5927_1777877413"/>
      <w:bookmarkStart w:id="97" w:name="_Ref117942668"/>
      <w:bookmarkStart w:id="98" w:name="_Toc224051404"/>
      <w:bookmarkEnd w:id="96"/>
      <w:r>
        <w:rPr>
          <w:lang w:val="en-GB"/>
        </w:rPr>
        <w:t>The &lt;enum&gt; element</w:t>
      </w:r>
      <w:bookmarkEnd w:id="97"/>
      <w:bookmarkEnd w:id="98"/>
    </w:p>
    <w:p>
      <w:pPr>
        <w:pStyle w:val="Xmlgridtext"/>
        <w:rPr>
          <w:rFonts w:hint="eastAsia"/>
        </w:rPr>
      </w:pPr>
      <w:r>
        <w:rPr/>
        <w:t xml:space="preserve">The </w:t>
      </w:r>
      <w:r>
        <w:rPr>
          <w:rStyle w:val="XML"/>
        </w:rPr>
        <w:t>&lt;enum&gt;</w:t>
      </w:r>
      <w:r>
        <w:rPr/>
        <w:t xml:space="preserve"> element defines a list of </w:t>
      </w:r>
      <w:r>
        <w:rPr>
          <w:b/>
          <w:bCs/>
        </w:rPr>
        <w:t>named values</w:t>
      </w:r>
      <w:r>
        <w:rPr/>
        <w:t xml:space="preserve">, similar to a set of constants. When a register’s value matches one of the defined items, ModbusControl displays the corresponding </w:t>
      </w:r>
      <w:r>
        <w:rPr>
          <w:b/>
          <w:bCs/>
        </w:rPr>
        <w:t>enum text</w:t>
      </w:r>
      <w:r>
        <w:rPr/>
        <w:t xml:space="preserve"> after the numeric value in the value column.</w:t>
      </w:r>
    </w:p>
    <w:p>
      <w:pPr>
        <w:pStyle w:val="Xmlgridtext"/>
        <w:rPr>
          <w:rFonts w:hint="eastAsia"/>
          <w:lang w:val="nl-BE"/>
        </w:rPr>
      </w:pPr>
      <w:r>
        <w:rPr/>
        <w:t xml:space="preserve">An </w:t>
      </w:r>
      <w:r>
        <w:rPr>
          <w:rStyle w:val="XML"/>
        </w:rPr>
        <w:t>&lt;enum&gt;</w:t>
      </w:r>
      <w:r>
        <w:rPr/>
        <w:t xml:space="preserve"> element contains one or more </w:t>
      </w:r>
      <w:r>
        <w:rPr>
          <w:rStyle w:val="XML"/>
        </w:rPr>
        <w:t>&lt;item&gt;</w:t>
      </w:r>
      <w:r>
        <w:rPr/>
        <w:t xml:space="preserve"> elements. </w:t>
      </w:r>
      <w:r>
        <w:rPr>
          <w:lang w:val="nl-BE"/>
        </w:rPr>
        <w:t xml:space="preserve">Each </w:t>
      </w:r>
      <w:r>
        <w:rPr>
          <w:rStyle w:val="XML"/>
          <w:lang w:val="nl-BE"/>
        </w:rPr>
        <w:t>&lt;item&gt;</w:t>
      </w:r>
      <w:r>
        <w:rPr>
          <w:lang w:val="nl-BE"/>
        </w:rPr>
        <w:t xml:space="preserve"> defines:</w:t>
      </w:r>
    </w:p>
    <w:p>
      <w:pPr>
        <w:pStyle w:val="Xmlgridtext"/>
        <w:numPr>
          <w:ilvl w:val="0"/>
          <w:numId w:val="36"/>
        </w:numPr>
        <w:rPr>
          <w:rFonts w:hint="eastAsia"/>
          <w:lang w:val="nl-BE"/>
        </w:rPr>
      </w:pPr>
      <w:r>
        <w:rPr>
          <w:lang w:val="nl-BE"/>
        </w:rPr>
        <w:t xml:space="preserve">a </w:t>
      </w:r>
      <w:r>
        <w:rPr>
          <w:b/>
          <w:bCs/>
          <w:lang w:val="nl-BE"/>
        </w:rPr>
        <w:t>value</w:t>
      </w:r>
    </w:p>
    <w:p>
      <w:pPr>
        <w:pStyle w:val="Xmlgridtext"/>
        <w:numPr>
          <w:ilvl w:val="0"/>
          <w:numId w:val="36"/>
        </w:numPr>
        <w:rPr>
          <w:rFonts w:hint="eastAsia"/>
        </w:rPr>
      </w:pPr>
      <w:r>
        <w:rPr/>
        <w:t xml:space="preserve">the </w:t>
      </w:r>
      <w:r>
        <w:rPr>
          <w:b/>
          <w:bCs/>
        </w:rPr>
        <w:t>text</w:t>
      </w:r>
      <w:r>
        <w:rPr/>
        <w:t xml:space="preserve"> that should be displayed for that value.</w:t>
      </w:r>
    </w:p>
    <w:p>
      <w:pPr>
        <w:pStyle w:val="Xmlgridtext"/>
        <w:numPr>
          <w:ilvl w:val="0"/>
          <w:numId w:val="36"/>
        </w:numPr>
        <w:rPr>
          <w:rFonts w:hint="eastAsia"/>
        </w:rPr>
      </w:pPr>
      <w:r>
        <w:rPr>
          <w:rFonts w:hint="eastAsia"/>
        </w:rPr>
      </w:r>
    </w:p>
    <w:p>
      <w:pPr>
        <w:pStyle w:val="Xmlgridtext"/>
        <w:rPr>
          <w:rFonts w:hint="eastAsia"/>
        </w:rPr>
      </w:pPr>
      <w:r>
        <w:rPr/>
        <w:t>For example, this enum defines texts for the values 0, 1, 2, 3 and 4.</w:t>
      </w:r>
    </w:p>
    <w:p>
      <w:pPr>
        <w:pStyle w:val="Xmlgridtag"/>
        <w:rPr>
          <w:lang w:val="en-GB"/>
        </w:rPr>
      </w:pPr>
      <w:r>
        <w:rPr>
          <w:rStyle w:val="XMLBracket"/>
          <w:lang w:val="en-GB"/>
        </w:rPr>
        <w:t>&lt;</w:t>
      </w:r>
      <w:r>
        <w:rPr>
          <w:rStyle w:val="XMLElement"/>
          <w:lang w:val="en-GB"/>
        </w:rPr>
        <w:t>enum</w:t>
      </w:r>
      <w:r>
        <w:rPr>
          <w:rStyle w:val="XMLBracket"/>
          <w:lang w:val="en-GB"/>
        </w:rPr>
        <w:t>&gt;</w:t>
      </w:r>
    </w:p>
    <w:p>
      <w:pPr>
        <w:pStyle w:val="Xmlgridtag"/>
        <w:rPr>
          <w:lang w:val="en-GB"/>
        </w:rPr>
      </w:pPr>
      <w:r>
        <w:rPr>
          <w:lang w:val="en-GB"/>
        </w:rPr>
        <w:tab/>
        <w:tab/>
        <w:tab/>
      </w:r>
      <w:r>
        <w:rPr>
          <w:rStyle w:val="XMLBracket"/>
          <w:lang w:val="en-GB"/>
        </w:rPr>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0</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no alarm</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lang w:val="en-GB"/>
        </w:rPr>
      </w:pPr>
      <w:r>
        <w:rPr>
          <w:lang w:val="en-GB"/>
        </w:rPr>
        <w:tab/>
        <w:tab/>
        <w:tab/>
      </w:r>
      <w:r>
        <w:rPr>
          <w:rStyle w:val="XMLBracket"/>
          <w:lang w:val="en-GB"/>
        </w:rPr>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1</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T1 FAIL</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lang w:val="en-GB"/>
        </w:rPr>
      </w:pPr>
      <w:r>
        <w:rPr>
          <w:lang w:val="en-GB"/>
        </w:rPr>
        <w:tab/>
        <w:tab/>
        <w:tab/>
      </w:r>
      <w:r>
        <w:rPr>
          <w:rStyle w:val="XMLBracket"/>
          <w:lang w:val="en-GB"/>
        </w:rPr>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2</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T1 TOO HOT</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lang w:val="en-GB"/>
        </w:rPr>
      </w:pPr>
      <w:r>
        <w:rPr>
          <w:rStyle w:val="XMLBracket"/>
          <w:lang w:val="en-GB"/>
        </w:rPr>
        <w:tab/>
        <w:tab/>
        <w:tab/>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3</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T2 FAIL</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rStyle w:val="XMLBracket"/>
          <w:lang w:val="en-GB"/>
        </w:rPr>
      </w:pPr>
      <w:r>
        <w:rPr>
          <w:rStyle w:val="XMLBracket"/>
          <w:lang w:val="en-GB"/>
        </w:rPr>
        <w:tab/>
        <w:tab/>
        <w:tab/>
        <w:t>&lt;</w:t>
      </w:r>
      <w:r>
        <w:rPr>
          <w:rStyle w:val="XMLElement"/>
          <w:lang w:val="en-GB"/>
        </w:rPr>
        <w:t>item</w:t>
      </w:r>
      <w:r>
        <w:rPr>
          <w:rStyle w:val="XMLBracket"/>
          <w:lang w:val="en-GB"/>
        </w:rPr>
        <w:t>&gt;&lt;</w:t>
      </w:r>
      <w:r>
        <w:rPr>
          <w:rStyle w:val="XMLElement"/>
          <w:lang w:val="en-GB"/>
        </w:rPr>
        <w:t>value</w:t>
      </w:r>
      <w:r>
        <w:rPr>
          <w:rStyle w:val="XMLBracket"/>
          <w:lang w:val="en-GB"/>
        </w:rPr>
        <w:t>&gt;</w:t>
      </w:r>
      <w:r>
        <w:rPr>
          <w:rStyle w:val="XMLContent"/>
          <w:lang w:val="en-GB"/>
        </w:rPr>
        <w:t>4</w:t>
      </w:r>
      <w:r>
        <w:rPr>
          <w:rStyle w:val="XMLBracket"/>
          <w:lang w:val="en-GB"/>
        </w:rPr>
        <w:t>&lt;/</w:t>
      </w:r>
      <w:r>
        <w:rPr>
          <w:rStyle w:val="XMLElement"/>
          <w:lang w:val="en-GB"/>
        </w:rPr>
        <w:t>value</w:t>
      </w:r>
      <w:r>
        <w:rPr>
          <w:rStyle w:val="XMLBracket"/>
          <w:lang w:val="en-GB"/>
        </w:rPr>
        <w:t>&gt;&lt;</w:t>
      </w:r>
      <w:r>
        <w:rPr>
          <w:rStyle w:val="XMLElement"/>
          <w:lang w:val="en-GB"/>
        </w:rPr>
        <w:t>text</w:t>
      </w:r>
      <w:r>
        <w:rPr>
          <w:rStyle w:val="XMLBracket"/>
          <w:lang w:val="en-GB"/>
        </w:rPr>
        <w:t>&gt;</w:t>
      </w:r>
      <w:r>
        <w:rPr>
          <w:rStyle w:val="XMLContent"/>
          <w:lang w:val="en-GB"/>
        </w:rPr>
        <w:t>T2 TOO HOT</w:t>
      </w:r>
      <w:r>
        <w:rPr>
          <w:rStyle w:val="XMLBracket"/>
          <w:lang w:val="en-GB"/>
        </w:rPr>
        <w:t>&lt;/</w:t>
      </w:r>
      <w:r>
        <w:rPr>
          <w:rStyle w:val="XMLElement"/>
          <w:lang w:val="en-GB"/>
        </w:rPr>
        <w:t>text</w:t>
      </w:r>
      <w:r>
        <w:rPr>
          <w:rStyle w:val="XMLBracket"/>
          <w:lang w:val="en-GB"/>
        </w:rPr>
        <w:t>&gt;&lt;/</w:t>
      </w:r>
      <w:r>
        <w:rPr>
          <w:rStyle w:val="XMLElement"/>
          <w:lang w:val="en-GB"/>
        </w:rPr>
        <w:t>item</w:t>
      </w:r>
      <w:r>
        <w:rPr>
          <w:rStyle w:val="XMLBracket"/>
          <w:lang w:val="en-GB"/>
        </w:rPr>
        <w:t>&gt;</w:t>
      </w:r>
    </w:p>
    <w:p>
      <w:pPr>
        <w:pStyle w:val="Xmlgridtag"/>
        <w:rPr>
          <w:rStyle w:val="XMLBracket"/>
          <w:lang w:val="en-GB"/>
        </w:rPr>
      </w:pPr>
      <w:r>
        <w:rPr>
          <w:rStyle w:val="XMLBracket"/>
          <w:szCs w:val="18"/>
          <w:lang w:val="en-GB"/>
        </w:rPr>
        <w:tab/>
        <w:tab/>
        <w:tab/>
        <w:t>&lt;</w:t>
      </w:r>
      <w:r>
        <w:rPr>
          <w:rStyle w:val="XMLElement"/>
          <w:szCs w:val="18"/>
          <w:lang w:val="en-GB"/>
        </w:rPr>
        <w:t>else</w:t>
      </w:r>
      <w:r>
        <w:rPr>
          <w:rStyle w:val="XMLBracket"/>
          <w:szCs w:val="18"/>
          <w:lang w:val="en-GB"/>
        </w:rPr>
        <w:t>&gt;UNRECOGNIZED VALUE!&lt;</w:t>
      </w:r>
      <w:r>
        <w:rPr>
          <w:rStyle w:val="XMLElement"/>
          <w:szCs w:val="18"/>
          <w:lang w:val="en-GB"/>
        </w:rPr>
        <w:t>/else</w:t>
      </w:r>
      <w:r>
        <w:rPr>
          <w:rStyle w:val="XMLBracket"/>
          <w:szCs w:val="18"/>
          <w:lang w:val="en-GB"/>
        </w:rPr>
        <w:t>&gt;</w:t>
      </w:r>
    </w:p>
    <w:p>
      <w:pPr>
        <w:pStyle w:val="Xmlgridtag"/>
        <w:rPr>
          <w:lang w:val="en-GB"/>
        </w:rPr>
      </w:pPr>
      <w:r>
        <w:rPr>
          <w:rStyle w:val="XMLBracket"/>
          <w:lang w:val="en-GB"/>
        </w:rPr>
        <w:t>&lt;/</w:t>
      </w:r>
      <w:r>
        <w:rPr>
          <w:rStyle w:val="XMLElement"/>
          <w:lang w:val="en-GB"/>
        </w:rPr>
        <w:t>enum</w:t>
      </w:r>
      <w:r>
        <w:rPr>
          <w:rStyle w:val="XMLBracket"/>
          <w:lang w:val="en-GB"/>
        </w:rPr>
        <w:t>&gt;</w:t>
      </w:r>
    </w:p>
    <w:p>
      <w:pPr>
        <w:pStyle w:val="Xmlgridtag"/>
        <w:rPr>
          <w:lang w:val="en-GB"/>
        </w:rPr>
      </w:pPr>
      <w:r>
        <w:rPr>
          <w:lang w:val="en-GB"/>
        </w:rPr>
      </w:r>
    </w:p>
    <w:p>
      <w:pPr>
        <w:pStyle w:val="Normal"/>
        <w:rPr>
          <w:rFonts w:hint="eastAsia"/>
        </w:rPr>
      </w:pPr>
      <w:r>
        <w:rPr/>
        <w:t xml:space="preserve">Each </w:t>
      </w:r>
      <w:r>
        <w:rPr>
          <w:b/>
          <w:bCs/>
        </w:rPr>
        <w:t>value</w:t>
      </w:r>
      <w:r>
        <w:rPr/>
        <w:t xml:space="preserve"> may appear </w:t>
      </w:r>
      <w:r>
        <w:rPr>
          <w:b/>
          <w:bCs/>
        </w:rPr>
        <w:t>only once</w:t>
      </w:r>
      <w:r>
        <w:rPr/>
        <w:t xml:space="preserve"> within an </w:t>
      </w:r>
      <w:r>
        <w:rPr>
          <w:rStyle w:val="XML"/>
        </w:rPr>
        <w:t>&lt;enum&gt;</w:t>
      </w:r>
      <w:r>
        <w:rPr/>
        <w:t>.</w:t>
      </w:r>
    </w:p>
    <w:p>
      <w:pPr>
        <w:pStyle w:val="Normal"/>
        <w:rPr>
          <w:rFonts w:hint="eastAsia"/>
        </w:rPr>
      </w:pPr>
      <w:r>
        <w:rPr/>
        <w:t xml:space="preserve">The </w:t>
      </w:r>
      <w:r>
        <w:rPr>
          <w:rStyle w:val="XML"/>
        </w:rPr>
        <w:t>&lt;else&gt;</w:t>
      </w:r>
      <w:r>
        <w:rPr/>
        <w:t xml:space="preserve"> element is </w:t>
      </w:r>
      <w:r>
        <w:rPr>
          <w:b/>
          <w:bCs/>
        </w:rPr>
        <w:t>optional</w:t>
      </w:r>
      <w:r>
        <w:rPr/>
        <w:t>.</w:t>
      </w:r>
    </w:p>
    <w:p>
      <w:pPr>
        <w:pStyle w:val="Normal"/>
        <w:rPr>
          <w:rFonts w:hint="eastAsia"/>
        </w:rPr>
      </w:pPr>
      <w:r>
        <w:rPr/>
        <w:t xml:space="preserve">If the register value does </w:t>
      </w:r>
      <w:r>
        <w:rPr>
          <w:b/>
          <w:bCs/>
        </w:rPr>
        <w:t>not</w:t>
      </w:r>
      <w:r>
        <w:rPr/>
        <w:t xml:space="preserve"> match any </w:t>
      </w:r>
      <w:r>
        <w:rPr>
          <w:rStyle w:val="XML"/>
        </w:rPr>
        <w:t>&lt;item&gt;</w:t>
      </w:r>
      <w:r>
        <w:rPr/>
        <w:t>:</w:t>
      </w:r>
    </w:p>
    <w:p>
      <w:pPr>
        <w:pStyle w:val="Normal"/>
        <w:numPr>
          <w:ilvl w:val="0"/>
          <w:numId w:val="37"/>
        </w:numPr>
        <w:rPr>
          <w:rFonts w:hint="eastAsia"/>
        </w:rPr>
      </w:pPr>
      <w:r>
        <w:rPr/>
        <w:t xml:space="preserve">If an </w:t>
      </w:r>
      <w:r>
        <w:rPr>
          <w:rStyle w:val="XML"/>
        </w:rPr>
        <w:t>&lt;else&gt;</w:t>
      </w:r>
      <w:r>
        <w:rPr/>
        <w:t xml:space="preserve"> element is present, its text is shown.</w:t>
      </w:r>
    </w:p>
    <w:p>
      <w:pPr>
        <w:pStyle w:val="Normal"/>
        <w:numPr>
          <w:ilvl w:val="0"/>
          <w:numId w:val="37"/>
        </w:numPr>
        <w:rPr>
          <w:rFonts w:hint="eastAsia"/>
        </w:rPr>
      </w:pPr>
      <w:r>
        <w:rPr/>
        <w:t xml:space="preserve">If no </w:t>
      </w:r>
      <w:r>
        <w:rPr>
          <w:rStyle w:val="XML"/>
        </w:rPr>
        <w:t>&lt;else&gt;</w:t>
      </w:r>
      <w:r>
        <w:rPr/>
        <w:t xml:space="preserve"> element is present, ModbusControl displays </w:t>
      </w:r>
      <w:r>
        <w:rPr>
          <w:b/>
          <w:bCs/>
        </w:rPr>
        <w:t>“(enum ?)”</w:t>
      </w:r>
      <w:r>
        <w:rPr/>
        <w:t>.</w:t>
      </w:r>
    </w:p>
    <w:p>
      <w:pPr>
        <w:pStyle w:val="Normal"/>
        <w:rPr>
          <w:rFonts w:hint="eastAsia"/>
        </w:rPr>
      </w:pPr>
      <w:r>
        <w:rPr/>
        <w:t xml:space="preserve">The </w:t>
      </w:r>
      <w:r>
        <w:rPr>
          <w:rStyle w:val="XML"/>
        </w:rPr>
        <w:t>&lt;else&gt;</w:t>
      </w:r>
      <w:r>
        <w:rPr/>
        <w:t xml:space="preserve"> element may be left </w:t>
      </w:r>
      <w:r>
        <w:rPr>
          <w:b/>
          <w:bCs/>
        </w:rPr>
        <w:t>empty</w:t>
      </w:r>
      <w:r>
        <w:rPr/>
        <w:t xml:space="preserve"> to suppress the message entirely.</w:t>
      </w:r>
    </w:p>
    <w:p>
      <w:pPr>
        <w:pStyle w:val="Heading2"/>
        <w:rPr>
          <w:rFonts w:hint="eastAsia"/>
          <w:lang w:val="en-GB"/>
        </w:rPr>
      </w:pPr>
      <w:bookmarkStart w:id="99" w:name="__RefHeading___Toc5929_1777877413"/>
      <w:bookmarkStart w:id="100" w:name="_Ref117942679"/>
      <w:bookmarkStart w:id="101" w:name="_Toc224051405"/>
      <w:bookmarkEnd w:id="99"/>
      <w:r>
        <w:rPr>
          <w:lang w:val="en-GB"/>
        </w:rPr>
        <w:t>The &lt;field&gt; element</w:t>
      </w:r>
      <w:bookmarkEnd w:id="100"/>
      <w:bookmarkEnd w:id="101"/>
    </w:p>
    <w:p>
      <w:pPr>
        <w:pStyle w:val="NormalWeb"/>
        <w:spacing w:before="100" w:after="100"/>
        <w:rPr>
          <w:lang w:val="en-GB"/>
        </w:rPr>
      </w:pPr>
      <w:r>
        <w:rPr>
          <w:lang w:val="en-GB"/>
        </w:rPr>
        <w:t xml:space="preserve">Each </w:t>
      </w:r>
      <w:r>
        <w:rPr>
          <w:rStyle w:val="XML"/>
          <w:lang w:val="en-GB"/>
        </w:rPr>
        <w:t>&lt;field&gt;</w:t>
      </w:r>
      <w:r>
        <w:rPr>
          <w:lang w:val="en-GB"/>
        </w:rPr>
        <w:t xml:space="preserve"> element defines a </w:t>
      </w:r>
      <w:r>
        <w:rPr>
          <w:rStyle w:val="Strong"/>
          <w:lang w:val="en-GB"/>
        </w:rPr>
        <w:t>bit field</w:t>
      </w:r>
      <w:r>
        <w:rPr>
          <w:lang w:val="en-GB"/>
        </w:rPr>
        <w:t xml:space="preserve"> within a register. A bit field may have a width of </w:t>
      </w:r>
      <w:r>
        <w:rPr>
          <w:rStyle w:val="Strong"/>
          <w:lang w:val="en-GB"/>
        </w:rPr>
        <w:t>one bit or multiple bits</w:t>
      </w:r>
      <w:r>
        <w:rPr>
          <w:lang w:val="en-GB"/>
        </w:rPr>
        <w:t xml:space="preserve">. When a register contains one or more bit fields, it can be </w:t>
      </w:r>
      <w:r>
        <w:rPr>
          <w:rStyle w:val="Strong"/>
          <w:lang w:val="en-GB"/>
        </w:rPr>
        <w:t>expanded</w:t>
      </w:r>
      <w:r>
        <w:rPr>
          <w:lang w:val="en-GB"/>
        </w:rPr>
        <w:t xml:space="preserve"> in the interface to show each field’s value separately — useful for inspecting digital inputs or status flags.</w:t>
      </w:r>
    </w:p>
    <w:p>
      <w:pPr>
        <w:pStyle w:val="Normal"/>
        <w:rPr>
          <w:rFonts w:hint="eastAsia"/>
        </w:rPr>
      </w:pPr>
      <w:r>
        <w:rPr/>
        <w:t xml:space="preserve">A </w:t>
      </w:r>
      <w:r>
        <w:rPr>
          <w:rStyle w:val="XML"/>
        </w:rPr>
        <w:t>&lt;field&gt;</w:t>
      </w:r>
      <w:r>
        <w:rPr/>
        <w:t xml:space="preserve"> element may contain the following child elements:</w:t>
      </w:r>
    </w:p>
    <w:tbl>
      <w:tblPr>
        <w:tblW w:w="9645"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701"/>
        <w:gridCol w:w="7944"/>
      </w:tblGrid>
      <w:tr>
        <w:trPr/>
        <w:tc>
          <w:tcPr>
            <w:tcW w:w="1701" w:type="dxa"/>
            <w:tcBorders/>
          </w:tcPr>
          <w:p>
            <w:pPr>
              <w:pStyle w:val="Xmlgridtag"/>
              <w:spacing w:before="57" w:after="0"/>
              <w:rPr>
                <w:rStyle w:val="XML"/>
              </w:rPr>
            </w:pPr>
            <w:r>
              <w:rPr>
                <w:rStyle w:val="XML"/>
              </w:rPr>
              <w:t>&lt;pos&gt;</w:t>
            </w:r>
          </w:p>
        </w:tc>
        <w:tc>
          <w:tcPr>
            <w:tcW w:w="7944" w:type="dxa"/>
            <w:tcBorders/>
          </w:tcPr>
          <w:p>
            <w:pPr>
              <w:pStyle w:val="Xmlgridtext"/>
              <w:rPr>
                <w:rFonts w:hint="eastAsia"/>
              </w:rPr>
            </w:pPr>
            <w:r>
              <w:rPr/>
              <w:t xml:space="preserve">Specifies the </w:t>
            </w:r>
            <w:r>
              <w:rPr>
                <w:b/>
                <w:bCs/>
              </w:rPr>
              <w:t>position of the lowest bit</w:t>
            </w:r>
            <w:r>
              <w:rPr/>
              <w:t xml:space="preserve"> of the bit field. 0 = least significant bit of the register.</w:t>
            </w:r>
          </w:p>
        </w:tc>
      </w:tr>
      <w:tr>
        <w:trPr/>
        <w:tc>
          <w:tcPr>
            <w:tcW w:w="1701" w:type="dxa"/>
            <w:tcBorders/>
          </w:tcPr>
          <w:p>
            <w:pPr>
              <w:pStyle w:val="Xmlgridtag"/>
              <w:spacing w:before="57" w:after="0"/>
              <w:rPr>
                <w:rStyle w:val="XML"/>
              </w:rPr>
            </w:pPr>
            <w:r>
              <w:rPr>
                <w:rStyle w:val="XML"/>
              </w:rPr>
              <w:t>&lt;width&gt;</w:t>
            </w:r>
          </w:p>
        </w:tc>
        <w:tc>
          <w:tcPr>
            <w:tcW w:w="7944" w:type="dxa"/>
            <w:tcBorders/>
          </w:tcPr>
          <w:p>
            <w:pPr>
              <w:pStyle w:val="Xmlgridtext"/>
              <w:rPr>
                <w:rFonts w:hint="eastAsia"/>
              </w:rPr>
            </w:pPr>
            <w:r>
              <w:rPr/>
              <w:t xml:space="preserve">Defines the </w:t>
            </w:r>
            <w:r>
              <w:rPr>
                <w:b/>
                <w:bCs/>
              </w:rPr>
              <w:t>number of bits</w:t>
            </w:r>
            <w:r>
              <w:rPr/>
              <w:t xml:space="preserve"> in the bit field. </w:t>
            </w:r>
            <w:r>
              <w:rPr>
                <w:lang w:val="nl-BE"/>
              </w:rPr>
              <w:t xml:space="preserve">Optional. Default: </w:t>
            </w:r>
            <w:r>
              <w:rPr>
                <w:b/>
                <w:bCs/>
                <w:lang w:val="nl-BE"/>
              </w:rPr>
              <w:t>1.</w:t>
            </w:r>
          </w:p>
        </w:tc>
      </w:tr>
      <w:tr>
        <w:trPr/>
        <w:tc>
          <w:tcPr>
            <w:tcW w:w="1701" w:type="dxa"/>
            <w:tcBorders/>
          </w:tcPr>
          <w:p>
            <w:pPr>
              <w:pStyle w:val="Xmlgridtag"/>
              <w:spacing w:before="57" w:after="0"/>
              <w:rPr>
                <w:rStyle w:val="XML"/>
              </w:rPr>
            </w:pPr>
            <w:r>
              <w:rPr>
                <w:rStyle w:val="XML"/>
              </w:rPr>
              <w:t>&lt;text&gt;</w:t>
            </w:r>
          </w:p>
        </w:tc>
        <w:tc>
          <w:tcPr>
            <w:tcW w:w="7944" w:type="dxa"/>
            <w:tcBorders/>
          </w:tcPr>
          <w:p>
            <w:pPr>
              <w:pStyle w:val="Xmlgridtext"/>
              <w:rPr>
                <w:rFonts w:hint="eastAsia"/>
              </w:rPr>
            </w:pPr>
            <w:r>
              <w:rPr/>
              <w:t xml:space="preserve">The description of the bit field. See </w:t>
            </w:r>
            <w:r>
              <w:rPr>
                <w:rStyle w:val="Kruisverwijzing"/>
                <w:rFonts w:hint="eastAsia"/>
              </w:rPr>
              <w:fldChar w:fldCharType="begin"/>
            </w:r>
            <w:r>
              <w:rPr>
                <w:rStyle w:val="Kruisverwijzing"/>
                <w:rFonts w:hint="eastAsia"/>
              </w:rPr>
              <w:instrText xml:space="preserve"> REF _Ref117942545 \h </w:instrText>
            </w:r>
            <w:r>
              <w:rPr>
                <w:rStyle w:val="Kruisverwijzing"/>
                <w:rFonts w:hint="eastAsia"/>
              </w:rPr>
              <w:fldChar w:fldCharType="separate"/>
            </w:r>
            <w:r>
              <w:rPr>
                <w:rStyle w:val="Kruisverwijzing"/>
                <w:rFonts w:hint="eastAsia"/>
              </w:rPr>
              <w:t>The &lt;text&gt; element</w:t>
            </w:r>
            <w:r>
              <w:rPr>
                <w:rStyle w:val="Kruisverwijzing"/>
                <w:rFonts w:hint="eastAsia"/>
              </w:rPr>
              <w:fldChar w:fldCharType="end"/>
            </w:r>
            <w:r>
              <w:rPr/>
              <w:t xml:space="preserve"> for details.</w:t>
            </w:r>
          </w:p>
        </w:tc>
      </w:tr>
      <w:tr>
        <w:trPr/>
        <w:tc>
          <w:tcPr>
            <w:tcW w:w="1701" w:type="dxa"/>
            <w:tcBorders/>
          </w:tcPr>
          <w:p>
            <w:pPr>
              <w:pStyle w:val="Xmlgridtag"/>
              <w:spacing w:before="57" w:after="0"/>
              <w:rPr>
                <w:rStyle w:val="XML"/>
              </w:rPr>
            </w:pPr>
            <w:r>
              <w:rPr>
                <w:rStyle w:val="XML"/>
              </w:rPr>
              <w:t>&lt;longdescr&gt;</w:t>
            </w:r>
          </w:p>
        </w:tc>
        <w:tc>
          <w:tcPr>
            <w:tcW w:w="7944" w:type="dxa"/>
            <w:tcBorders/>
          </w:tcPr>
          <w:p>
            <w:pPr>
              <w:pStyle w:val="Xmlgridtext"/>
              <w:rPr>
                <w:rFonts w:hint="eastAsia"/>
              </w:rPr>
            </w:pPr>
            <w:r>
              <w:rPr/>
              <w:t xml:space="preserve">A longer descriptive text shown as a </w:t>
            </w:r>
            <w:r>
              <w:rPr>
                <w:b/>
                <w:bCs/>
              </w:rPr>
              <w:t>tooltip</w:t>
            </w:r>
            <w:r>
              <w:rPr/>
              <w:t xml:space="preserve"> when the user hovers over the bit field description.</w:t>
            </w:r>
          </w:p>
          <w:p>
            <w:pPr>
              <w:pStyle w:val="Xmlgridtext"/>
              <w:numPr>
                <w:ilvl w:val="0"/>
                <w:numId w:val="38"/>
              </w:numPr>
              <w:rPr>
                <w:rFonts w:hint="eastAsia"/>
              </w:rPr>
            </w:pPr>
            <w:r>
              <w:rPr/>
              <w:t>Supports multi</w:t>
              <w:noBreakHyphen/>
              <w:t>line text using CR/LF</w:t>
            </w:r>
          </w:p>
          <w:p>
            <w:pPr>
              <w:pStyle w:val="Xmlgridtext"/>
              <w:numPr>
                <w:ilvl w:val="0"/>
                <w:numId w:val="38"/>
              </w:numPr>
              <w:rPr>
                <w:rFonts w:hint="eastAsia"/>
              </w:rPr>
            </w:pPr>
            <w:r>
              <w:rPr/>
              <w:t>Line breaks may also be written using the XML escape &amp;#13;</w:t>
            </w:r>
          </w:p>
        </w:tc>
      </w:tr>
      <w:tr>
        <w:trPr/>
        <w:tc>
          <w:tcPr>
            <w:tcW w:w="1701" w:type="dxa"/>
            <w:tcBorders/>
          </w:tcPr>
          <w:p>
            <w:pPr>
              <w:pStyle w:val="Xmlgridtag"/>
              <w:spacing w:before="57" w:after="0"/>
              <w:rPr>
                <w:rStyle w:val="XML"/>
              </w:rPr>
            </w:pPr>
            <w:r>
              <w:rPr>
                <w:rStyle w:val="XML"/>
              </w:rPr>
              <w:t>&lt;type&gt;</w:t>
            </w:r>
          </w:p>
        </w:tc>
        <w:tc>
          <w:tcPr>
            <w:tcW w:w="7944" w:type="dxa"/>
            <w:tcBorders/>
          </w:tcPr>
          <w:p>
            <w:pPr>
              <w:pStyle w:val="Xmlgridtext"/>
              <w:rPr>
                <w:rFonts w:hint="eastAsia"/>
              </w:rPr>
            </w:pPr>
            <w:r>
              <w:rPr/>
              <w:t>Defines how the bit field value is displayed:</w:t>
            </w:r>
          </w:p>
          <w:p>
            <w:pPr>
              <w:pStyle w:val="Xmlgridtext"/>
              <w:numPr>
                <w:ilvl w:val="0"/>
                <w:numId w:val="39"/>
              </w:numPr>
              <w:rPr>
                <w:rFonts w:hint="eastAsia"/>
                <w:lang w:val="nl-BE"/>
              </w:rPr>
            </w:pPr>
            <w:r>
              <w:rPr>
                <w:lang w:val="nl-BE"/>
              </w:rPr>
              <w:t>int — signed decimal</w:t>
            </w:r>
          </w:p>
          <w:p>
            <w:pPr>
              <w:pStyle w:val="Xmlgridtext"/>
              <w:numPr>
                <w:ilvl w:val="0"/>
                <w:numId w:val="39"/>
              </w:numPr>
              <w:rPr>
                <w:rFonts w:hint="eastAsia"/>
                <w:lang w:val="nl-BE"/>
              </w:rPr>
            </w:pPr>
            <w:r>
              <w:rPr>
                <w:lang w:val="nl-BE"/>
              </w:rPr>
              <w:t>uint — unsigned decimal</w:t>
            </w:r>
          </w:p>
          <w:p>
            <w:pPr>
              <w:pStyle w:val="Xmlgridtext"/>
              <w:numPr>
                <w:ilvl w:val="0"/>
                <w:numId w:val="39"/>
              </w:numPr>
              <w:rPr>
                <w:rFonts w:hint="eastAsia"/>
                <w:lang w:val="nl-BE"/>
              </w:rPr>
            </w:pPr>
            <w:r>
              <w:rPr>
                <w:lang w:val="nl-BE"/>
              </w:rPr>
              <w:t>hex — hexadecimal</w:t>
            </w:r>
          </w:p>
          <w:p>
            <w:pPr>
              <w:pStyle w:val="Xmlgridtext"/>
              <w:numPr>
                <w:ilvl w:val="0"/>
                <w:numId w:val="39"/>
              </w:numPr>
              <w:rPr>
                <w:rFonts w:hint="eastAsia"/>
                <w:lang w:val="nl-BE"/>
              </w:rPr>
            </w:pPr>
            <w:r>
              <w:rPr>
                <w:lang w:val="nl-BE"/>
              </w:rPr>
              <w:t>bin — binary</w:t>
            </w:r>
          </w:p>
          <w:p>
            <w:pPr>
              <w:pStyle w:val="Xmlgridtext"/>
              <w:rPr>
                <w:rFonts w:hint="eastAsia"/>
              </w:rPr>
            </w:pPr>
            <w:r>
              <w:rPr/>
              <w:t>Optional. Default: uint</w:t>
            </w:r>
          </w:p>
        </w:tc>
      </w:tr>
      <w:tr>
        <w:trPr/>
        <w:tc>
          <w:tcPr>
            <w:tcW w:w="1701" w:type="dxa"/>
            <w:tcBorders/>
          </w:tcPr>
          <w:p>
            <w:pPr>
              <w:pStyle w:val="Xmlgridtag"/>
              <w:spacing w:before="57" w:after="0"/>
              <w:rPr>
                <w:rStyle w:val="XML"/>
              </w:rPr>
            </w:pPr>
            <w:r>
              <w:rPr>
                <w:rStyle w:val="XML"/>
              </w:rPr>
              <w:t>&lt;minlen&gt;</w:t>
            </w:r>
          </w:p>
        </w:tc>
        <w:tc>
          <w:tcPr>
            <w:tcW w:w="7944" w:type="dxa"/>
            <w:tcBorders/>
          </w:tcPr>
          <w:p>
            <w:pPr>
              <w:pStyle w:val="Xmlgridtext"/>
              <w:rPr>
                <w:rFonts w:hint="eastAsia"/>
              </w:rPr>
            </w:pPr>
            <w:r>
              <w:rPr/>
              <w:t xml:space="preserve">Specifies the </w:t>
            </w:r>
            <w:r>
              <w:rPr>
                <w:b/>
                <w:bCs/>
              </w:rPr>
              <w:t>minimum number of digits</w:t>
            </w:r>
            <w:r>
              <w:rPr/>
              <w:t xml:space="preserve"> shown for the value. Leading zeros are added if needed.</w:t>
            </w:r>
          </w:p>
          <w:p>
            <w:pPr>
              <w:pStyle w:val="Xmlgridtext"/>
              <w:rPr>
                <w:rFonts w:hint="eastAsia"/>
              </w:rPr>
            </w:pPr>
            <w:r>
              <w:rPr>
                <w:lang w:val="nl-BE"/>
              </w:rPr>
              <w:t xml:space="preserve">Optional. Default: </w:t>
            </w:r>
            <w:r>
              <w:rPr>
                <w:b/>
                <w:bCs/>
                <w:lang w:val="nl-BE"/>
              </w:rPr>
              <w:t>0.</w:t>
            </w:r>
          </w:p>
        </w:tc>
      </w:tr>
      <w:tr>
        <w:trPr/>
        <w:tc>
          <w:tcPr>
            <w:tcW w:w="1701" w:type="dxa"/>
            <w:tcBorders/>
          </w:tcPr>
          <w:p>
            <w:pPr>
              <w:pStyle w:val="Xmlgridtag"/>
              <w:spacing w:before="57" w:after="0"/>
              <w:rPr>
                <w:rStyle w:val="XML"/>
              </w:rPr>
            </w:pPr>
            <w:r>
              <w:rPr>
                <w:rStyle w:val="XML"/>
              </w:rPr>
              <w:t>&lt;fcol&gt;</w:t>
            </w:r>
          </w:p>
        </w:tc>
        <w:tc>
          <w:tcPr>
            <w:tcW w:w="7944" w:type="dxa"/>
            <w:tcBorders/>
          </w:tcPr>
          <w:p>
            <w:pPr>
              <w:pStyle w:val="Xmlgridtext"/>
              <w:rPr>
                <w:rFonts w:hint="eastAsia"/>
              </w:rPr>
            </w:pPr>
            <w:r>
              <w:rPr/>
              <w:t xml:space="preserve">Sets the </w:t>
            </w:r>
            <w:r>
              <w:rPr>
                <w:b/>
                <w:bCs/>
              </w:rPr>
              <w:t>font (text) color</w:t>
            </w:r>
            <w:r>
              <w:rPr/>
              <w:t xml:space="preserve"> for the bit field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r>
        <w:trPr/>
        <w:tc>
          <w:tcPr>
            <w:tcW w:w="1701" w:type="dxa"/>
            <w:tcBorders/>
          </w:tcPr>
          <w:p>
            <w:pPr>
              <w:pStyle w:val="Xmlgridtag"/>
              <w:spacing w:before="57" w:after="0"/>
              <w:rPr>
                <w:rStyle w:val="XML"/>
              </w:rPr>
            </w:pPr>
            <w:r>
              <w:rPr>
                <w:rStyle w:val="XML"/>
              </w:rPr>
              <w:t>&lt;bcol&gt;</w:t>
            </w:r>
          </w:p>
        </w:tc>
        <w:tc>
          <w:tcPr>
            <w:tcW w:w="7944" w:type="dxa"/>
            <w:tcBorders/>
          </w:tcPr>
          <w:p>
            <w:pPr>
              <w:pStyle w:val="Xmlgridtext"/>
              <w:rPr>
                <w:rFonts w:hint="eastAsia"/>
              </w:rPr>
            </w:pPr>
            <w:r>
              <w:rPr/>
              <w:t xml:space="preserve">Sets the </w:t>
            </w:r>
            <w:r>
              <w:rPr>
                <w:b/>
                <w:bCs/>
              </w:rPr>
              <w:t>background color</w:t>
            </w:r>
            <w:r>
              <w:rPr/>
              <w:t xml:space="preserve"> for the bit field row. See </w:t>
            </w:r>
            <w:r>
              <w:rPr>
                <w:rStyle w:val="Kruisverwijzing"/>
                <w:rFonts w:hint="eastAsia"/>
              </w:rPr>
              <w:fldChar w:fldCharType="begin"/>
            </w:r>
            <w:r>
              <w:rPr>
                <w:rStyle w:val="Kruisverwijzing"/>
                <w:rFonts w:hint="eastAsia"/>
              </w:rPr>
              <w:instrText xml:space="preserve"> REF _Ref117942498 \h </w:instrText>
            </w:r>
            <w:r>
              <w:rPr>
                <w:rStyle w:val="Kruisverwijzing"/>
                <w:rFonts w:hint="eastAsia"/>
              </w:rPr>
              <w:fldChar w:fldCharType="separate"/>
            </w:r>
            <w:r>
              <w:rPr>
                <w:rStyle w:val="Kruisverwijzing"/>
                <w:rFonts w:hint="eastAsia"/>
              </w:rPr>
              <w:t>The &lt;fcol&gt; and &lt;bcol&gt; elements</w:t>
            </w:r>
            <w:r>
              <w:rPr>
                <w:rStyle w:val="Kruisverwijzing"/>
                <w:rFonts w:hint="eastAsia"/>
              </w:rPr>
              <w:fldChar w:fldCharType="end"/>
            </w:r>
            <w:r>
              <w:rPr/>
              <w:t xml:space="preserve"> for details. Optional.</w:t>
            </w:r>
          </w:p>
        </w:tc>
      </w:tr>
    </w:tbl>
    <w:p>
      <w:pPr>
        <w:pStyle w:val="Normal"/>
        <w:tabs>
          <w:tab w:val="clear" w:pos="709"/>
          <w:tab w:val="left" w:pos="1494" w:leader="none"/>
        </w:tabs>
        <w:spacing w:before="113" w:after="113"/>
        <w:rPr>
          <w:rFonts w:hint="eastAsia"/>
        </w:rPr>
      </w:pPr>
      <w:r>
        <w:rPr/>
        <w:t xml:space="preserve">Example of a </w:t>
      </w:r>
      <w:r>
        <w:rPr>
          <w:rStyle w:val="XML"/>
        </w:rPr>
        <w:t>&lt;field&gt;</w:t>
      </w:r>
      <w:r>
        <w:rPr/>
        <w:t xml:space="preserve"> element, defines 1 bit:</w:t>
      </w:r>
    </w:p>
    <w:p>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0</w:t>
      </w:r>
      <w:r>
        <w:rPr>
          <w:rStyle w:val="XMLBracket"/>
          <w:lang w:val="en-GB"/>
        </w:rPr>
        <w:t>&lt;/</w:t>
      </w:r>
      <w:r>
        <w:rPr>
          <w:rStyle w:val="XMLElement"/>
          <w:lang w:val="en-GB"/>
        </w:rPr>
        <w:t>pos</w:t>
      </w:r>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pPr>
        <w:pStyle w:val="Normal"/>
        <w:tabs>
          <w:tab w:val="clear" w:pos="709"/>
          <w:tab w:val="left" w:pos="1494" w:leader="none"/>
        </w:tabs>
        <w:spacing w:before="113" w:after="113"/>
        <w:rPr>
          <w:rFonts w:hint="eastAsia"/>
        </w:rPr>
      </w:pPr>
      <w:r>
        <w:rPr/>
        <w:t xml:space="preserve">Example of a </w:t>
      </w:r>
      <w:r>
        <w:rPr>
          <w:rStyle w:val="XML"/>
        </w:rPr>
        <w:t>&lt;field&gt;</w:t>
      </w:r>
      <w:r>
        <w:rPr/>
        <w:t xml:space="preserve"> element with width 4, on bits 11..8, shown in hex:</w:t>
      </w:r>
    </w:p>
    <w:p>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pPr>
        <w:pStyle w:val="Normal"/>
        <w:spacing w:before="113" w:after="113"/>
        <w:rPr>
          <w:rFonts w:hint="eastAsia"/>
        </w:rPr>
      </w:pPr>
      <w:r>
        <w:rPr/>
        <w:t xml:space="preserve">Example of a </w:t>
      </w:r>
      <w:r>
        <w:rPr>
          <w:rStyle w:val="XML"/>
        </w:rPr>
        <w:t>&lt;var&gt;</w:t>
      </w:r>
      <w:r>
        <w:rPr/>
        <w:t xml:space="preserve"> element with bit fields:</w:t>
      </w:r>
    </w:p>
    <w:p>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cs="Liberation Serif" w:ascii="Liberation Serif" w:hAnsi="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r>
        <w:rPr>
          <w:rStyle w:val="XMLElement"/>
          <w:rFonts w:cs="Mangal"/>
          <w:szCs w:val="18"/>
          <w:lang w:val="en-GB" w:eastAsia="zh-CN"/>
        </w:rPr>
        <w:t>minlen</w:t>
      </w:r>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r>
        <w:rPr>
          <w:rStyle w:val="XMLElement"/>
          <w:rFonts w:cs="Mangal"/>
          <w:szCs w:val="18"/>
          <w:lang w:val="en-GB" w:eastAsia="zh-CN"/>
        </w:rPr>
        <w:t>minlen</w:t>
      </w:r>
      <w:r>
        <w:rPr>
          <w:rStyle w:val="XMLBracket"/>
          <w:rFonts w:cs="Mangal"/>
          <w:szCs w:val="18"/>
          <w:lang w:val="en-GB" w:eastAsia="zh-CN"/>
        </w:rPr>
        <w:t>&gt;&lt;</w:t>
      </w:r>
      <w:r>
        <w:rPr>
          <w:rStyle w:val="XMLElement"/>
          <w:rFonts w:cs="Mangal"/>
          <w:szCs w:val="18"/>
          <w:lang w:val="en-GB" w:eastAsia="zh-CN"/>
        </w:rPr>
        <w:t>rw</w:t>
      </w:r>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r>
        <w:rPr>
          <w:rStyle w:val="XMLElement"/>
          <w:rFonts w:cs="Mangal"/>
          <w:szCs w:val="18"/>
          <w:lang w:val="en-GB" w:eastAsia="zh-CN"/>
        </w:rPr>
        <w:t>rw</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r>
      <w:r>
        <w:rPr>
          <w:rStyle w:val="XMLBracket"/>
          <w:rFonts w:cs="Liberation Serif" w:ascii="Liberation Serif" w:hAnsi="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br/>
        <w:t>&lt;/</w:t>
      </w:r>
      <w:r>
        <w:rPr>
          <w:rStyle w:val="XMLElement"/>
          <w:rFonts w:cs="Mangal"/>
          <w:szCs w:val="18"/>
          <w:lang w:val="en-GB" w:eastAsia="zh-CN"/>
        </w:rPr>
        <w:t>var</w:t>
      </w:r>
      <w:r>
        <w:rPr>
          <w:rStyle w:val="XMLBracket"/>
          <w:rFonts w:cs="Mangal"/>
          <w:szCs w:val="18"/>
          <w:lang w:val="en-GB" w:eastAsia="zh-CN"/>
        </w:rPr>
        <w:t>&gt;</w:t>
      </w:r>
    </w:p>
    <w:p>
      <w:pPr>
        <w:pStyle w:val="Heading2"/>
        <w:rPr>
          <w:rFonts w:hint="eastAsia"/>
          <w:lang w:val="en-GB"/>
        </w:rPr>
      </w:pPr>
      <w:bookmarkStart w:id="102" w:name="__RefHeading___Toc5931_1777877413"/>
      <w:bookmarkStart w:id="103" w:name="_Ref117942498"/>
      <w:bookmarkStart w:id="104" w:name="_Ref117942514"/>
      <w:bookmarkStart w:id="105" w:name="_Ref117942637"/>
      <w:bookmarkStart w:id="106" w:name="_Ref117942648"/>
      <w:bookmarkStart w:id="107" w:name="_Ref117942708"/>
      <w:bookmarkStart w:id="108" w:name="_Ref117942720"/>
      <w:bookmarkStart w:id="109" w:name="_Toc224051406"/>
      <w:bookmarkEnd w:id="102"/>
      <w:r>
        <w:rPr>
          <w:lang w:val="en-GB"/>
        </w:rPr>
        <w:t>The &lt;fcol&gt; and &lt;bcol&gt; elements</w:t>
      </w:r>
      <w:bookmarkEnd w:id="103"/>
      <w:bookmarkEnd w:id="104"/>
      <w:bookmarkEnd w:id="105"/>
      <w:bookmarkEnd w:id="106"/>
      <w:bookmarkEnd w:id="107"/>
      <w:bookmarkEnd w:id="108"/>
      <w:bookmarkEnd w:id="109"/>
    </w:p>
    <w:p>
      <w:pPr>
        <w:pStyle w:val="Normal"/>
        <w:rPr>
          <w:rFonts w:hint="eastAsia"/>
        </w:rPr>
      </w:pPr>
      <w:r>
        <w:rPr/>
        <w:t xml:space="preserve">The </w:t>
      </w:r>
      <w:r>
        <w:rPr>
          <w:rStyle w:val="XML"/>
        </w:rPr>
        <w:t>&lt;fcol&gt;</w:t>
      </w:r>
      <w:r>
        <w:rPr/>
        <w:t xml:space="preserve"> and </w:t>
      </w:r>
      <w:r>
        <w:rPr>
          <w:rStyle w:val="XML"/>
        </w:rPr>
        <w:t>&lt;bcol&gt;</w:t>
      </w:r>
      <w:r>
        <w:rPr/>
        <w:t xml:space="preserve"> elements define the </w:t>
      </w:r>
      <w:r>
        <w:rPr>
          <w:b/>
          <w:bCs/>
        </w:rPr>
        <w:t>font (text) color</w:t>
      </w:r>
      <w:r>
        <w:rPr/>
        <w:t xml:space="preserve"> and </w:t>
      </w:r>
      <w:r>
        <w:rPr>
          <w:b/>
          <w:bCs/>
        </w:rPr>
        <w:t>background color</w:t>
      </w:r>
      <w:r>
        <w:rPr/>
        <w:t xml:space="preserve"> for registers, bit fields, or tab pages. A color can be specified in </w:t>
      </w:r>
      <w:r>
        <w:rPr>
          <w:b/>
          <w:bCs/>
        </w:rPr>
        <w:t>two different formats</w:t>
      </w:r>
      <w:r>
        <w:rPr/>
        <w:t>:</w:t>
      </w:r>
    </w:p>
    <w:p>
      <w:pPr>
        <w:pStyle w:val="Normal"/>
        <w:numPr>
          <w:ilvl w:val="0"/>
          <w:numId w:val="2"/>
        </w:numPr>
        <w:spacing w:before="120" w:after="0"/>
        <w:rPr>
          <w:rFonts w:hint="eastAsia"/>
        </w:rPr>
      </w:pPr>
      <w:r>
        <w:rPr>
          <w:b/>
          <w:bCs/>
        </w:rPr>
        <w:t>RGB values</w:t>
      </w:r>
      <w:r>
        <w:rPr/>
        <w:t xml:space="preserve"> (decimal R,G,B)</w:t>
      </w:r>
      <w:r>
        <w:rPr>
          <w:b/>
          <w:bCs/>
        </w:rPr>
        <w:br/>
      </w:r>
      <w:r>
        <w:rPr/>
        <w:t xml:space="preserve">Specify the </w:t>
      </w:r>
      <w:r>
        <w:rPr>
          <w:b/>
          <w:bCs/>
        </w:rPr>
        <w:t>red</w:t>
      </w:r>
      <w:r>
        <w:rPr/>
        <w:t xml:space="preserve">, </w:t>
      </w:r>
      <w:r>
        <w:rPr>
          <w:b/>
          <w:bCs/>
        </w:rPr>
        <w:t>green</w:t>
      </w:r>
      <w:r>
        <w:rPr/>
        <w:t xml:space="preserve">, and </w:t>
      </w:r>
      <w:r>
        <w:rPr>
          <w:b/>
          <w:bCs/>
        </w:rPr>
        <w:t>blue</w:t>
      </w:r>
      <w:r>
        <w:rPr/>
        <w:t xml:space="preserve"> components as three integers in the range </w:t>
      </w:r>
      <w:r>
        <w:rPr>
          <w:b/>
          <w:bCs/>
        </w:rPr>
        <w:t>0–255</w:t>
      </w:r>
      <w:r>
        <w:rPr/>
        <w:t xml:space="preserve">, separated by commas. </w:t>
        <w:br/>
        <w:t>For example:</w:t>
      </w:r>
    </w:p>
    <w:tbl>
      <w:tblPr>
        <w:tblW w:w="9040"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3000"/>
        <w:gridCol w:w="6040"/>
      </w:tblGrid>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255,0,0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Bright red background</w:t>
            </w:r>
          </w:p>
        </w:tc>
      </w:tr>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0,255,0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Bright green background</w:t>
            </w:r>
          </w:p>
        </w:tc>
      </w:tr>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255,255,180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Soft yellow background</w:t>
            </w:r>
          </w:p>
        </w:tc>
      </w:tr>
      <w:tr>
        <w:trPr/>
        <w:tc>
          <w:tcPr>
            <w:tcW w:w="3000" w:type="dxa"/>
            <w:tcBorders/>
          </w:tcPr>
          <w:p>
            <w:pPr>
              <w:pStyle w:val="Xmlgridtag"/>
              <w:spacing w:before="57" w:after="0"/>
              <w:rPr>
                <w:rStyle w:val="XMLBracket"/>
                <w:lang w:val="en-GB"/>
              </w:rPr>
            </w:pPr>
            <w:r>
              <w:rPr>
                <w:rStyle w:val="XMLBracket"/>
                <w:lang w:val="en-GB"/>
              </w:rPr>
              <w:tab/>
              <w:t>&lt;</w:t>
            </w:r>
            <w:r>
              <w:rPr>
                <w:rStyle w:val="XMLElement"/>
                <w:lang w:val="en-GB"/>
              </w:rPr>
              <w:t>bcol</w:t>
            </w:r>
            <w:r>
              <w:rPr>
                <w:rStyle w:val="XMLBracket"/>
                <w:lang w:val="en-GB"/>
              </w:rPr>
              <w:t>&gt;</w:t>
            </w:r>
            <w:r>
              <w:rPr>
                <w:rStyle w:val="XMLContent"/>
                <w:lang w:val="en-GB"/>
              </w:rPr>
              <w:t>200,200,200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Grey background</w:t>
            </w:r>
          </w:p>
        </w:tc>
      </w:tr>
    </w:tbl>
    <w:p>
      <w:pPr>
        <w:pStyle w:val="Normal"/>
        <w:numPr>
          <w:ilvl w:val="0"/>
          <w:numId w:val="2"/>
        </w:numPr>
        <w:spacing w:before="120" w:after="0"/>
        <w:rPr>
          <w:rFonts w:hint="eastAsia"/>
        </w:rPr>
      </w:pPr>
      <w:r>
        <w:rPr>
          <w:b/>
          <w:bCs/>
        </w:rPr>
        <w:t>HTML color notation (</w:t>
      </w:r>
      <w:r>
        <w:rPr/>
        <w:t>#RRGGBB</w:t>
      </w:r>
      <w:r>
        <w:rPr>
          <w:b/>
          <w:bCs/>
        </w:rPr>
        <w:t>)</w:t>
        <w:br/>
      </w:r>
      <w:r>
        <w:rPr/>
        <w:t>Specify the color using a hexadecimal HTML color code:</w:t>
        <w:br/>
        <w:t>RR = red component (00–FF)</w:t>
        <w:br/>
        <w:t>GG = green component (00–FF)</w:t>
        <w:br/>
        <w:t xml:space="preserve">BB = blue component (00–FF) </w:t>
        <w:br/>
        <w:t>For example:</w:t>
      </w:r>
    </w:p>
    <w:tbl>
      <w:tblPr>
        <w:tblW w:w="9040"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3000"/>
        <w:gridCol w:w="6040"/>
      </w:tblGrid>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rPr>
            </w:pPr>
            <w:r>
              <w:rPr>
                <w:lang w:val="nl-BE"/>
              </w:rPr>
              <w:t>Bright red background</w:t>
            </w:r>
          </w:p>
        </w:tc>
      </w:tr>
      <w:tr>
        <w:trPr/>
        <w:tc>
          <w:tcPr>
            <w:tcW w:w="3000" w:type="dxa"/>
            <w:tcBorders/>
          </w:tcPr>
          <w:p>
            <w:pPr>
              <w:pStyle w:val="Xmlgridtag"/>
              <w:spacing w:before="57" w:after="0"/>
              <w:rPr>
                <w:lang w:val="en-GB"/>
              </w:rPr>
            </w:pPr>
            <w:r>
              <w:rPr>
                <w:rStyle w:val="XMLBracket"/>
                <w:lang w:val="en-GB"/>
              </w:rPr>
              <w:tab/>
              <w:t>&lt;</w:t>
            </w:r>
            <w:r>
              <w:rPr>
                <w:rStyle w:val="XMLElement"/>
                <w:lang w:val="en-GB"/>
              </w:rPr>
              <w:t>bcol</w:t>
            </w:r>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tcBorders/>
          </w:tcPr>
          <w:p>
            <w:pPr>
              <w:pStyle w:val="Xmlgridtext"/>
              <w:rPr>
                <w:rFonts w:hint="eastAsia"/>
                <w:lang w:val="nl-BE"/>
              </w:rPr>
            </w:pPr>
            <w:r>
              <w:rPr>
                <w:lang w:val="nl-BE"/>
              </w:rPr>
              <w:t>Bright green background</w:t>
            </w:r>
          </w:p>
        </w:tc>
      </w:tr>
    </w:tbl>
    <w:p>
      <w:pPr>
        <w:pStyle w:val="Heading2"/>
        <w:rPr>
          <w:rFonts w:hint="eastAsia"/>
          <w:lang w:val="en-GB"/>
        </w:rPr>
      </w:pPr>
      <w:bookmarkStart w:id="110" w:name="__RefHeading___Toc5933_1777877413"/>
      <w:bookmarkStart w:id="111" w:name="_Toc224051407"/>
      <w:bookmarkEnd w:id="110"/>
      <w:r>
        <w:rPr>
          <w:lang w:val="en-GB"/>
        </w:rPr>
        <w:t>The &lt;autostart&gt; element</w:t>
      </w:r>
      <w:bookmarkEnd w:id="111"/>
    </w:p>
    <w:p>
      <w:pPr>
        <w:pStyle w:val="Normal"/>
        <w:spacing w:before="120" w:after="0"/>
        <w:rPr>
          <w:rFonts w:hint="eastAsia"/>
        </w:rPr>
      </w:pPr>
      <w:r>
        <w:rPr/>
        <w:t xml:space="preserve">The </w:t>
      </w:r>
      <w:r>
        <w:rPr>
          <w:rStyle w:val="XML"/>
        </w:rPr>
        <w:t>&lt;autostart&gt;</w:t>
      </w:r>
      <w:r>
        <w:rPr/>
        <w:t xml:space="preserve"> element controls whether communication with the Modbus device is started </w:t>
      </w:r>
      <w:r>
        <w:rPr>
          <w:b/>
          <w:bCs/>
        </w:rPr>
        <w:t>automatically</w:t>
      </w:r>
      <w:r>
        <w:rPr/>
        <w:t xml:space="preserve"> when the project is opened, and optionally which </w:t>
      </w:r>
      <w:r>
        <w:rPr>
          <w:b/>
          <w:bCs/>
        </w:rPr>
        <w:t>tab page</w:t>
      </w:r>
      <w:r>
        <w:rPr/>
        <w:t xml:space="preserve"> is shown first.</w:t>
      </w:r>
    </w:p>
    <w:p>
      <w:pPr>
        <w:pStyle w:val="Normal"/>
        <w:spacing w:before="120" w:after="0"/>
        <w:rPr>
          <w:rFonts w:hint="eastAsia"/>
        </w:rPr>
      </w:pPr>
      <w:r>
        <w:rPr/>
        <w:t xml:space="preserve">If no </w:t>
      </w:r>
      <w:r>
        <w:rPr>
          <w:rStyle w:val="XML"/>
        </w:rPr>
        <w:t>&lt;autostart&gt;</w:t>
      </w:r>
      <w:r>
        <w:rPr/>
        <w:t xml:space="preserve"> element is present: </w:t>
      </w:r>
    </w:p>
    <w:p>
      <w:pPr>
        <w:pStyle w:val="Normal"/>
        <w:numPr>
          <w:ilvl w:val="0"/>
          <w:numId w:val="40"/>
        </w:numPr>
        <w:spacing w:before="120" w:after="0"/>
        <w:rPr>
          <w:rFonts w:hint="eastAsia"/>
          <w:lang w:val="nl-BE"/>
        </w:rPr>
      </w:pPr>
      <w:r>
        <w:rPr>
          <w:lang w:val="nl-BE"/>
        </w:rPr>
        <w:t xml:space="preserve">Communication </w:t>
      </w:r>
      <w:r>
        <w:rPr>
          <w:b/>
          <w:bCs/>
          <w:lang w:val="nl-BE"/>
        </w:rPr>
        <w:t>starts automatically</w:t>
      </w:r>
    </w:p>
    <w:p>
      <w:pPr>
        <w:pStyle w:val="Normal"/>
        <w:numPr>
          <w:ilvl w:val="0"/>
          <w:numId w:val="40"/>
        </w:numPr>
        <w:spacing w:before="120" w:after="0"/>
        <w:rPr>
          <w:rFonts w:hint="eastAsia"/>
        </w:rPr>
      </w:pPr>
      <w:r>
        <w:rPr/>
        <w:t xml:space="preserve">The </w:t>
      </w:r>
      <w:r>
        <w:rPr>
          <w:b/>
          <w:bCs/>
        </w:rPr>
        <w:t>first tab page</w:t>
      </w:r>
      <w:r>
        <w:rPr/>
        <w:t xml:space="preserve"> is shown</w:t>
      </w:r>
    </w:p>
    <w:p>
      <w:pPr>
        <w:pStyle w:val="Normal"/>
        <w:spacing w:before="120" w:after="0"/>
        <w:rPr>
          <w:rFonts w:hint="eastAsia"/>
        </w:rPr>
      </w:pPr>
      <w:r>
        <w:rPr/>
        <w:t xml:space="preserve">When an </w:t>
      </w:r>
      <w:r>
        <w:rPr>
          <w:rStyle w:val="XML"/>
        </w:rPr>
        <w:t>&lt;autostart&gt;</w:t>
      </w:r>
      <w:r>
        <w:rPr/>
        <w:t xml:space="preserve"> element is defined, the autostart behavior is determined by its child elements.</w:t>
      </w:r>
    </w:p>
    <w:p>
      <w:pPr>
        <w:pStyle w:val="Normal"/>
        <w:spacing w:before="120" w:after="0"/>
        <w:rPr>
          <w:rFonts w:hint="eastAsia"/>
        </w:rPr>
      </w:pPr>
      <w:r>
        <w:rPr/>
        <w:t xml:space="preserve">A </w:t>
      </w:r>
      <w:r>
        <w:rPr>
          <w:rStyle w:val="XML"/>
        </w:rPr>
        <w:t>&lt;autostart&gt;</w:t>
      </w:r>
      <w:r>
        <w:rPr/>
        <w:t xml:space="preserve"> element may contain the following:</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757"/>
        <w:gridCol w:w="7881"/>
      </w:tblGrid>
      <w:tr>
        <w:trPr/>
        <w:tc>
          <w:tcPr>
            <w:tcW w:w="1757" w:type="dxa"/>
            <w:tcBorders/>
          </w:tcPr>
          <w:p>
            <w:pPr>
              <w:pStyle w:val="Xmlgridtag"/>
              <w:spacing w:before="57" w:after="0"/>
              <w:rPr>
                <w:rStyle w:val="XML"/>
              </w:rPr>
            </w:pPr>
            <w:r>
              <w:rPr>
                <w:rStyle w:val="XML"/>
              </w:rPr>
              <w:t>&lt;enable&gt;</w:t>
            </w:r>
          </w:p>
        </w:tc>
        <w:tc>
          <w:tcPr>
            <w:tcW w:w="7881" w:type="dxa"/>
            <w:tcBorders/>
          </w:tcPr>
          <w:p>
            <w:pPr>
              <w:pStyle w:val="Xmlgridtext"/>
              <w:rPr>
                <w:rFonts w:hint="eastAsia"/>
              </w:rPr>
            </w:pPr>
            <w:r>
              <w:rPr/>
              <w:t>Enables or disables automatic start of communication.</w:t>
            </w:r>
          </w:p>
          <w:p>
            <w:pPr>
              <w:pStyle w:val="Xmlgridtext"/>
              <w:rPr>
                <w:rFonts w:hint="eastAsia"/>
              </w:rPr>
            </w:pPr>
            <w:r>
              <w:rPr/>
              <w:t>Valid values: true, false</w:t>
            </w:r>
          </w:p>
          <w:p>
            <w:pPr>
              <w:pStyle w:val="Xmlgridtext"/>
              <w:rPr>
                <w:rFonts w:hint="eastAsia"/>
              </w:rPr>
            </w:pPr>
            <w:r>
              <w:rPr/>
              <w:t xml:space="preserve">Optional. Default: </w:t>
            </w:r>
            <w:r>
              <w:rPr>
                <w:b/>
                <w:bCs/>
              </w:rPr>
              <w:t>false</w:t>
            </w:r>
          </w:p>
        </w:tc>
      </w:tr>
      <w:tr>
        <w:trPr/>
        <w:tc>
          <w:tcPr>
            <w:tcW w:w="1757" w:type="dxa"/>
            <w:tcBorders/>
          </w:tcPr>
          <w:p>
            <w:pPr>
              <w:pStyle w:val="Xmlgridtag"/>
              <w:spacing w:before="57" w:after="0"/>
              <w:rPr>
                <w:rStyle w:val="XML"/>
              </w:rPr>
            </w:pPr>
            <w:r>
              <w:rPr>
                <w:rStyle w:val="XML"/>
              </w:rPr>
              <w:t>&lt;page&gt;</w:t>
            </w:r>
          </w:p>
        </w:tc>
        <w:tc>
          <w:tcPr>
            <w:tcW w:w="7881" w:type="dxa"/>
            <w:tcBorders/>
          </w:tcPr>
          <w:p>
            <w:pPr>
              <w:pStyle w:val="Xmlgridtext"/>
              <w:rPr>
                <w:rFonts w:hint="eastAsia"/>
              </w:rPr>
            </w:pPr>
            <w:r>
              <w:rPr/>
              <w:t>Specifies which tab page is shown when autostart is active.</w:t>
            </w:r>
          </w:p>
          <w:p>
            <w:pPr>
              <w:pStyle w:val="Xmlgridtext"/>
              <w:rPr>
                <w:rFonts w:hint="eastAsia"/>
              </w:rPr>
            </w:pPr>
            <w:r>
              <w:rPr/>
              <w:t xml:space="preserve">Can be the </w:t>
            </w:r>
            <w:r>
              <w:rPr>
                <w:b/>
                <w:bCs/>
              </w:rPr>
              <w:t>name</w:t>
            </w:r>
            <w:r>
              <w:rPr/>
              <w:t xml:space="preserve"> of a tab page (e.g., "Inputs") or the </w:t>
            </w:r>
            <w:r>
              <w:rPr>
                <w:b/>
                <w:bCs/>
              </w:rPr>
              <w:t>tab page number</w:t>
            </w:r>
            <w:r>
              <w:rPr/>
              <w:t xml:space="preserve">, starting from </w:t>
            </w:r>
            <w:r>
              <w:rPr>
                <w:b/>
                <w:bCs/>
              </w:rPr>
              <w:t>1.</w:t>
            </w:r>
          </w:p>
          <w:p>
            <w:pPr>
              <w:pStyle w:val="Xmlgridtext"/>
              <w:rPr>
                <w:rFonts w:hint="eastAsia"/>
              </w:rPr>
            </w:pPr>
            <w:r>
              <w:rPr/>
              <w:t xml:space="preserve">Optional. Default: </w:t>
            </w:r>
            <w:r>
              <w:rPr>
                <w:b/>
                <w:bCs/>
              </w:rPr>
              <w:t>first tab page</w:t>
            </w:r>
          </w:p>
        </w:tc>
      </w:tr>
    </w:tbl>
    <w:p>
      <w:pPr>
        <w:pStyle w:val="Heading2"/>
        <w:rPr>
          <w:rFonts w:hint="eastAsia"/>
          <w:lang w:val="en-GB"/>
        </w:rPr>
      </w:pPr>
      <w:bookmarkStart w:id="112" w:name="__RefHeading___Toc5935_1777877413"/>
      <w:bookmarkStart w:id="113" w:name="_Toc224051408"/>
      <w:bookmarkEnd w:id="112"/>
      <w:r>
        <w:rPr>
          <w:lang w:val="en-GB"/>
        </w:rPr>
        <w:t>The &lt;modbustcpserver&gt; element</w:t>
      </w:r>
      <w:bookmarkEnd w:id="113"/>
    </w:p>
    <w:p>
      <w:pPr>
        <w:pStyle w:val="NormalWeb"/>
        <w:spacing w:before="100" w:after="100"/>
        <w:rPr>
          <w:lang w:val="en-GB"/>
        </w:rPr>
      </w:pPr>
      <w:r>
        <w:rPr>
          <w:lang w:val="en-GB"/>
        </w:rPr>
        <w:t xml:space="preserve">The </w:t>
      </w:r>
      <w:r>
        <w:rPr>
          <w:rStyle w:val="XML"/>
          <w:lang w:val="en-GB"/>
        </w:rPr>
        <w:t>&lt;modbustcpserver&gt;</w:t>
      </w:r>
      <w:r>
        <w:rPr>
          <w:lang w:val="en-GB"/>
        </w:rPr>
        <w:t xml:space="preserve"> element configures the built</w:t>
        <w:noBreakHyphen/>
        <w:t xml:space="preserve">in </w:t>
      </w:r>
      <w:r>
        <w:rPr>
          <w:rStyle w:val="Strong"/>
          <w:lang w:val="en-GB"/>
        </w:rPr>
        <w:t>Modbus/TCP server</w:t>
      </w:r>
      <w:r>
        <w:rPr>
          <w:lang w:val="en-GB"/>
        </w:rPr>
        <w:t xml:space="preserve">, which acts as a </w:t>
      </w:r>
      <w:r>
        <w:rPr>
          <w:rStyle w:val="Strong"/>
          <w:lang w:val="en-GB"/>
        </w:rPr>
        <w:t>bridge</w:t>
      </w:r>
      <w:r>
        <w:rPr>
          <w:lang w:val="en-GB"/>
        </w:rPr>
        <w:t xml:space="preserve"> between ModbusControl and the connected Modbus device. This allows external Modbus/TCP clients to access the same serial Modbus device </w:t>
      </w:r>
      <w:r>
        <w:rPr>
          <w:rStyle w:val="Strong"/>
          <w:lang w:val="en-GB"/>
        </w:rPr>
        <w:t>simultaneously</w:t>
      </w:r>
      <w:r>
        <w:rPr>
          <w:lang w:val="en-GB"/>
        </w:rPr>
        <w:t>, effectively turning ModbusControl into a Modbus/TCP</w:t>
        <w:noBreakHyphen/>
        <w:t>to</w:t>
        <w:noBreakHyphen/>
        <w:t>RTU gateway.</w:t>
      </w:r>
    </w:p>
    <w:p>
      <w:pPr>
        <w:pStyle w:val="NormalWeb"/>
        <w:spacing w:before="100" w:after="100"/>
        <w:rPr>
          <w:lang w:val="en-GB"/>
        </w:rPr>
      </w:pPr>
      <w:r>
        <w:rPr>
          <w:lang w:val="en-GB"/>
        </w:rPr>
        <w:t xml:space="preserve">For more information, see </w:t>
      </w:r>
      <w:r>
        <w:rPr>
          <w:rStyle w:val="Kruisverwijzing"/>
          <w:lang w:val="en-GB"/>
        </w:rPr>
        <w:fldChar w:fldCharType="begin"/>
      </w:r>
      <w:r>
        <w:rPr>
          <w:rStyle w:val="Kruisverwijzing"/>
          <w:lang w:val="en-GB"/>
        </w:rPr>
        <w:instrText xml:space="preserve"> REF _Ref117942296 \h </w:instrText>
      </w:r>
      <w:r>
        <w:rPr>
          <w:rStyle w:val="Kruisverwijzing"/>
          <w:lang w:val="en-GB"/>
        </w:rPr>
        <w:fldChar w:fldCharType="separate"/>
      </w:r>
      <w:r>
        <w:rPr>
          <w:rStyle w:val="Kruisverwijzing"/>
          <w:lang w:val="en-GB"/>
        </w:rPr>
        <w:t>Modbus/TCP bridge</w:t>
      </w:r>
      <w:r>
        <w:rPr>
          <w:rStyle w:val="Kruisverwijzing"/>
          <w:lang w:val="en-GB"/>
        </w:rPr>
        <w:fldChar w:fldCharType="end"/>
      </w:r>
      <w:r>
        <w:rPr>
          <w:lang w:val="en-GB"/>
        </w:rPr>
        <w:t>.</w:t>
      </w:r>
    </w:p>
    <w:p>
      <w:pPr>
        <w:pStyle w:val="NormalWeb"/>
        <w:spacing w:before="100" w:after="100"/>
        <w:rPr>
          <w:lang w:val="en-GB"/>
        </w:rPr>
      </w:pPr>
      <w:r>
        <w:rPr>
          <w:lang w:val="en-GB"/>
        </w:rPr>
        <w:t xml:space="preserve">A </w:t>
      </w:r>
      <w:r>
        <w:rPr>
          <w:rStyle w:val="XML"/>
          <w:lang w:val="en-GB"/>
        </w:rPr>
        <w:t>&lt;modbustcpserver&gt;</w:t>
      </w:r>
      <w:r>
        <w:rPr>
          <w:lang w:val="en-GB"/>
        </w:rPr>
        <w:t xml:space="preserve"> element may contain the following child elements:</w:t>
      </w:r>
    </w:p>
    <w:tbl>
      <w:tblPr>
        <w:tblW w:w="9638" w:type="dxa"/>
        <w:jc w:val="left"/>
        <w:tblInd w:w="55" w:type="dxa"/>
        <w:tblLayout w:type="fixed"/>
        <w:tblCellMar>
          <w:top w:w="55" w:type="dxa"/>
          <w:left w:w="55" w:type="dxa"/>
          <w:bottom w:w="55" w:type="dxa"/>
          <w:right w:w="55" w:type="dxa"/>
        </w:tblCellMar>
        <w:tblLook w:firstRow="0" w:noVBand="0" w:lastRow="0" w:firstColumn="0" w:lastColumn="0" w:noHBand="0" w:val="0000"/>
      </w:tblPr>
      <w:tblGrid>
        <w:gridCol w:w="1757"/>
        <w:gridCol w:w="7881"/>
      </w:tblGrid>
      <w:tr>
        <w:trPr/>
        <w:tc>
          <w:tcPr>
            <w:tcW w:w="1757" w:type="dxa"/>
            <w:tcBorders/>
          </w:tcPr>
          <w:p>
            <w:pPr>
              <w:pStyle w:val="Xmlgridtag"/>
              <w:spacing w:before="57" w:after="0"/>
              <w:rPr>
                <w:rStyle w:val="XML"/>
              </w:rPr>
            </w:pPr>
            <w:r>
              <w:rPr>
                <w:rStyle w:val="XML"/>
              </w:rPr>
              <w:t>&lt;enable&gt;</w:t>
            </w:r>
          </w:p>
        </w:tc>
        <w:tc>
          <w:tcPr>
            <w:tcW w:w="7881" w:type="dxa"/>
            <w:tcBorders/>
          </w:tcPr>
          <w:p>
            <w:pPr>
              <w:pStyle w:val="Xmlgridtext"/>
              <w:rPr>
                <w:rFonts w:hint="eastAsia"/>
              </w:rPr>
            </w:pPr>
            <w:r>
              <w:rPr/>
              <w:t>Enables or disables the Modbus/TCP bridge.</w:t>
            </w:r>
          </w:p>
          <w:p>
            <w:pPr>
              <w:pStyle w:val="Xmlgridtext"/>
              <w:rPr>
                <w:rFonts w:hint="eastAsia"/>
              </w:rPr>
            </w:pPr>
            <w:r>
              <w:rPr/>
              <w:t>Valid values: true, false.</w:t>
              <w:br/>
              <w:t xml:space="preserve">Optional. </w:t>
            </w:r>
            <w:r>
              <w:rPr>
                <w:lang w:val="nl-BE"/>
              </w:rPr>
              <w:t xml:space="preserve">Default: </w:t>
            </w:r>
            <w:r>
              <w:rPr>
                <w:b/>
                <w:bCs/>
                <w:lang w:val="nl-BE"/>
              </w:rPr>
              <w:t>false</w:t>
            </w:r>
          </w:p>
        </w:tc>
      </w:tr>
      <w:tr>
        <w:trPr/>
        <w:tc>
          <w:tcPr>
            <w:tcW w:w="1757" w:type="dxa"/>
            <w:tcBorders/>
          </w:tcPr>
          <w:p>
            <w:pPr>
              <w:pStyle w:val="Xmlgridtag"/>
              <w:spacing w:before="57" w:after="0"/>
              <w:rPr>
                <w:rStyle w:val="XML"/>
              </w:rPr>
            </w:pPr>
            <w:r>
              <w:rPr>
                <w:rStyle w:val="XML"/>
              </w:rPr>
              <w:t>&lt;port&gt;</w:t>
            </w:r>
          </w:p>
        </w:tc>
        <w:tc>
          <w:tcPr>
            <w:tcW w:w="7881" w:type="dxa"/>
            <w:tcBorders/>
          </w:tcPr>
          <w:p>
            <w:pPr>
              <w:pStyle w:val="Xmlgridtext"/>
              <w:rPr>
                <w:rFonts w:hint="eastAsia"/>
              </w:rPr>
            </w:pPr>
            <w:r>
              <w:rPr/>
              <w:t>Specifies the TCP port on which the Modbus/TCP server listens.</w:t>
            </w:r>
          </w:p>
          <w:p>
            <w:pPr>
              <w:pStyle w:val="Xmlgridtext"/>
              <w:rPr>
                <w:rFonts w:hint="eastAsia"/>
              </w:rPr>
            </w:pPr>
            <w:r>
              <w:rPr/>
              <w:t xml:space="preserve">Optional. Default: </w:t>
            </w:r>
            <w:r>
              <w:rPr>
                <w:b/>
                <w:bCs/>
              </w:rPr>
              <w:t>502</w:t>
            </w:r>
            <w:r>
              <w:rPr/>
              <w:t xml:space="preserve"> (the standard Modbus/TCP port)</w:t>
            </w:r>
          </w:p>
        </w:tc>
      </w:tr>
    </w:tbl>
    <w:p>
      <w:pPr>
        <w:pStyle w:val="Heading2"/>
        <w:rPr>
          <w:rFonts w:hint="eastAsia"/>
          <w:lang w:val="en-GB"/>
        </w:rPr>
      </w:pPr>
      <w:bookmarkStart w:id="114" w:name="__RefHeading___Toc5937_1777877413"/>
      <w:bookmarkStart w:id="115" w:name="_Toc224051409"/>
      <w:bookmarkEnd w:id="114"/>
      <w:r>
        <w:rPr>
          <w:lang w:val="en-GB"/>
        </w:rPr>
        <w:t>XML comments</w:t>
      </w:r>
      <w:bookmarkEnd w:id="115"/>
    </w:p>
    <w:p>
      <w:pPr>
        <w:pStyle w:val="Normal"/>
        <w:rPr>
          <w:rFonts w:hint="eastAsia"/>
        </w:rPr>
      </w:pPr>
      <w:r>
        <w:rPr/>
        <w:t xml:space="preserve">XML comments allow you to </w:t>
      </w:r>
      <w:r>
        <w:rPr>
          <w:b/>
          <w:bCs/>
        </w:rPr>
        <w:t>temporarily disable</w:t>
      </w:r>
      <w:r>
        <w:rPr/>
        <w:t xml:space="preserve"> parts of the project file — such as tabs or registers — without deleting them. ModbusControl ignores any content placed inside an XML comment.</w:t>
      </w:r>
    </w:p>
    <w:p>
      <w:pPr>
        <w:pStyle w:val="Normal"/>
        <w:rPr>
          <w:rFonts w:hint="eastAsia"/>
        </w:rPr>
      </w:pPr>
      <w:r>
        <w:rPr/>
        <w:t>An XML comment:</w:t>
      </w:r>
    </w:p>
    <w:p>
      <w:pPr>
        <w:pStyle w:val="Normal"/>
        <w:numPr>
          <w:ilvl w:val="0"/>
          <w:numId w:val="41"/>
        </w:numPr>
        <w:rPr>
          <w:rStyle w:val="XML"/>
          <w:lang w:val="nl-BE"/>
        </w:rPr>
      </w:pPr>
      <w:r>
        <w:rPr>
          <w:b/>
          <w:bCs/>
          <w:lang w:val="nl-BE"/>
        </w:rPr>
        <w:t>starts with:</w:t>
      </w:r>
      <w:r>
        <w:rPr>
          <w:lang w:val="nl-BE"/>
        </w:rPr>
        <w:t xml:space="preserve">   </w:t>
      </w:r>
      <w:r>
        <w:rPr>
          <w:rStyle w:val="XML"/>
          <w:lang w:val="nl-BE"/>
        </w:rPr>
        <w:t>&lt;!--</w:t>
      </w:r>
    </w:p>
    <w:p>
      <w:pPr>
        <w:pStyle w:val="Normal"/>
        <w:numPr>
          <w:ilvl w:val="0"/>
          <w:numId w:val="41"/>
        </w:numPr>
        <w:rPr>
          <w:rStyle w:val="XML"/>
          <w:lang w:val="nl-BE"/>
        </w:rPr>
      </w:pPr>
      <w:r>
        <w:rPr>
          <w:b/>
          <w:bCs/>
          <w:lang w:val="nl-BE"/>
        </w:rPr>
        <w:t>ends with:</w:t>
      </w:r>
      <w:r>
        <w:rPr>
          <w:lang w:val="nl-BE"/>
        </w:rPr>
        <w:t xml:space="preserve">    </w:t>
      </w:r>
      <w:r>
        <w:rPr>
          <w:rStyle w:val="XML"/>
          <w:lang w:val="nl-BE"/>
        </w:rPr>
        <w:t>--&gt;</w:t>
      </w:r>
    </w:p>
    <w:p>
      <w:pPr>
        <w:pStyle w:val="XMLvoorbeeld"/>
        <w:ind w:left="0"/>
        <w:rPr>
          <w:lang w:val="en-GB"/>
        </w:rPr>
      </w:pPr>
      <w:r>
        <w:rPr>
          <w:rFonts w:cs="Mangal" w:ascii="Liberation Serif" w:hAnsi="Liberation Serif"/>
          <w:sz w:val="24"/>
          <w:lang w:val="en-GB" w:eastAsia="zh-CN"/>
        </w:rPr>
        <w:t xml:space="preserve">In the example below, two </w:t>
      </w:r>
      <w:r>
        <w:rPr>
          <w:rStyle w:val="XML"/>
          <w:lang w:val="en-GB" w:eastAsia="zh-CN"/>
        </w:rPr>
        <w:t>&lt;var&gt;</w:t>
      </w:r>
      <w:r>
        <w:rPr>
          <w:rFonts w:cs="Mangal" w:ascii="Liberation Serif" w:hAnsi="Liberation Serif"/>
          <w:sz w:val="24"/>
          <w:lang w:val="en-GB" w:eastAsia="zh-CN"/>
        </w:rPr>
        <w:t xml:space="preserve"> lines are commented out and therefore ignored by ModbusControl:</w:t>
        <w:br/>
        <w:br/>
      </w: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pPr>
        <w:pStyle w:val="XMLvoorbeeld"/>
        <w:rPr>
          <w:lang w:val="en-GB"/>
        </w:rPr>
      </w:pPr>
      <w:r>
        <w:rPr>
          <w:rStyle w:val="XMLBracket"/>
          <w:color w:val="CE181E"/>
          <w:lang w:val="en-GB"/>
        </w:rPr>
        <w:t>&lt;!--</w:t>
      </w:r>
    </w:p>
    <w:p>
      <w:pPr>
        <w:pStyle w:val="XMLvoorbeeld"/>
        <w:rPr>
          <w:lang w:val="en-GB"/>
        </w:rPr>
      </w:pPr>
      <w:r>
        <w:rPr>
          <w:color w:val="999999"/>
          <w:lang w:val="en-GB"/>
        </w:rPr>
        <w:t>&lt;</w:t>
      </w:r>
      <w:r>
        <w:rPr>
          <w:rStyle w:val="XMLComment"/>
          <w:lang w:val="en-GB"/>
        </w:rPr>
        <w:t>var&gt;&lt;reg&gt;40007&lt;/reg&gt;&lt;text&gt;Analog in 2&lt;/text&gt;&lt;type&gt;uint16&lt;/type&gt;&lt;rw&gt;r&lt;/rw&gt;&lt;/var&gt;</w:t>
      </w:r>
    </w:p>
    <w:p>
      <w:pPr>
        <w:pStyle w:val="XMLvoorbeeld"/>
        <w:rPr>
          <w:lang w:val="en-GB"/>
        </w:rPr>
      </w:pPr>
      <w:r>
        <w:rPr>
          <w:color w:val="999999"/>
          <w:lang w:val="en-GB"/>
        </w:rPr>
        <w:t>&lt;</w:t>
      </w:r>
      <w:r>
        <w:rPr>
          <w:rStyle w:val="XMLComment"/>
          <w:lang w:val="en-GB"/>
        </w:rPr>
        <w:t>var&gt;&lt;reg&gt;40008&lt;/reg&gt;&lt;text&gt;Analog in 3&lt;/text&gt;&lt;type&gt;uint16&lt;/type&gt;&lt;rw&gt;r&lt;/rw&gt;&lt;/var&gt;</w:t>
      </w:r>
    </w:p>
    <w:p>
      <w:pPr>
        <w:pStyle w:val="XMLvoorbeeld"/>
        <w:rPr>
          <w:lang w:val="en-GB"/>
        </w:rPr>
      </w:pPr>
      <w:r>
        <w:rPr>
          <w:rStyle w:val="XMLBracket"/>
          <w:color w:val="CE181E"/>
          <w:lang w:val="en-GB"/>
        </w:rPr>
        <w:t>--&gt;</w:t>
      </w:r>
    </w:p>
    <w:p>
      <w:pPr>
        <w:pStyle w:val="XMLvoorbeeld"/>
        <w:ind w:left="0"/>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pPr>
        <w:pStyle w:val="Normal"/>
        <w:rPr>
          <w:rFonts w:hint="eastAsia"/>
        </w:rPr>
      </w:pPr>
      <w:r>
        <w:rPr>
          <w:rFonts w:hint="eastAsia"/>
        </w:rPr>
      </w:r>
    </w:p>
    <w:p>
      <w:pPr>
        <w:pStyle w:val="Normal"/>
        <w:spacing w:before="0" w:after="113"/>
        <w:rPr>
          <w:rFonts w:hint="eastAsia"/>
        </w:rPr>
      </w:pPr>
      <w:r>
        <w:rPr>
          <w:rFonts w:hint="eastAsia"/>
        </w:rPr>
      </w:r>
    </w:p>
    <w:sectPr>
      <w:footerReference w:type="even" r:id="rId7"/>
      <w:footerReference w:type="default" r:id="rId8"/>
      <w:footerReference w:type="first" r:id="rId9"/>
      <w:type w:val="nextPage"/>
      <w:pgSz w:w="11906" w:h="16838"/>
      <w:pgMar w:left="1134" w:right="1134"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Courier New">
    <w:charset w:val="00"/>
    <w:family w:val="roman"/>
    <w:pitch w:val="variable"/>
  </w:font>
  <w:font w:name="Wingdings">
    <w:charset w:val="00"/>
    <w:family w:val="roman"/>
    <w:pitch w:val="variable"/>
  </w:font>
  <w:font w:name="Liberation Sans">
    <w:altName w:val="Arial"/>
    <w:charset w:val="00"/>
    <w:family w:val="swiss"/>
    <w:pitch w:val="variable"/>
  </w:font>
  <w:font w:name="Calibri">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13"/>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left"/>
      <w:rPr>
        <w:rFonts w:hint="eastAsia"/>
      </w:rPr>
    </w:pPr>
    <w:r>
      <w:rPr/>
      <w:fldChar w:fldCharType="begin"/>
    </w:r>
    <w:r>
      <w:rPr/>
      <w:instrText xml:space="preserve"> PAGE </w:instrText>
    </w:r>
    <w:r>
      <w:rPr/>
      <w:fldChar w:fldCharType="separate"/>
    </w:r>
    <w:r>
      <w:rPr/>
      <w:t>28</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left"/>
      <w:rPr>
        <w:rFonts w:hint="eastAsia"/>
      </w:rPr>
    </w:pPr>
    <w:r>
      <w:rPr/>
      <w:fldChar w:fldCharType="begin"/>
    </w:r>
    <w:r>
      <w:rPr/>
      <w:instrText xml:space="preserve"> PAGE </w:instrText>
    </w:r>
    <w:r>
      <w:rPr/>
      <w:fldChar w:fldCharType="separate"/>
    </w:r>
    <w:r>
      <w:rPr/>
      <w:t>28</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28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454"/>
        </w:tabs>
        <w:ind w:left="0" w:hanging="0"/>
      </w:pPr>
      <w:rPr/>
    </w:lvl>
    <w:lvl w:ilvl="1">
      <w:start w:val="1"/>
      <w:numFmt w:val="decimal"/>
      <w:pStyle w:val="Heading2"/>
      <w:lvlText w:val="%1.%2"/>
      <w:lvlJc w:val="left"/>
      <w:pPr>
        <w:tabs>
          <w:tab w:val="num" w:pos="454"/>
        </w:tabs>
        <w:ind w:left="0" w:hanging="0"/>
      </w:pPr>
      <w:rPr/>
    </w:lvl>
    <w:lvl w:ilvl="2">
      <w:start w:val="1"/>
      <w:numFmt w:val="decimal"/>
      <w:pStyle w:val="Heading3"/>
      <w:lvlText w:val="%1.%2.%3"/>
      <w:lvlJc w:val="left"/>
      <w:pPr>
        <w:tabs>
          <w:tab w:val="num" w:pos="1021"/>
        </w:tabs>
        <w:ind w:left="567"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360" w:hanging="360"/>
      </w:pPr>
      <w:rPr>
        <w:rFonts w:ascii="Symbol" w:hAnsi="Symbol" w:cs="Symbol" w:hint="default"/>
        <w:lang w:val="en-US"/>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balanceSingleByteDoubleByteWidth/>
    <w:ulTrailSpace/>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nl-BE" w:eastAsia="nl-B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a5f32"/>
    <w:pPr>
      <w:widowControl w:val="false"/>
      <w:suppressAutoHyphens w:val="true"/>
      <w:bidi w:val="0"/>
      <w:spacing w:before="0" w:after="113"/>
      <w:jc w:val="left"/>
    </w:pPr>
    <w:rPr>
      <w:rFonts w:ascii="Liberation Serif" w:hAnsi="Liberation Serif" w:eastAsia="SimSun" w:cs="Mangal"/>
      <w:color w:val="auto"/>
      <w:kern w:val="2"/>
      <w:sz w:val="24"/>
      <w:szCs w:val="24"/>
      <w:lang w:val="en-GB" w:eastAsia="zh-CN" w:bidi="hi-IN"/>
    </w:rPr>
  </w:style>
  <w:style w:type="paragraph" w:styleId="Heading1">
    <w:name w:val="heading 1"/>
    <w:basedOn w:val="Normal"/>
    <w:next w:val="Normal"/>
    <w:qFormat/>
    <w:pPr>
      <w:keepNext w:val="true"/>
      <w:numPr>
        <w:ilvl w:val="0"/>
        <w:numId w:val="1"/>
      </w:numPr>
      <w:spacing w:before="240" w:after="120"/>
      <w:outlineLvl w:val="0"/>
    </w:pPr>
    <w:rPr>
      <w:b/>
      <w:color w:val="000080"/>
      <w:sz w:val="28"/>
      <w:szCs w:val="20"/>
    </w:rPr>
  </w:style>
  <w:style w:type="paragraph" w:styleId="Heading2">
    <w:name w:val="heading 2"/>
    <w:basedOn w:val="Normal"/>
    <w:next w:val="Normal"/>
    <w:qFormat/>
    <w:pPr>
      <w:keepNext w:val="true"/>
      <w:numPr>
        <w:ilvl w:val="1"/>
        <w:numId w:val="1"/>
      </w:numPr>
      <w:spacing w:before="238" w:after="91"/>
      <w:outlineLvl w:val="1"/>
    </w:pPr>
    <w:rPr>
      <w:b/>
      <w:color w:val="000080"/>
      <w:lang w:val="nl-NL"/>
    </w:rPr>
  </w:style>
  <w:style w:type="paragraph" w:styleId="Heading3">
    <w:name w:val="heading 3"/>
    <w:basedOn w:val="Normal"/>
    <w:next w:val="Normal"/>
    <w:qFormat/>
    <w:pPr>
      <w:keepNext w:val="true"/>
      <w:numPr>
        <w:ilvl w:val="2"/>
        <w:numId w:val="1"/>
      </w:numPr>
      <w:spacing w:before="113" w:after="57"/>
      <w:outlineLvl w:val="2"/>
    </w:pPr>
    <w:rPr>
      <w:color w:val="000080"/>
      <w:szCs w:val="20"/>
      <w:lang w:val="nl-NL"/>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Symbol"/>
      <w:lang w:val="en-US"/>
    </w:rPr>
  </w:style>
  <w:style w:type="character" w:styleId="WW8Num3z0" w:customStyle="1">
    <w:name w:val="WW8Num3z0"/>
    <w:qFormat/>
    <w:rPr>
      <w:rFonts w:ascii="Symbol" w:hAnsi="Symbol" w:cs="Symbol"/>
      <w:lang w:val="en-US"/>
    </w:rPr>
  </w:style>
  <w:style w:type="character" w:styleId="WW8Num4z0" w:customStyle="1">
    <w:name w:val="WW8Num4z0"/>
    <w:qFormat/>
    <w:rPr>
      <w:rFonts w:ascii="Symbol" w:hAnsi="Symbol" w:cs="OpenSymbol"/>
      <w:lang w:val="en-US"/>
    </w:rPr>
  </w:style>
  <w:style w:type="character" w:styleId="WW8Num4z1" w:customStyle="1">
    <w:name w:val="WW8Num4z1"/>
    <w:qFormat/>
    <w:rPr>
      <w:rFonts w:ascii="OpenSymbol" w:hAnsi="OpenSymbol" w:cs="OpenSymbol"/>
    </w:rPr>
  </w:style>
  <w:style w:type="character" w:styleId="WW8Num5z0" w:customStyle="1">
    <w:name w:val="WW8Num5z0"/>
    <w:qFormat/>
    <w:rPr>
      <w:rFonts w:ascii="Symbol" w:hAnsi="Symbol" w:cs="OpenSymbol"/>
      <w:lang w:val="en-GB"/>
    </w:rPr>
  </w:style>
  <w:style w:type="character" w:styleId="WW8Num5z1" w:customStyle="1">
    <w:name w:val="WW8Num5z1"/>
    <w:qFormat/>
    <w:rPr>
      <w:rFonts w:ascii="OpenSymbol" w:hAnsi="OpenSymbol" w:cs="OpenSymbol"/>
    </w:rPr>
  </w:style>
  <w:style w:type="character" w:styleId="WW8Num6z0" w:customStyle="1">
    <w:name w:val="WW8Num6z0"/>
    <w:qFormat/>
    <w:rPr>
      <w:rFonts w:ascii="Symbol" w:hAnsi="Symbol" w:cs="OpenSymbol"/>
    </w:rPr>
  </w:style>
  <w:style w:type="character" w:styleId="WW8Num6z1" w:customStyle="1">
    <w:name w:val="WW8Num6z1"/>
    <w:qFormat/>
    <w:rPr>
      <w:rFonts w:ascii="OpenSymbol" w:hAnsi="OpenSymbol" w:cs="OpenSymbol"/>
    </w:rPr>
  </w:style>
  <w:style w:type="character" w:styleId="WW8Num7z0" w:customStyle="1">
    <w:name w:val="WW8Num7z0"/>
    <w:qFormat/>
    <w:rPr>
      <w:rFonts w:ascii="Symbol" w:hAnsi="Symbol" w:cs="OpenSymbol"/>
      <w:lang w:val="en-GB"/>
    </w:rPr>
  </w:style>
  <w:style w:type="character" w:styleId="WW8Num7z1" w:customStyle="1">
    <w:name w:val="WW8Num7z1"/>
    <w:qFormat/>
    <w:rPr>
      <w:rFonts w:ascii="OpenSymbol" w:hAnsi="OpenSymbol" w:cs="OpenSymbol"/>
    </w:rPr>
  </w:style>
  <w:style w:type="character" w:styleId="Hyperlink">
    <w:name w:val="Hyperlink"/>
    <w:uiPriority w:val="99"/>
    <w:rsid w:val="00bf2def"/>
    <w:rPr>
      <w:b/>
      <w:color w:val="0070C0"/>
      <w:u w:val="single"/>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4z2" w:customStyle="1">
    <w:name w:val="WW8Num4z2"/>
    <w:qFormat/>
    <w:rPr>
      <w:rFonts w:ascii="Wingdings" w:hAnsi="Wingdings" w:cs="Wingdings"/>
    </w:rPr>
  </w:style>
  <w:style w:type="character" w:styleId="Indexkoppeling" w:customStyle="1">
    <w:name w:val="Indexkoppeling"/>
    <w:qFormat/>
    <w:rPr/>
  </w:style>
  <w:style w:type="character" w:styleId="Standaardalinea-lettertype1" w:customStyle="1">
    <w:name w:val="Standaardalinea-lettertype1"/>
    <w:qFormat/>
    <w:rPr/>
  </w:style>
  <w:style w:type="character" w:styleId="Emphasis">
    <w:name w:val="Emphasis"/>
    <w:uiPriority w:val="20"/>
    <w:qFormat/>
    <w:rPr>
      <w:i/>
      <w:iCs/>
    </w:rPr>
  </w:style>
  <w:style w:type="character" w:styleId="Nummeringssymbolen" w:customStyle="1">
    <w:name w:val="Nummeringssymbolen"/>
    <w:qFormat/>
    <w:rPr/>
  </w:style>
  <w:style w:type="character" w:styleId="Opsommingstekens" w:customStyle="1">
    <w:name w:val="Opsommingstekens"/>
    <w:qFormat/>
    <w:rPr>
      <w:rFonts w:ascii="OpenSymbol" w:hAnsi="OpenSymbol" w:eastAsia="OpenSymbol" w:cs="OpenSymbol"/>
    </w:rPr>
  </w:style>
  <w:style w:type="character" w:styleId="Code" w:customStyle="1">
    <w:name w:val="Code"/>
    <w:qFormat/>
    <w:rPr>
      <w:rFonts w:ascii="Courier New" w:hAnsi="Courier New" w:cs="Courier New"/>
    </w:rPr>
  </w:style>
  <w:style w:type="character" w:styleId="Citaat1" w:customStyle="1">
    <w:name w:val="Citaat1"/>
    <w:qFormat/>
    <w:rPr>
      <w:i/>
      <w:iCs/>
    </w:rPr>
  </w:style>
  <w:style w:type="character" w:styleId="FollowedHyperlink">
    <w:name w:val="FollowedHyperlink"/>
    <w:rPr>
      <w:color w:val="800000"/>
      <w:u w:val="single"/>
    </w:rPr>
  </w:style>
  <w:style w:type="character" w:styleId="OOoComputerCode" w:customStyle="1">
    <w:name w:val="OOoComputerCode"/>
    <w:qFormat/>
    <w:rPr>
      <w:rFonts w:ascii="Courier New" w:hAnsi="Courier New" w:cs="Courier New"/>
      <w:color w:val="000000"/>
    </w:rPr>
  </w:style>
  <w:style w:type="character" w:styleId="OOoComputerBase" w:customStyle="1">
    <w:name w:val="_OOoComputerBase"/>
    <w:qFormat/>
    <w:rPr>
      <w:rFonts w:ascii="Courier New" w:hAnsi="Courier New" w:cs="Courier New"/>
      <w:color w:val="000000"/>
    </w:rPr>
  </w:style>
  <w:style w:type="character" w:styleId="OOoComputerComment" w:customStyle="1">
    <w:name w:val="_OOoComputerComment"/>
    <w:qFormat/>
    <w:rPr>
      <w:rFonts w:ascii="Courier New" w:hAnsi="Courier New" w:cs="Courier New"/>
      <w:color w:val="4C4C4C"/>
    </w:rPr>
  </w:style>
  <w:style w:type="character" w:styleId="OOoComputerBaseNoLocale" w:customStyle="1">
    <w:name w:val="_OOoComputerBaseNoLocale"/>
    <w:qFormat/>
    <w:rPr>
      <w:rFonts w:ascii="Courier New" w:hAnsi="Courier New" w:cs="Courier New"/>
      <w:color w:val="000000"/>
    </w:rPr>
  </w:style>
  <w:style w:type="character" w:styleId="OOoComputerSpecial" w:customStyle="1">
    <w:name w:val="_OOoComputerSpecial"/>
    <w:qFormat/>
    <w:rPr>
      <w:rFonts w:ascii="Courier New" w:hAnsi="Courier New" w:cs="Courier New"/>
      <w:color w:val="000000"/>
    </w:rPr>
  </w:style>
  <w:style w:type="character" w:styleId="OOoComputerLiteral" w:customStyle="1">
    <w:name w:val="_OOoComputerLiteral"/>
    <w:qFormat/>
    <w:rPr>
      <w:rFonts w:ascii="Courier New" w:hAnsi="Courier New" w:cs="Courier New"/>
      <w:color w:val="FF0000"/>
    </w:rPr>
  </w:style>
  <w:style w:type="character" w:styleId="OOoComputerNumber" w:customStyle="1">
    <w:name w:val="_OOoComputerNumber"/>
    <w:qFormat/>
    <w:rPr>
      <w:rFonts w:ascii="Courier New" w:hAnsi="Courier New" w:cs="Courier New"/>
      <w:color w:val="FF3200"/>
    </w:rPr>
  </w:style>
  <w:style w:type="character" w:styleId="OOoComputerKeyWord" w:customStyle="1">
    <w:name w:val="_OOoComputerKeyWord"/>
    <w:qFormat/>
    <w:rPr>
      <w:rFonts w:ascii="Courier New" w:hAnsi="Courier New" w:cs="Courier New"/>
      <w:color w:val="000080"/>
    </w:rPr>
  </w:style>
  <w:style w:type="character" w:styleId="OOoComputerAltKeyWord" w:customStyle="1">
    <w:name w:val="_OOoComputerAltKeyWord"/>
    <w:qFormat/>
    <w:rPr>
      <w:rFonts w:ascii="Courier New" w:hAnsi="Courier New" w:cs="Courier New"/>
      <w:color w:val="320080"/>
    </w:rPr>
  </w:style>
  <w:style w:type="character" w:styleId="OOoComputerIdent" w:customStyle="1">
    <w:name w:val="_OOoComputerIdent"/>
    <w:qFormat/>
    <w:rPr>
      <w:rFonts w:ascii="Courier New" w:hAnsi="Courier New" w:cs="Courier New"/>
      <w:color w:val="008000"/>
    </w:rPr>
  </w:style>
  <w:style w:type="character" w:styleId="XMLContent" w:customStyle="1">
    <w:name w:val="_XMLContent"/>
    <w:qFormat/>
    <w:rPr>
      <w:rFonts w:ascii="Courier New" w:hAnsi="Courier New" w:cs="Courier New"/>
      <w:color w:val="000000"/>
    </w:rPr>
  </w:style>
  <w:style w:type="character" w:styleId="XMLComment" w:customStyle="1">
    <w:name w:val="_XMLComment"/>
    <w:qFormat/>
    <w:rPr>
      <w:rFonts w:ascii="Courier New" w:hAnsi="Courier New" w:cs="Courier New"/>
      <w:color w:val="4C4C4C"/>
    </w:rPr>
  </w:style>
  <w:style w:type="character" w:styleId="XMLLiteral" w:customStyle="1">
    <w:name w:val="_XMLLiteral"/>
    <w:qFormat/>
    <w:rPr>
      <w:rFonts w:ascii="Courier New" w:hAnsi="Courier New" w:cs="Courier New"/>
      <w:color w:val="FF0000"/>
    </w:rPr>
  </w:style>
  <w:style w:type="character" w:styleId="XMLAttribute" w:customStyle="1">
    <w:name w:val="_XMLAttribute"/>
    <w:qFormat/>
    <w:rPr>
      <w:rFonts w:ascii="Courier New" w:hAnsi="Courier New" w:cs="Courier New"/>
      <w:color w:val="000080"/>
    </w:rPr>
  </w:style>
  <w:style w:type="character" w:styleId="XMLEntity" w:customStyle="1">
    <w:name w:val="_XMLEntity"/>
    <w:qFormat/>
    <w:rPr>
      <w:rFonts w:ascii="Courier New" w:hAnsi="Courier New" w:cs="Courier New"/>
      <w:color w:val="B8860B"/>
    </w:rPr>
  </w:style>
  <w:style w:type="character" w:styleId="XMLKeyWord" w:customStyle="1">
    <w:name w:val="_XMLKeyWord"/>
    <w:qFormat/>
    <w:rPr>
      <w:rFonts w:ascii="Courier New" w:hAnsi="Courier New" w:cs="Courier New"/>
      <w:color w:val="3333FF"/>
    </w:rPr>
  </w:style>
  <w:style w:type="character" w:styleId="XMLBracket" w:customStyle="1">
    <w:name w:val="_XMLBracket"/>
    <w:qFormat/>
    <w:rPr>
      <w:rFonts w:ascii="Courier New" w:hAnsi="Courier New" w:cs="Courier New"/>
      <w:color w:val="3333FF"/>
    </w:rPr>
  </w:style>
  <w:style w:type="character" w:styleId="XMLElement" w:customStyle="1">
    <w:name w:val="_XMLElement"/>
    <w:qFormat/>
    <w:rPr>
      <w:rFonts w:ascii="Courier New" w:hAnsi="Courier New" w:cs="Courier New"/>
      <w:b w:val="false"/>
      <w:color w:val="3333FF"/>
    </w:rPr>
  </w:style>
  <w:style w:type="character" w:styleId="UnresolvedMention">
    <w:name w:val="Unresolved Mention"/>
    <w:uiPriority w:val="99"/>
    <w:semiHidden/>
    <w:unhideWhenUsed/>
    <w:qFormat/>
    <w:rsid w:val="009e5226"/>
    <w:rPr>
      <w:color w:val="605E5C"/>
      <w:shd w:fill="E1DFDD" w:val="clear"/>
    </w:rPr>
  </w:style>
  <w:style w:type="character" w:styleId="Strong">
    <w:name w:val="Strong"/>
    <w:uiPriority w:val="22"/>
    <w:qFormat/>
    <w:rsid w:val="00eb1890"/>
    <w:rPr>
      <w:b/>
      <w:bCs/>
    </w:rPr>
  </w:style>
  <w:style w:type="character" w:styleId="HTMLCode">
    <w:name w:val="HTML Code"/>
    <w:uiPriority w:val="99"/>
    <w:semiHidden/>
    <w:unhideWhenUsed/>
    <w:qFormat/>
    <w:rsid w:val="00d72b79"/>
    <w:rPr>
      <w:rFonts w:ascii="Courier New" w:hAnsi="Courier New" w:eastAsia="Times New Roman" w:cs="Courier New"/>
      <w:sz w:val="20"/>
      <w:szCs w:val="20"/>
    </w:rPr>
  </w:style>
  <w:style w:type="character" w:styleId="HTMLSample">
    <w:name w:val="HTML Sample"/>
    <w:uiPriority w:val="99"/>
    <w:unhideWhenUsed/>
    <w:qFormat/>
    <w:rsid w:val="00b969e0"/>
    <w:rPr>
      <w:rFonts w:ascii="Courier New" w:hAnsi="Courier New" w:cs="Courier New"/>
    </w:rPr>
  </w:style>
  <w:style w:type="character" w:styleId="Kruisverwijzing" w:customStyle="1">
    <w:name w:val="Kruisverwijzing"/>
    <w:uiPriority w:val="1"/>
    <w:qFormat/>
    <w:rsid w:val="0090746f"/>
    <w:rPr>
      <w:color w:val="0070C0"/>
      <w:u w:val="single"/>
    </w:rPr>
  </w:style>
  <w:style w:type="character" w:styleId="XML" w:customStyle="1">
    <w:name w:val="XML"/>
    <w:uiPriority w:val="1"/>
    <w:qFormat/>
    <w:rsid w:val="00366ce4"/>
    <w:rPr>
      <w:rFonts w:ascii="Courier New" w:hAnsi="Courier New"/>
      <w:i w:val="false"/>
      <w:sz w:val="20"/>
      <w:u w:val="none"/>
    </w:rPr>
  </w:style>
  <w:style w:type="character" w:styleId="Indexkoppelinguser">
    <w:name w:val="Indexkoppeling (user)"/>
    <w:qFormat/>
    <w:rPr/>
  </w:style>
  <w:style w:type="paragraph" w:styleId="Kop" w:customStyle="1">
    <w:name w:val="Kop"/>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88" w:before="0" w:after="140"/>
    </w:pPr>
    <w:rPr/>
  </w:style>
  <w:style w:type="paragraph" w:styleId="List">
    <w:name w:val="List"/>
    <w:basedOn w:val="BodyText"/>
    <w:pPr/>
    <w:rPr/>
  </w:style>
  <w:style w:type="paragraph" w:styleId="Caption">
    <w:name w:val="caption"/>
    <w:basedOn w:val="Normal"/>
    <w:qFormat/>
    <w:rsid w:val="00af14cf"/>
    <w:pPr>
      <w:suppressLineNumbers/>
      <w:spacing w:before="0" w:after="120"/>
    </w:pPr>
    <w:rPr>
      <w:rFonts w:ascii="Calibri" w:hAnsi="Calibri"/>
      <w:i/>
      <w:iCs/>
      <w:kern w:val="2"/>
    </w:rPr>
  </w:style>
  <w:style w:type="paragraph" w:styleId="Index" w:customStyle="1">
    <w:name w:val="Index"/>
    <w:basedOn w:val="Normal"/>
    <w:qFormat/>
    <w:pPr>
      <w:suppressLineNumbers/>
    </w:pPr>
    <w:rPr/>
  </w:style>
  <w:style w:type="paragraph" w:styleId="Kopuser">
    <w:name w:val="Kop (user)"/>
    <w:basedOn w:val="Normal"/>
    <w:next w:val="BodyText"/>
    <w:qFormat/>
    <w:pPr>
      <w:keepNext w:val="true"/>
      <w:spacing w:before="240" w:after="120"/>
    </w:pPr>
    <w:rPr>
      <w:rFonts w:ascii="Liberation Sans" w:hAnsi="Liberation Sans" w:eastAsia="Microsoft YaHei" w:cs="Arial"/>
      <w:sz w:val="28"/>
      <w:szCs w:val="28"/>
    </w:rPr>
  </w:style>
  <w:style w:type="paragraph" w:styleId="Title">
    <w:name w:val="Title"/>
    <w:basedOn w:val="Kop"/>
    <w:next w:val="BodyText"/>
    <w:qFormat/>
    <w:pPr>
      <w:jc w:val="center"/>
    </w:pPr>
    <w:rPr>
      <w:b/>
      <w:bCs/>
      <w:sz w:val="48"/>
      <w:szCs w:val="56"/>
      <w:u w:val="single"/>
    </w:rPr>
  </w:style>
  <w:style w:type="paragraph" w:styleId="TOC1">
    <w:name w:val="toc 1"/>
    <w:basedOn w:val="Normal"/>
    <w:next w:val="Normal"/>
    <w:uiPriority w:val="39"/>
    <w:pPr>
      <w:spacing w:before="0" w:after="0"/>
    </w:pPr>
    <w:rPr>
      <w:sz w:val="20"/>
    </w:rPr>
  </w:style>
  <w:style w:type="paragraph" w:styleId="TOC2">
    <w:name w:val="toc 2"/>
    <w:basedOn w:val="Normal"/>
    <w:next w:val="Normal"/>
    <w:uiPriority w:val="39"/>
    <w:pPr>
      <w:spacing w:before="0" w:after="0"/>
      <w:ind w:left="113"/>
    </w:pPr>
    <w:rPr>
      <w:sz w:val="20"/>
    </w:rPr>
  </w:style>
  <w:style w:type="paragraph" w:styleId="toaheading">
    <w:name w:val="toa heading"/>
    <w:basedOn w:val="Kop"/>
    <w:qFormat/>
    <w:pPr>
      <w:suppressLineNumbers/>
    </w:pPr>
    <w:rPr>
      <w:b/>
      <w:bCs/>
      <w:color w:val="000080"/>
      <w:szCs w:val="32"/>
    </w:rPr>
  </w:style>
  <w:style w:type="paragraph" w:styleId="Inhoudtabel" w:customStyle="1">
    <w:name w:val="Inhoud tabel"/>
    <w:basedOn w:val="Normal"/>
    <w:qFormat/>
    <w:pPr>
      <w:suppressLineNumbers/>
      <w:spacing w:before="0" w:after="0"/>
    </w:pPr>
    <w:rPr/>
  </w:style>
  <w:style w:type="paragraph" w:styleId="Tabelkop" w:customStyle="1">
    <w:name w:val="Tabelkop"/>
    <w:basedOn w:val="Inhoudtabel"/>
    <w:qFormat/>
    <w:pPr>
      <w:jc w:val="center"/>
    </w:pPr>
    <w:rPr>
      <w:b/>
      <w:bCs/>
    </w:rPr>
  </w:style>
  <w:style w:type="paragraph" w:styleId="XMLvoorbeeld" w:customStyle="1">
    <w:name w:val="XML voorbeeld"/>
    <w:basedOn w:val="Normal"/>
    <w:next w:val="Normal"/>
    <w:qFormat/>
    <w:pPr>
      <w:keepLines/>
      <w:tabs>
        <w:tab w:val="clear" w:pos="709"/>
        <w:tab w:val="left" w:pos="283" w:leader="none"/>
        <w:tab w:val="left" w:pos="567" w:leader="none"/>
        <w:tab w:val="left" w:pos="850" w:leader="none"/>
        <w:tab w:val="left" w:pos="1134" w:leader="none"/>
        <w:tab w:val="left" w:pos="1417" w:leader="none"/>
        <w:tab w:val="left" w:pos="1701" w:leader="none"/>
        <w:tab w:val="left" w:pos="1984" w:leader="none"/>
        <w:tab w:val="left" w:pos="2268" w:leader="none"/>
        <w:tab w:val="left" w:pos="2551" w:leader="none"/>
        <w:tab w:val="left" w:pos="2835" w:leader="none"/>
      </w:tabs>
      <w:spacing w:before="0" w:after="0"/>
      <w:ind w:left="283"/>
    </w:pPr>
    <w:rPr>
      <w:rFonts w:ascii="Courier New" w:hAnsi="Courier New" w:cs="Courier New"/>
      <w:sz w:val="18"/>
      <w:lang w:val="nl-BE" w:eastAsia="nl-BE"/>
    </w:rPr>
  </w:style>
  <w:style w:type="paragraph" w:styleId="TOC3">
    <w:name w:val="toc 3"/>
    <w:basedOn w:val="Index"/>
    <w:uiPriority w:val="39"/>
    <w:pPr>
      <w:tabs>
        <w:tab w:val="clear" w:pos="709"/>
        <w:tab w:val="right" w:pos="9072" w:leader="dot"/>
      </w:tabs>
      <w:ind w:left="227"/>
    </w:pPr>
    <w:rPr>
      <w:sz w:val="20"/>
    </w:rPr>
  </w:style>
  <w:style w:type="paragraph" w:styleId="IndexHeading">
    <w:name w:val="index heading"/>
    <w:basedOn w:val="Kop"/>
    <w:pPr/>
    <w:rPr/>
  </w:style>
  <w:style w:type="paragraph" w:styleId="Titeltabellenregister" w:customStyle="1">
    <w:name w:val="Titel tabellenregister"/>
    <w:basedOn w:val="Kop"/>
    <w:qFormat/>
    <w:pPr>
      <w:suppressLineNumbers/>
    </w:pPr>
    <w:rPr>
      <w:b/>
      <w:bCs/>
      <w:sz w:val="32"/>
      <w:szCs w:val="32"/>
    </w:rPr>
  </w:style>
  <w:style w:type="paragraph" w:styleId="Citaten" w:customStyle="1">
    <w:name w:val="Citaten"/>
    <w:basedOn w:val="Normal"/>
    <w:qFormat/>
    <w:pPr>
      <w:spacing w:before="0" w:after="283"/>
      <w:ind w:left="567" w:right="567"/>
    </w:pPr>
    <w:rPr/>
  </w:style>
  <w:style w:type="paragraph" w:styleId="Kop2ongenummerd" w:customStyle="1">
    <w:name w:val="Kop 2 ongenummerd"/>
    <w:basedOn w:val="Normal"/>
    <w:qFormat/>
    <w:pPr>
      <w:spacing w:before="57" w:after="57"/>
    </w:pPr>
    <w:rPr>
      <w:color w:val="000080"/>
    </w:rPr>
  </w:style>
  <w:style w:type="paragraph" w:styleId="Xmlgridtag" w:customStyle="1">
    <w:name w:val="Xmlgridtag"/>
    <w:basedOn w:val="XMLvoorbeeld"/>
    <w:qFormat/>
    <w:pPr>
      <w:spacing w:before="57" w:after="0"/>
      <w:ind w:left="113"/>
    </w:pPr>
    <w:rPr/>
  </w:style>
  <w:style w:type="paragraph" w:styleId="Xmlgridtext" w:customStyle="1">
    <w:name w:val="Xmlgridtext"/>
    <w:basedOn w:val="Normal"/>
    <w:qFormat/>
    <w:pPr>
      <w:spacing w:before="0" w:after="0"/>
    </w:pPr>
    <w:rPr/>
  </w:style>
  <w:style w:type="paragraph" w:styleId="code1" w:customStyle="1">
    <w:name w:val="_code"/>
    <w:qFormat/>
    <w:pPr>
      <w:widowControl w:val="false"/>
      <w:suppressLineNumbers/>
      <w:tabs>
        <w:tab w:val="clear" w:pos="709"/>
        <w:tab w:val="left" w:pos="283" w:leader="none"/>
        <w:tab w:val="left" w:pos="567" w:leader="none"/>
        <w:tab w:val="left" w:pos="850" w:leader="none"/>
        <w:tab w:val="left" w:pos="1134" w:leader="none"/>
        <w:tab w:val="left" w:pos="1417" w:leader="none"/>
        <w:tab w:val="left" w:pos="1701" w:leader="none"/>
        <w:tab w:val="left" w:pos="1984" w:leader="none"/>
        <w:tab w:val="left" w:pos="2268" w:leader="none"/>
        <w:tab w:val="left" w:pos="2551" w:leader="none"/>
        <w:tab w:val="left" w:pos="2835" w:leader="none"/>
        <w:tab w:val="left" w:pos="3118" w:leader="none"/>
        <w:tab w:val="left" w:pos="3402" w:leader="none"/>
        <w:tab w:val="left" w:pos="3685" w:leader="none"/>
        <w:tab w:val="left" w:pos="3969" w:leader="none"/>
        <w:tab w:val="left" w:pos="4252" w:leader="none"/>
        <w:tab w:val="left" w:pos="4535" w:leader="none"/>
        <w:tab w:val="left" w:pos="4819" w:leader="none"/>
        <w:tab w:val="left" w:pos="5102" w:leader="none"/>
        <w:tab w:val="left" w:pos="5386" w:leader="none"/>
        <w:tab w:val="left" w:pos="5669" w:leader="none"/>
      </w:tabs>
      <w:suppressAutoHyphens w:val="true"/>
      <w:bidi w:val="0"/>
      <w:spacing w:before="0" w:after="0"/>
      <w:jc w:val="left"/>
    </w:pPr>
    <w:rPr>
      <w:rFonts w:ascii="Courier New" w:hAnsi="Courier New" w:eastAsia="SimSun" w:cs="Mangal"/>
      <w:b/>
      <w:color w:val="auto"/>
      <w:kern w:val="2"/>
      <w:sz w:val="16"/>
      <w:szCs w:val="24"/>
      <w:lang w:val="nl-BE" w:eastAsia="zh-CN" w:bidi="hi-IN"/>
    </w:rPr>
  </w:style>
  <w:style w:type="paragraph" w:styleId="codefirstline" w:customStyle="1">
    <w:name w:val="_code_first_line"/>
    <w:basedOn w:val="code1"/>
    <w:next w:val="code1"/>
    <w:qFormat/>
    <w:pPr>
      <w:spacing w:before="72" w:after="0"/>
    </w:pPr>
    <w:rPr>
      <w:rFonts w:cs="Courier New"/>
    </w:rPr>
  </w:style>
  <w:style w:type="paragraph" w:styleId="codelastline" w:customStyle="1">
    <w:name w:val="_code_last_line"/>
    <w:basedOn w:val="code1"/>
    <w:next w:val="Normal"/>
    <w:qFormat/>
    <w:pPr>
      <w:spacing w:before="0" w:after="72"/>
    </w:pPr>
    <w:rPr>
      <w:rFonts w:cs="Courier New"/>
    </w:rPr>
  </w:style>
  <w:style w:type="paragraph" w:styleId="codeoneline" w:customStyle="1">
    <w:name w:val="_code_one_line"/>
    <w:basedOn w:val="code1"/>
    <w:next w:val="Normal"/>
    <w:qFormat/>
    <w:pPr>
      <w:spacing w:before="72" w:after="72"/>
    </w:pPr>
    <w:rPr>
      <w:rFonts w:cs="Courier New"/>
    </w:rPr>
  </w:style>
  <w:style w:type="paragraph" w:styleId="OOoComputerCode1" w:customStyle="1">
    <w:name w:val="_OOoComputerCode"/>
    <w:qFormat/>
    <w:pPr>
      <w:widowControl w:val="false"/>
      <w:suppressLineNumbers/>
      <w:tabs>
        <w:tab w:val="clear" w:pos="709"/>
        <w:tab w:val="left" w:pos="283" w:leader="none"/>
        <w:tab w:val="left" w:pos="567" w:leader="none"/>
        <w:tab w:val="left" w:pos="850" w:leader="none"/>
        <w:tab w:val="left" w:pos="1134" w:leader="none"/>
        <w:tab w:val="left" w:pos="1417" w:leader="none"/>
        <w:tab w:val="left" w:pos="1701" w:leader="none"/>
        <w:tab w:val="left" w:pos="1984" w:leader="none"/>
        <w:tab w:val="left" w:pos="2268" w:leader="none"/>
        <w:tab w:val="left" w:pos="2551" w:leader="none"/>
        <w:tab w:val="left" w:pos="2835" w:leader="none"/>
        <w:tab w:val="left" w:pos="3118" w:leader="none"/>
        <w:tab w:val="left" w:pos="3402" w:leader="none"/>
        <w:tab w:val="left" w:pos="3685" w:leader="none"/>
        <w:tab w:val="left" w:pos="3969" w:leader="none"/>
        <w:tab w:val="left" w:pos="4252" w:leader="none"/>
        <w:tab w:val="left" w:pos="4535" w:leader="none"/>
        <w:tab w:val="left" w:pos="4819" w:leader="none"/>
        <w:tab w:val="left" w:pos="5102" w:leader="none"/>
        <w:tab w:val="left" w:pos="5386" w:leader="none"/>
        <w:tab w:val="left" w:pos="5669" w:leader="none"/>
      </w:tabs>
      <w:suppressAutoHyphens w:val="true"/>
      <w:bidi w:val="0"/>
      <w:spacing w:before="0" w:after="43"/>
      <w:ind w:left="288"/>
      <w:jc w:val="left"/>
    </w:pPr>
    <w:rPr>
      <w:rFonts w:ascii="Courier New" w:hAnsi="Courier New" w:eastAsia="SimSun" w:cs="Mangal"/>
      <w:color w:val="auto"/>
      <w:kern w:val="2"/>
      <w:sz w:val="18"/>
      <w:szCs w:val="24"/>
      <w:lang w:val="nl-BE" w:eastAsia="zh-CN" w:bidi="hi-IN"/>
    </w:rPr>
  </w:style>
  <w:style w:type="paragraph" w:styleId="OOoComputerCodeLastLine" w:customStyle="1">
    <w:name w:val="_OOoComputerCodeLastLine"/>
    <w:basedOn w:val="OOoComputerCode1"/>
    <w:next w:val="Normal"/>
    <w:qFormat/>
    <w:pPr>
      <w:spacing w:before="0" w:after="144"/>
    </w:pPr>
    <w:rPr>
      <w:rFonts w:cs="Courier New"/>
    </w:rPr>
  </w:style>
  <w:style w:type="paragraph" w:styleId="OOoComputerCodeInTable" w:customStyle="1">
    <w:name w:val="_OOoComputerCodeInTable"/>
    <w:basedOn w:val="OOoComputerCode1"/>
    <w:qFormat/>
    <w:pPr>
      <w:ind w:left="144" w:right="144"/>
    </w:pPr>
    <w:rPr>
      <w:rFonts w:cs="Courier New"/>
    </w:rPr>
  </w:style>
  <w:style w:type="paragraph" w:styleId="OOoComputerCodeLastLineInTable" w:customStyle="1">
    <w:name w:val="_OOoComputerCodeLastLineInTable"/>
    <w:basedOn w:val="OOoComputerCode1"/>
    <w:next w:val="Normal"/>
    <w:qFormat/>
    <w:pPr>
      <w:spacing w:before="0" w:after="115"/>
      <w:ind w:left="144" w:right="144"/>
    </w:pPr>
    <w:rPr>
      <w:rFonts w:cs="Courier New"/>
    </w:rPr>
  </w:style>
  <w:style w:type="paragraph" w:styleId="Koptekstenvoettekstuser">
    <w:name w:val="Koptekst en voettekst (user)"/>
    <w:basedOn w:val="Normal"/>
    <w:qFormat/>
    <w:pPr/>
    <w:rPr/>
  </w:style>
  <w:style w:type="paragraph" w:styleId="Koptekstenvoettekst">
    <w:name w:val="Koptekst en voettekst"/>
    <w:basedOn w:val="Normal"/>
    <w:qFormat/>
    <w:pPr/>
    <w:rPr/>
  </w:style>
  <w:style w:type="paragraph" w:styleId="Footer">
    <w:name w:val="footer"/>
    <w:basedOn w:val="Normal"/>
    <w:pPr>
      <w:suppressLineNumbers/>
      <w:tabs>
        <w:tab w:val="clear" w:pos="709"/>
        <w:tab w:val="center" w:pos="4819" w:leader="none"/>
        <w:tab w:val="right" w:pos="9638" w:leader="none"/>
      </w:tabs>
    </w:pPr>
    <w:rPr/>
  </w:style>
  <w:style w:type="paragraph" w:styleId="NoSpacing">
    <w:name w:val="No Spacing"/>
    <w:uiPriority w:val="1"/>
    <w:qFormat/>
    <w:rsid w:val="00891392"/>
    <w:pPr>
      <w:widowControl w:val="false"/>
      <w:suppressAutoHyphens w:val="true"/>
      <w:bidi w:val="0"/>
      <w:spacing w:before="0" w:after="0"/>
      <w:jc w:val="left"/>
    </w:pPr>
    <w:rPr>
      <w:rFonts w:ascii="Liberation Serif" w:hAnsi="Liberation Serif" w:eastAsia="SimSun" w:cs="Mangal"/>
      <w:color w:val="auto"/>
      <w:kern w:val="2"/>
      <w:sz w:val="24"/>
      <w:szCs w:val="21"/>
      <w:lang w:val="en-GB" w:eastAsia="zh-CN" w:bidi="hi-IN"/>
    </w:rPr>
  </w:style>
  <w:style w:type="paragraph" w:styleId="NormalWeb">
    <w:name w:val="Normal (Web)"/>
    <w:basedOn w:val="Normal"/>
    <w:uiPriority w:val="99"/>
    <w:unhideWhenUsed/>
    <w:qFormat/>
    <w:rsid w:val="00eb1890"/>
    <w:pPr>
      <w:widowControl/>
      <w:suppressAutoHyphens w:val="false"/>
      <w:spacing w:beforeAutospacing="1" w:afterAutospacing="1"/>
    </w:pPr>
    <w:rPr>
      <w:rFonts w:ascii="Times New Roman" w:hAnsi="Times New Roman" w:eastAsia="Times New Roman" w:cs="Times New Roman"/>
      <w:kern w:val="0"/>
      <w:lang w:val="nl-BE" w:eastAsia="nl-BE" w:bidi="ar-SA"/>
    </w:rPr>
  </w:style>
  <w:style w:type="paragraph" w:styleId="ListParagraph">
    <w:name w:val="List Paragraph"/>
    <w:basedOn w:val="Normal"/>
    <w:uiPriority w:val="34"/>
    <w:qFormat/>
    <w:rsid w:val="00bf2def"/>
    <w:pPr>
      <w:ind w:left="708"/>
    </w:pPr>
    <w:rPr>
      <w:szCs w:val="21"/>
    </w:rPr>
  </w:style>
  <w:style w:type="numbering" w:styleId="Geenlijstuser" w:default="1">
    <w:name w:val="Geen lijst (user)"/>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39"/>
    <w:rsid w:val="00f638d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Application>LibreOffice/26.2.2.2$Windows_X86_64 LibreOffice_project/1f77d10d6938fd34972958f64b2bcfa54f8b1ba5</Application>
  <AppVersion>15.0000</AppVersion>
  <Pages>28</Pages>
  <Words>8475</Words>
  <Characters>46924</Characters>
  <CharactersWithSpaces>54622</CharactersWithSpaces>
  <Paragraphs>905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2026-02-13T10:00:00Z</dcterms:created>
  <dc:creator>Luc Steynen</dc:creator>
  <dc:description/>
  <dc:language>nl-BE</dc:language>
  <cp:lastModifiedBy/>
  <cp:lastPrinted>2026-05-07T16:04:54Z</cp:lastPrinted>
  <dcterms:modified xsi:type="dcterms:W3CDTF">2026-05-07T16:04:58Z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