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SOW-2026-030</w:t>
            </w:r>
          </w:p>
        </w:tc>
      </w:tr>
      <w:tr>
        <w:tc>
          <w:tcPr>
            <w:tcW w:type="dxa" w:w="4320"/>
          </w:tcPr>
          <w:p>
            <w:r>
              <w:rPr>
                <w:b/>
              </w:rPr>
              <w:t>Client</w:t>
            </w:r>
          </w:p>
        </w:tc>
        <w:tc>
          <w:tcPr>
            <w:tcW w:type="dxa" w:w="4320"/>
          </w:tcPr>
          <w:p>
            <w:r>
              <w:t>Granthorpe Media Trust</w:t>
            </w:r>
          </w:p>
        </w:tc>
      </w:tr>
      <w:tr>
        <w:tc>
          <w:tcPr>
            <w:tcW w:type="dxa" w:w="4320"/>
          </w:tcPr>
          <w:p>
            <w:r>
              <w:rPr>
                <w:b/>
              </w:rPr>
              <w:t>Client address</w:t>
            </w:r>
          </w:p>
        </w:tc>
        <w:tc>
          <w:tcPr>
            <w:tcW w:type="dxa" w:w="4320"/>
          </w:tcPr>
          <w:p>
            <w:r>
              <w:t>Kestrel Wharf, Bristol BS1 6QH</w:t>
            </w:r>
          </w:p>
        </w:tc>
      </w:tr>
      <w:tr>
        <w:tc>
          <w:tcPr>
            <w:tcW w:type="dxa" w:w="4320"/>
          </w:tcPr>
          <w:p>
            <w:r>
              <w:rPr>
                <w:b/>
              </w:rPr>
              <w:t>Engagement</w:t>
            </w:r>
          </w:p>
        </w:tc>
        <w:tc>
          <w:tcPr>
            <w:tcW w:type="dxa" w:w="4320"/>
          </w:tcPr>
          <w:p>
            <w:r>
              <w:t>Contact Centre Rollout</w:t>
            </w:r>
          </w:p>
        </w:tc>
      </w:tr>
      <w:tr>
        <w:tc>
          <w:tcPr>
            <w:tcW w:type="dxa" w:w="4320"/>
          </w:tcPr>
          <w:p>
            <w:r>
              <w:rPr>
                <w:b/>
              </w:rPr>
              <w:t>Commencement date</w:t>
            </w:r>
          </w:p>
        </w:tc>
        <w:tc>
          <w:tcPr>
            <w:tcW w:type="dxa" w:w="4320"/>
          </w:tcPr>
          <w:p>
            <w:r>
              <w:t>23 February 2026</w:t>
            </w:r>
          </w:p>
        </w:tc>
      </w:tr>
      <w:tr>
        <w:tc>
          <w:tcPr>
            <w:tcW w:type="dxa" w:w="4320"/>
          </w:tcPr>
          <w:p>
            <w:r>
              <w:rPr>
                <w:b/>
              </w:rPr>
              <w:t>Completion date</w:t>
            </w:r>
          </w:p>
        </w:tc>
        <w:tc>
          <w:tcPr>
            <w:tcW w:type="dxa" w:w="4320"/>
          </w:tcPr>
          <w:p>
            <w:r>
              <w:t>21 August 2026</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980.00</w:t>
            </w:r>
          </w:p>
        </w:tc>
      </w:tr>
      <w:tr>
        <w:tc>
          <w:tcPr>
            <w:tcW w:type="dxa" w:w="4320"/>
          </w:tcPr>
          <w:p>
            <w:r>
              <w:rPr>
                <w:b/>
              </w:rPr>
              <w:t>Ceiling amount</w:t>
            </w:r>
          </w:p>
        </w:tc>
        <w:tc>
          <w:tcPr>
            <w:tcW w:type="dxa" w:w="4320"/>
          </w:tcPr>
          <w:p>
            <w:r>
              <w:t>GBP 295,960.00</w:t>
            </w:r>
          </w:p>
        </w:tc>
      </w:tr>
      <w:tr>
        <w:tc>
          <w:tcPr>
            <w:tcW w:type="dxa" w:w="4320"/>
          </w:tcPr>
          <w:p>
            <w:r>
              <w:rPr>
                <w:b/>
              </w:rPr>
              <w:t>Blended rate</w:t>
            </w:r>
          </w:p>
        </w:tc>
        <w:tc>
          <w:tcPr>
            <w:tcW w:type="dxa" w:w="4320"/>
          </w:tcPr>
          <w:p>
            <w:r>
              <w:t>GBP 302.00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Contact Centre Rollout for Granthorpe Media Trust.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Go-live readiness review</w:t>
            </w:r>
          </w:p>
        </w:tc>
        <w:tc>
          <w:tcPr>
            <w:tcW w:type="dxa" w:w="2880"/>
          </w:tcPr>
          <w:p>
            <w:r>
              <w:t>306.25</w:t>
            </w:r>
          </w:p>
        </w:tc>
        <w:tc>
          <w:tcPr>
            <w:tcW w:type="dxa" w:w="2880"/>
          </w:tcPr>
          <w:p>
            <w:r>
              <w:t>92,487.50</w:t>
            </w:r>
          </w:p>
        </w:tc>
      </w:tr>
      <w:tr>
        <w:tc>
          <w:tcPr>
            <w:tcW w:type="dxa" w:w="2880"/>
          </w:tcPr>
          <w:p>
            <w:r>
              <w:t>Hypercare support</w:t>
            </w:r>
          </w:p>
        </w:tc>
        <w:tc>
          <w:tcPr>
            <w:tcW w:type="dxa" w:w="2880"/>
          </w:tcPr>
          <w:p>
            <w:r>
              <w:t>306.25</w:t>
            </w:r>
          </w:p>
        </w:tc>
        <w:tc>
          <w:tcPr>
            <w:tcW w:type="dxa" w:w="2880"/>
          </w:tcPr>
          <w:p>
            <w:r>
              <w:t>92,487.50</w:t>
            </w:r>
          </w:p>
        </w:tc>
      </w:tr>
      <w:tr>
        <w:tc>
          <w:tcPr>
            <w:tcW w:type="dxa" w:w="2880"/>
          </w:tcPr>
          <w:p>
            <w:r>
              <w:t>Integration build</w:t>
            </w:r>
          </w:p>
        </w:tc>
        <w:tc>
          <w:tcPr>
            <w:tcW w:type="dxa" w:w="2880"/>
          </w:tcPr>
          <w:p>
            <w:r>
              <w:t>367.50</w:t>
            </w:r>
          </w:p>
        </w:tc>
        <w:tc>
          <w:tcPr>
            <w:tcW w:type="dxa" w:w="2880"/>
          </w:tcPr>
          <w:p>
            <w:r>
              <w:t>110,985.00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Granthorpe Media Trust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