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SOW-2025-001</w:t>
            </w:r>
          </w:p>
        </w:tc>
      </w:tr>
      <w:tr>
        <w:tc>
          <w:tcPr>
            <w:tcW w:type="dxa" w:w="4320"/>
          </w:tcPr>
          <w:p>
            <w:r>
              <w:rPr>
                <w:b/>
              </w:rPr>
              <w:t>Client</w:t>
            </w:r>
          </w:p>
        </w:tc>
        <w:tc>
          <w:tcPr>
            <w:tcW w:type="dxa" w:w="4320"/>
          </w:tcPr>
          <w:p>
            <w:r>
              <w:t>Quarrymoor Media Collective</w:t>
            </w:r>
          </w:p>
        </w:tc>
      </w:tr>
      <w:tr>
        <w:tc>
          <w:tcPr>
            <w:tcW w:type="dxa" w:w="4320"/>
          </w:tcPr>
          <w:p>
            <w:r>
              <w:rPr>
                <w:b/>
              </w:rPr>
              <w:t>Client address</w:t>
            </w:r>
          </w:p>
        </w:tc>
        <w:tc>
          <w:tcPr>
            <w:tcW w:type="dxa" w:w="4320"/>
          </w:tcPr>
          <w:p>
            <w:r>
              <w:t>9 St Andrew Square, Edinburgh EH2 2AF</w:t>
            </w:r>
          </w:p>
        </w:tc>
      </w:tr>
      <w:tr>
        <w:tc>
          <w:tcPr>
            <w:tcW w:type="dxa" w:w="4320"/>
          </w:tcPr>
          <w:p>
            <w:r>
              <w:rPr>
                <w:b/>
              </w:rPr>
              <w:t>Engagement</w:t>
            </w:r>
          </w:p>
        </w:tc>
        <w:tc>
          <w:tcPr>
            <w:tcW w:type="dxa" w:w="4320"/>
          </w:tcPr>
          <w:p>
            <w:r>
              <w:t>Warehouse Automation Rollout</w:t>
            </w:r>
          </w:p>
        </w:tc>
      </w:tr>
      <w:tr>
        <w:tc>
          <w:tcPr>
            <w:tcW w:type="dxa" w:w="4320"/>
          </w:tcPr>
          <w:p>
            <w:r>
              <w:rPr>
                <w:b/>
              </w:rPr>
              <w:t>Commencement date</w:t>
            </w:r>
          </w:p>
        </w:tc>
        <w:tc>
          <w:tcPr>
            <w:tcW w:type="dxa" w:w="4320"/>
          </w:tcPr>
          <w:p>
            <w:r>
              <w:t>24 October 2025</w:t>
            </w:r>
          </w:p>
        </w:tc>
      </w:tr>
      <w:tr>
        <w:tc>
          <w:tcPr>
            <w:tcW w:type="dxa" w:w="4320"/>
          </w:tcPr>
          <w:p>
            <w:r>
              <w:rPr>
                <w:b/>
              </w:rPr>
              <w:t>Completion date</w:t>
            </w:r>
          </w:p>
        </w:tc>
        <w:tc>
          <w:tcPr>
            <w:tcW w:type="dxa" w:w="4320"/>
          </w:tcPr>
          <w:p>
            <w:r>
              <w:t>29 November 2026</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3,740.00</w:t>
            </w:r>
          </w:p>
        </w:tc>
      </w:tr>
      <w:tr>
        <w:tc>
          <w:tcPr>
            <w:tcW w:type="dxa" w:w="4320"/>
          </w:tcPr>
          <w:p>
            <w:r>
              <w:rPr>
                <w:b/>
              </w:rPr>
              <w:t>Ceiling amount</w:t>
            </w:r>
          </w:p>
        </w:tc>
        <w:tc>
          <w:tcPr>
            <w:tcW w:type="dxa" w:w="4320"/>
          </w:tcPr>
          <w:p>
            <w:r>
              <w:t>GBP 964,920.00</w:t>
            </w:r>
          </w:p>
        </w:tc>
      </w:tr>
      <w:tr>
        <w:tc>
          <w:tcPr>
            <w:tcW w:type="dxa" w:w="4320"/>
          </w:tcPr>
          <w:p>
            <w:r>
              <w:rPr>
                <w:b/>
              </w:rPr>
              <w:t>Blended rate</w:t>
            </w:r>
          </w:p>
        </w:tc>
        <w:tc>
          <w:tcPr>
            <w:tcW w:type="dxa" w:w="4320"/>
          </w:tcPr>
          <w:p>
            <w:r>
              <w:t>GBP 258.00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Warehouse Automation Rollout for Quarrymoor Media Collective.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Solution design</w:t>
            </w:r>
          </w:p>
        </w:tc>
        <w:tc>
          <w:tcPr>
            <w:tcW w:type="dxa" w:w="2880"/>
          </w:tcPr>
          <w:p>
            <w:r>
              <w:t>498.67</w:t>
            </w:r>
          </w:p>
        </w:tc>
        <w:tc>
          <w:tcPr>
            <w:tcW w:type="dxa" w:w="2880"/>
          </w:tcPr>
          <w:p>
            <w:r>
              <w:t>128,656.00</w:t>
            </w:r>
          </w:p>
        </w:tc>
      </w:tr>
      <w:tr>
        <w:tc>
          <w:tcPr>
            <w:tcW w:type="dxa" w:w="2880"/>
          </w:tcPr>
          <w:p>
            <w:r>
              <w:t>Cutover rehearsal</w:t>
            </w:r>
          </w:p>
        </w:tc>
        <w:tc>
          <w:tcPr>
            <w:tcW w:type="dxa" w:w="2880"/>
          </w:tcPr>
          <w:p>
            <w:r>
              <w:t>1,496.00</w:t>
            </w:r>
          </w:p>
        </w:tc>
        <w:tc>
          <w:tcPr>
            <w:tcW w:type="dxa" w:w="2880"/>
          </w:tcPr>
          <w:p>
            <w:r>
              <w:t>385,968.00</w:t>
            </w:r>
          </w:p>
        </w:tc>
      </w:tr>
      <w:tr>
        <w:tc>
          <w:tcPr>
            <w:tcW w:type="dxa" w:w="2880"/>
          </w:tcPr>
          <w:p>
            <w:r>
              <w:t>Current state assessment</w:t>
            </w:r>
          </w:p>
        </w:tc>
        <w:tc>
          <w:tcPr>
            <w:tcW w:type="dxa" w:w="2880"/>
          </w:tcPr>
          <w:p>
            <w:r>
              <w:t>748.00</w:t>
            </w:r>
          </w:p>
        </w:tc>
        <w:tc>
          <w:tcPr>
            <w:tcW w:type="dxa" w:w="2880"/>
          </w:tcPr>
          <w:p>
            <w:r>
              <w:t>192,984.00</w:t>
            </w:r>
          </w:p>
        </w:tc>
      </w:tr>
      <w:tr>
        <w:tc>
          <w:tcPr>
            <w:tcW w:type="dxa" w:w="2880"/>
          </w:tcPr>
          <w:p>
            <w:r>
              <w:t>Vendor evaluation</w:t>
            </w:r>
          </w:p>
        </w:tc>
        <w:tc>
          <w:tcPr>
            <w:tcW w:type="dxa" w:w="2880"/>
          </w:tcPr>
          <w:p>
            <w:r>
              <w:t>997.33</w:t>
            </w:r>
          </w:p>
        </w:tc>
        <w:tc>
          <w:tcPr>
            <w:tcW w:type="dxa" w:w="2880"/>
          </w:tcPr>
          <w:p>
            <w:r>
              <w:t>257,312.00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Quarrymoor Media Collective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